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CF217" w14:textId="4F27E090" w:rsidR="00365FF2" w:rsidRDefault="00F92984" w:rsidP="00F057DA">
      <w:pPr>
        <w:pStyle w:val="Title"/>
        <w:rPr>
          <w:lang w:val="en-US"/>
        </w:rPr>
      </w:pPr>
      <w:r>
        <w:rPr>
          <w:lang w:val="en-US"/>
        </w:rPr>
        <w:t>Estimated effect of decriminalization on opioid overdose mortality rates in Oregon, USA</w:t>
      </w:r>
    </w:p>
    <w:p w14:paraId="04191CF8" w14:textId="77777777" w:rsidR="00FF5E44" w:rsidRDefault="00FF5E44"/>
    <w:p w14:paraId="79C3A900" w14:textId="5CAFE548" w:rsidR="00365FF2" w:rsidRDefault="00365FF2" w:rsidP="00F057DA">
      <w:pPr>
        <w:pStyle w:val="Subtitle"/>
      </w:pPr>
      <w:r>
        <w:t xml:space="preserve">Supplementary </w:t>
      </w:r>
      <w:r w:rsidR="001D7A13">
        <w:t>file</w:t>
      </w:r>
    </w:p>
    <w:p w14:paraId="3946E76B" w14:textId="72DC889C" w:rsidR="00305487" w:rsidRDefault="00305487" w:rsidP="00365FF2">
      <w:pPr>
        <w:rPr>
          <w:lang w:val="en-US"/>
        </w:rPr>
      </w:pPr>
      <w:r>
        <w:rPr>
          <w:lang w:val="en-US"/>
        </w:rPr>
        <w:t xml:space="preserve">Figure S1 plots observed mortality rates along with predicted mortality rates for Oregon, comparing an intervention assumed to start in December 2019 with an intervention assumed to start in February 2021. </w:t>
      </w:r>
    </w:p>
    <w:p w14:paraId="6575CA3E" w14:textId="5B408E55" w:rsidR="00305487" w:rsidRDefault="0013090B" w:rsidP="00365FF2">
      <w:pPr>
        <w:rPr>
          <w:lang w:val="en-US"/>
        </w:rPr>
      </w:pPr>
      <w:r>
        <w:rPr>
          <w:noProof/>
          <w:lang w:val="en-US"/>
        </w:rPr>
        <w:drawing>
          <wp:inline distT="0" distB="0" distL="0" distR="0" wp14:anchorId="56A13436" wp14:editId="3FAEDF7D">
            <wp:extent cx="5943600" cy="4321175"/>
            <wp:effectExtent l="0" t="0" r="0" b="0"/>
            <wp:docPr id="37823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36533" name="Picture 37823653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321175"/>
                    </a:xfrm>
                    <a:prstGeom prst="rect">
                      <a:avLst/>
                    </a:prstGeom>
                  </pic:spPr>
                </pic:pic>
              </a:graphicData>
            </a:graphic>
          </wp:inline>
        </w:drawing>
      </w:r>
    </w:p>
    <w:p w14:paraId="6945FDD5" w14:textId="6C56E9C1" w:rsidR="00305487" w:rsidRDefault="001D7A13" w:rsidP="00365FF2">
      <w:pPr>
        <w:rPr>
          <w:lang w:val="en-US"/>
        </w:rPr>
      </w:pPr>
      <w:r>
        <w:rPr>
          <w:lang w:val="en-US"/>
        </w:rPr>
        <w:t>Supplementary figure S1: Comparison of regression fits for a model starting at the optimum breakpoint (December 2019) and at the point of decriminalization (February 2021)</w:t>
      </w:r>
    </w:p>
    <w:p w14:paraId="1CAEEFA1" w14:textId="77777777" w:rsidR="00CD25B1" w:rsidRDefault="00CD25B1" w:rsidP="00365FF2">
      <w:pPr>
        <w:rPr>
          <w:lang w:val="en-US"/>
        </w:rPr>
      </w:pPr>
    </w:p>
    <w:p w14:paraId="6B60A705" w14:textId="1F9A4F0D" w:rsidR="00CD25B1" w:rsidRDefault="00CD25B1" w:rsidP="00365FF2">
      <w:pPr>
        <w:rPr>
          <w:lang w:val="en-US"/>
        </w:rPr>
      </w:pPr>
      <w:r>
        <w:rPr>
          <w:lang w:val="en-US"/>
        </w:rPr>
        <w:lastRenderedPageBreak/>
        <w:t>Supplementary Figure S2 shows the fitted trend in California with the predicted values from a model with change in trend and level at the best-fitting intervention time point (March 2020). The best-fitting intervention time point is depicted by the vertical grey line, while the point of Oregon’s decriminalization of opioid use (February 2021) is shown by a vertical red line.</w:t>
      </w:r>
    </w:p>
    <w:p w14:paraId="4A18649A" w14:textId="6DAE3F01" w:rsidR="00CD25B1" w:rsidRDefault="0013090B" w:rsidP="00365FF2">
      <w:pPr>
        <w:rPr>
          <w:lang w:val="en-US"/>
        </w:rPr>
      </w:pPr>
      <w:r>
        <w:rPr>
          <w:noProof/>
          <w:lang w:val="en-US"/>
        </w:rPr>
        <w:drawing>
          <wp:inline distT="0" distB="0" distL="0" distR="0" wp14:anchorId="50B3FBB4" wp14:editId="78BB2CB4">
            <wp:extent cx="5943600" cy="4321810"/>
            <wp:effectExtent l="0" t="0" r="0" b="0"/>
            <wp:docPr id="867967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67667" name="Picture 86796766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321810"/>
                    </a:xfrm>
                    <a:prstGeom prst="rect">
                      <a:avLst/>
                    </a:prstGeom>
                  </pic:spPr>
                </pic:pic>
              </a:graphicData>
            </a:graphic>
          </wp:inline>
        </w:drawing>
      </w:r>
    </w:p>
    <w:p w14:paraId="3CBA7090" w14:textId="75EC7D02" w:rsidR="00CD25B1" w:rsidRDefault="00CD25B1" w:rsidP="00365FF2">
      <w:pPr>
        <w:rPr>
          <w:lang w:val="en-US"/>
        </w:rPr>
      </w:pPr>
      <w:r>
        <w:rPr>
          <w:lang w:val="en-US"/>
        </w:rPr>
        <w:t>Supplementary Figure S2: Observed and predicted overdose mortality rates in California, 2015 – 2023, with best-fitting intervention point (grey line) and Oregon’s decriminalization of opioid use (red line)</w:t>
      </w:r>
    </w:p>
    <w:p w14:paraId="76F78475" w14:textId="72DB24C7" w:rsidR="00CD25B1" w:rsidRDefault="00CD25B1">
      <w:pPr>
        <w:rPr>
          <w:lang w:val="en-US"/>
        </w:rPr>
      </w:pPr>
      <w:r>
        <w:rPr>
          <w:lang w:val="en-US"/>
        </w:rPr>
        <w:br w:type="page"/>
      </w:r>
    </w:p>
    <w:p w14:paraId="15645B0B" w14:textId="5DA88C29" w:rsidR="00CD25B1" w:rsidRDefault="00CD25B1" w:rsidP="00CD25B1">
      <w:pPr>
        <w:rPr>
          <w:lang w:val="en-US"/>
        </w:rPr>
      </w:pPr>
      <w:r>
        <w:rPr>
          <w:lang w:val="en-US"/>
        </w:rPr>
        <w:lastRenderedPageBreak/>
        <w:t>Supplementary Figure S3 shows the fitted trend in Washington with the predicted values from a model with change in trend and level at the best-fitting intervention time point (March 2020). The best-fitting intervention time point is depicted by the vertical grey line, while the point of Oregon’s decriminalization of opioid use (February 2021) is shown by a vertical red line.</w:t>
      </w:r>
    </w:p>
    <w:p w14:paraId="5C1EE6DE" w14:textId="785070A4" w:rsidR="00CD25B1" w:rsidRDefault="0013090B" w:rsidP="00365FF2">
      <w:pPr>
        <w:rPr>
          <w:lang w:val="en-US"/>
        </w:rPr>
      </w:pPr>
      <w:r>
        <w:rPr>
          <w:noProof/>
          <w:lang w:val="en-US"/>
        </w:rPr>
        <w:drawing>
          <wp:inline distT="0" distB="0" distL="0" distR="0" wp14:anchorId="40FE3ED6" wp14:editId="6803E6D3">
            <wp:extent cx="5943600" cy="4321810"/>
            <wp:effectExtent l="0" t="0" r="0" b="0"/>
            <wp:docPr id="533278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78673" name="Picture 53327867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321810"/>
                    </a:xfrm>
                    <a:prstGeom prst="rect">
                      <a:avLst/>
                    </a:prstGeom>
                  </pic:spPr>
                </pic:pic>
              </a:graphicData>
            </a:graphic>
          </wp:inline>
        </w:drawing>
      </w:r>
    </w:p>
    <w:p w14:paraId="4116AF53" w14:textId="5F44CF7A" w:rsidR="00CD25B1" w:rsidRDefault="00CD25B1" w:rsidP="00CD25B1">
      <w:pPr>
        <w:rPr>
          <w:lang w:val="en-US"/>
        </w:rPr>
      </w:pPr>
      <w:r>
        <w:rPr>
          <w:lang w:val="en-US"/>
        </w:rPr>
        <w:t>Supplementary Figure S3: Observed and predicted overdose mortality rates in Washington, 2015 – 2023, with best-fitting intervention point (grey line) and Oregon’s decriminalization of opioid use (red line)</w:t>
      </w:r>
    </w:p>
    <w:p w14:paraId="230B2A73" w14:textId="22305613" w:rsidR="00CD25B1" w:rsidRDefault="00CD25B1">
      <w:pPr>
        <w:rPr>
          <w:lang w:val="en-US"/>
        </w:rPr>
      </w:pPr>
      <w:r>
        <w:rPr>
          <w:lang w:val="en-US"/>
        </w:rPr>
        <w:br w:type="page"/>
      </w:r>
    </w:p>
    <w:p w14:paraId="70F1F1C9" w14:textId="0AC490D6" w:rsidR="00CD25B1" w:rsidRDefault="00CD25B1" w:rsidP="00CD25B1">
      <w:pPr>
        <w:rPr>
          <w:lang w:val="en-US"/>
        </w:rPr>
      </w:pPr>
      <w:r>
        <w:rPr>
          <w:lang w:val="en-US"/>
        </w:rPr>
        <w:lastRenderedPageBreak/>
        <w:t>Supplementary Figure S4 shows the fitted trend in Nevada with the predicted values from a model with change in trend and level at the best-fitting intervention time point (April 2020). The best-fitting intervention time point is depicted by the vertical grey line, while the point of Oregon’s decriminalization of opioid use (February 2021) is shown by a vertical red line.</w:t>
      </w:r>
    </w:p>
    <w:p w14:paraId="3362D0D3" w14:textId="77777777" w:rsidR="00CD25B1" w:rsidRDefault="00CD25B1" w:rsidP="00365FF2">
      <w:pPr>
        <w:rPr>
          <w:lang w:val="en-US"/>
        </w:rPr>
      </w:pPr>
    </w:p>
    <w:p w14:paraId="0055A3D9" w14:textId="144EF602" w:rsidR="00CD25B1" w:rsidRDefault="00035116" w:rsidP="00365FF2">
      <w:pPr>
        <w:rPr>
          <w:lang w:val="en-US"/>
        </w:rPr>
      </w:pPr>
      <w:r>
        <w:rPr>
          <w:noProof/>
          <w:lang w:val="en-US"/>
        </w:rPr>
        <w:drawing>
          <wp:inline distT="0" distB="0" distL="0" distR="0" wp14:anchorId="344054D6" wp14:editId="181F5DB8">
            <wp:extent cx="5943600" cy="4321810"/>
            <wp:effectExtent l="0" t="0" r="0" b="0"/>
            <wp:docPr id="82056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6123" name="Picture 820561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321810"/>
                    </a:xfrm>
                    <a:prstGeom prst="rect">
                      <a:avLst/>
                    </a:prstGeom>
                  </pic:spPr>
                </pic:pic>
              </a:graphicData>
            </a:graphic>
          </wp:inline>
        </w:drawing>
      </w:r>
    </w:p>
    <w:p w14:paraId="75AE6AA7" w14:textId="3ADB6201" w:rsidR="00CD25B1" w:rsidRDefault="00CD25B1" w:rsidP="00CD25B1">
      <w:pPr>
        <w:rPr>
          <w:lang w:val="en-US"/>
        </w:rPr>
      </w:pPr>
      <w:r>
        <w:rPr>
          <w:lang w:val="en-US"/>
        </w:rPr>
        <w:t>Supplementary Figure S4: Observed and predicted overdose mortality rates in Nevada, 2015 – 2023, with best-fitting intervention point (grey line) and Oregon’s decriminalization of opioid use (red line)</w:t>
      </w:r>
    </w:p>
    <w:p w14:paraId="489E1011" w14:textId="0D4BA632" w:rsidR="00CD25B1" w:rsidRDefault="00CD25B1">
      <w:pPr>
        <w:rPr>
          <w:lang w:val="en-US"/>
        </w:rPr>
      </w:pPr>
      <w:r>
        <w:rPr>
          <w:lang w:val="en-US"/>
        </w:rPr>
        <w:br w:type="page"/>
      </w:r>
    </w:p>
    <w:p w14:paraId="41ADFF0F" w14:textId="49B07212" w:rsidR="00CD25B1" w:rsidRDefault="00CD25B1" w:rsidP="00CD25B1">
      <w:pPr>
        <w:rPr>
          <w:lang w:val="en-US"/>
        </w:rPr>
      </w:pPr>
      <w:r>
        <w:rPr>
          <w:lang w:val="en-US"/>
        </w:rPr>
        <w:lastRenderedPageBreak/>
        <w:t>Supplementary Figure S5 shows the fitted trend in Idaho with the predicted values from a model with change in trend and level at the best-fitting intervention time point (April 2021). The best-fitting intervention time point is depicted by the vertical grey line, while the point of Oregon’s decriminalization of opioid use (February 2021) is shown by a vertical red line.</w:t>
      </w:r>
    </w:p>
    <w:p w14:paraId="2A3379DF" w14:textId="5A88A804" w:rsidR="00CD25B1" w:rsidRDefault="00035116" w:rsidP="00365FF2">
      <w:pPr>
        <w:rPr>
          <w:lang w:val="en-US"/>
        </w:rPr>
      </w:pPr>
      <w:r>
        <w:rPr>
          <w:noProof/>
          <w:lang w:val="en-US"/>
        </w:rPr>
        <w:drawing>
          <wp:inline distT="0" distB="0" distL="0" distR="0" wp14:anchorId="47A28449" wp14:editId="23B955DA">
            <wp:extent cx="5943600" cy="4321810"/>
            <wp:effectExtent l="0" t="0" r="0" b="0"/>
            <wp:docPr id="20496520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52023" name="Picture 20496520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321810"/>
                    </a:xfrm>
                    <a:prstGeom prst="rect">
                      <a:avLst/>
                    </a:prstGeom>
                  </pic:spPr>
                </pic:pic>
              </a:graphicData>
            </a:graphic>
          </wp:inline>
        </w:drawing>
      </w:r>
    </w:p>
    <w:p w14:paraId="696A2085" w14:textId="20E55070" w:rsidR="00CD25B1" w:rsidRDefault="00CD25B1" w:rsidP="00CD25B1">
      <w:pPr>
        <w:rPr>
          <w:lang w:val="en-US"/>
        </w:rPr>
      </w:pPr>
      <w:r>
        <w:rPr>
          <w:lang w:val="en-US"/>
        </w:rPr>
        <w:t>Supplementary Figure S5: Observed and predicted overdose mortality rates in Idaho, 2015 – 2023, with best-fitting intervention point (grey line) and Oregon’s decriminalization of opioid use (red line)</w:t>
      </w:r>
    </w:p>
    <w:p w14:paraId="1B8DDC48" w14:textId="77777777" w:rsidR="00CD25B1" w:rsidRDefault="00CD25B1" w:rsidP="00365FF2">
      <w:pPr>
        <w:rPr>
          <w:lang w:val="en-US"/>
        </w:rPr>
      </w:pPr>
    </w:p>
    <w:p w14:paraId="7544ECC4" w14:textId="77777777" w:rsidR="00CD25B1" w:rsidRDefault="00CD25B1" w:rsidP="00365FF2">
      <w:pPr>
        <w:rPr>
          <w:lang w:val="en-US"/>
        </w:rPr>
      </w:pPr>
    </w:p>
    <w:p w14:paraId="15A7C94A" w14:textId="77777777" w:rsidR="0097614F" w:rsidRDefault="0097614F" w:rsidP="00365FF2">
      <w:pPr>
        <w:rPr>
          <w:lang w:val="en-US"/>
        </w:rPr>
      </w:pPr>
    </w:p>
    <w:p w14:paraId="52B46465" w14:textId="77777777" w:rsidR="0097614F" w:rsidRDefault="0097614F" w:rsidP="00365FF2">
      <w:pPr>
        <w:rPr>
          <w:lang w:val="en-US"/>
        </w:rPr>
      </w:pPr>
    </w:p>
    <w:p w14:paraId="4A05F85B" w14:textId="77777777" w:rsidR="00CD25B1" w:rsidRDefault="00CD25B1" w:rsidP="00365FF2">
      <w:pPr>
        <w:rPr>
          <w:lang w:val="en-US"/>
        </w:rPr>
      </w:pPr>
    </w:p>
    <w:p w14:paraId="733CF35C" w14:textId="77777777" w:rsidR="00CD25B1" w:rsidRDefault="00CD25B1" w:rsidP="00365FF2">
      <w:pPr>
        <w:rPr>
          <w:lang w:val="en-US"/>
        </w:rPr>
      </w:pPr>
    </w:p>
    <w:p w14:paraId="1748EEE6" w14:textId="77777777" w:rsidR="00CD25B1" w:rsidRDefault="00CD25B1" w:rsidP="00365FF2">
      <w:pPr>
        <w:rPr>
          <w:lang w:val="en-US"/>
        </w:rPr>
      </w:pPr>
    </w:p>
    <w:p w14:paraId="155460D9" w14:textId="101FF181" w:rsidR="003E4CE6" w:rsidRDefault="003E4CE6" w:rsidP="00365FF2">
      <w:pPr>
        <w:rPr>
          <w:lang w:val="en-US"/>
        </w:rPr>
      </w:pPr>
      <w:r>
        <w:rPr>
          <w:lang w:val="en-US"/>
        </w:rPr>
        <w:t xml:space="preserve">Supplementary </w:t>
      </w:r>
      <w:r w:rsidR="00EA2ED8" w:rsidRPr="00661A64">
        <w:rPr>
          <w:lang w:val="en-US"/>
        </w:rPr>
        <w:t>T</w:t>
      </w:r>
      <w:r w:rsidRPr="00661A64">
        <w:rPr>
          <w:lang w:val="en-US"/>
        </w:rPr>
        <w:t>able S</w:t>
      </w:r>
      <w:r w:rsidR="007330AC">
        <w:rPr>
          <w:lang w:val="en-US"/>
        </w:rPr>
        <w:t>1</w:t>
      </w:r>
      <w:r>
        <w:rPr>
          <w:lang w:val="en-US"/>
        </w:rPr>
        <w:t xml:space="preserve"> shows the </w:t>
      </w:r>
      <w:proofErr w:type="spellStart"/>
      <w:r>
        <w:rPr>
          <w:lang w:val="en-US"/>
        </w:rPr>
        <w:t>joinpoint</w:t>
      </w:r>
      <w:proofErr w:type="spellEnd"/>
      <w:r>
        <w:rPr>
          <w:lang w:val="en-US"/>
        </w:rPr>
        <w:t xml:space="preserve"> regression results for the states in which the regression model could be applied (all states except Idaho). The best-fitting models found four segments for California and Nevada, and two for Oregon and Washington.</w:t>
      </w:r>
    </w:p>
    <w:p w14:paraId="367C2C32" w14:textId="45DC6609" w:rsidR="001D7A13" w:rsidRDefault="001D7A13" w:rsidP="00365FF2">
      <w:pPr>
        <w:rPr>
          <w:lang w:val="en-US"/>
        </w:rPr>
      </w:pPr>
      <w:r>
        <w:rPr>
          <w:lang w:val="en-US"/>
        </w:rPr>
        <w:t xml:space="preserve">Supplementary </w:t>
      </w:r>
      <w:r w:rsidRPr="00661A64">
        <w:rPr>
          <w:lang w:val="en-US"/>
        </w:rPr>
        <w:t>Table S</w:t>
      </w:r>
      <w:r w:rsidR="007330AC" w:rsidRPr="00661A64">
        <w:rPr>
          <w:lang w:val="en-US"/>
        </w:rPr>
        <w:t>1</w:t>
      </w:r>
      <w:r>
        <w:rPr>
          <w:lang w:val="en-US"/>
        </w:rPr>
        <w:t xml:space="preserve">: </w:t>
      </w:r>
      <w:proofErr w:type="spellStart"/>
      <w:r>
        <w:rPr>
          <w:lang w:val="en-US"/>
        </w:rPr>
        <w:t>Joinpoint</w:t>
      </w:r>
      <w:proofErr w:type="spellEnd"/>
      <w:r>
        <w:rPr>
          <w:lang w:val="en-US"/>
        </w:rPr>
        <w:t xml:space="preserve"> regression results for four states</w:t>
      </w:r>
    </w:p>
    <w:tbl>
      <w:tblPr>
        <w:tblStyle w:val="TableGrid"/>
        <w:tblW w:w="0" w:type="auto"/>
        <w:tblLook w:val="04A0" w:firstRow="1" w:lastRow="0" w:firstColumn="1" w:lastColumn="0" w:noHBand="0" w:noVBand="1"/>
      </w:tblPr>
      <w:tblGrid>
        <w:gridCol w:w="1558"/>
        <w:gridCol w:w="1558"/>
        <w:gridCol w:w="1274"/>
        <w:gridCol w:w="1701"/>
        <w:gridCol w:w="1700"/>
        <w:gridCol w:w="1559"/>
      </w:tblGrid>
      <w:tr w:rsidR="003E4CE6" w14:paraId="1DA0A8AE" w14:textId="77777777" w:rsidTr="003E4CE6">
        <w:tc>
          <w:tcPr>
            <w:tcW w:w="1558" w:type="dxa"/>
          </w:tcPr>
          <w:p w14:paraId="50D2038C" w14:textId="5E139B87" w:rsidR="003E4CE6" w:rsidRDefault="003E4CE6" w:rsidP="00365FF2">
            <w:pPr>
              <w:rPr>
                <w:lang w:val="en-US"/>
              </w:rPr>
            </w:pPr>
            <w:r>
              <w:rPr>
                <w:lang w:val="en-US"/>
              </w:rPr>
              <w:t>State</w:t>
            </w:r>
          </w:p>
        </w:tc>
        <w:tc>
          <w:tcPr>
            <w:tcW w:w="1558" w:type="dxa"/>
          </w:tcPr>
          <w:p w14:paraId="23DEF78A" w14:textId="12379857" w:rsidR="003E4CE6" w:rsidRDefault="003E4CE6" w:rsidP="00365FF2">
            <w:pPr>
              <w:rPr>
                <w:lang w:val="en-US"/>
              </w:rPr>
            </w:pPr>
            <w:r>
              <w:rPr>
                <w:lang w:val="en-US"/>
              </w:rPr>
              <w:t>Start</w:t>
            </w:r>
          </w:p>
        </w:tc>
        <w:tc>
          <w:tcPr>
            <w:tcW w:w="1274" w:type="dxa"/>
          </w:tcPr>
          <w:p w14:paraId="3BCB2F44" w14:textId="5E2B1F7C" w:rsidR="003E4CE6" w:rsidRDefault="003E4CE6" w:rsidP="00365FF2">
            <w:pPr>
              <w:rPr>
                <w:lang w:val="en-US"/>
              </w:rPr>
            </w:pPr>
            <w:r>
              <w:rPr>
                <w:lang w:val="en-US"/>
              </w:rPr>
              <w:t>End</w:t>
            </w:r>
          </w:p>
        </w:tc>
        <w:tc>
          <w:tcPr>
            <w:tcW w:w="1701" w:type="dxa"/>
          </w:tcPr>
          <w:p w14:paraId="7CE11E23" w14:textId="5E7AD26F" w:rsidR="003E4CE6" w:rsidRDefault="003E4CE6" w:rsidP="00365FF2">
            <w:pPr>
              <w:rPr>
                <w:lang w:val="en-US"/>
              </w:rPr>
            </w:pPr>
            <w:r>
              <w:rPr>
                <w:lang w:val="en-US"/>
              </w:rPr>
              <w:t>Monthly Percentage change (MPC)</w:t>
            </w:r>
          </w:p>
        </w:tc>
        <w:tc>
          <w:tcPr>
            <w:tcW w:w="1700" w:type="dxa"/>
          </w:tcPr>
          <w:p w14:paraId="634E2E22" w14:textId="13F36489" w:rsidR="003E4CE6" w:rsidRDefault="003E4CE6" w:rsidP="00365FF2">
            <w:pPr>
              <w:rPr>
                <w:lang w:val="en-US"/>
              </w:rPr>
            </w:pPr>
            <w:r>
              <w:rPr>
                <w:lang w:val="en-US"/>
              </w:rPr>
              <w:t>95% CI</w:t>
            </w:r>
          </w:p>
        </w:tc>
        <w:tc>
          <w:tcPr>
            <w:tcW w:w="1559" w:type="dxa"/>
          </w:tcPr>
          <w:p w14:paraId="494CAD49" w14:textId="6584BAA6" w:rsidR="003E4CE6" w:rsidRDefault="003E4CE6" w:rsidP="00365FF2">
            <w:pPr>
              <w:rPr>
                <w:lang w:val="en-US"/>
              </w:rPr>
            </w:pPr>
            <w:r>
              <w:rPr>
                <w:lang w:val="en-US"/>
              </w:rPr>
              <w:t>P-value</w:t>
            </w:r>
          </w:p>
        </w:tc>
      </w:tr>
      <w:tr w:rsidR="003E4CE6" w14:paraId="192C54B4" w14:textId="77777777" w:rsidTr="003E4CE6">
        <w:tc>
          <w:tcPr>
            <w:tcW w:w="1558" w:type="dxa"/>
            <w:vMerge w:val="restart"/>
          </w:tcPr>
          <w:p w14:paraId="3773E8EA" w14:textId="3BBAE992" w:rsidR="003E4CE6" w:rsidRDefault="003E4CE6" w:rsidP="00365FF2">
            <w:pPr>
              <w:rPr>
                <w:lang w:val="en-US"/>
              </w:rPr>
            </w:pPr>
            <w:r>
              <w:rPr>
                <w:lang w:val="en-US"/>
              </w:rPr>
              <w:t>California</w:t>
            </w:r>
          </w:p>
        </w:tc>
        <w:tc>
          <w:tcPr>
            <w:tcW w:w="1558" w:type="dxa"/>
          </w:tcPr>
          <w:p w14:paraId="74BB1A58" w14:textId="3F346374" w:rsidR="003E4CE6" w:rsidRDefault="003E4CE6" w:rsidP="00365FF2">
            <w:pPr>
              <w:rPr>
                <w:lang w:val="en-US"/>
              </w:rPr>
            </w:pPr>
            <w:r>
              <w:rPr>
                <w:lang w:val="en-US"/>
              </w:rPr>
              <w:t>Jan 2015</w:t>
            </w:r>
          </w:p>
        </w:tc>
        <w:tc>
          <w:tcPr>
            <w:tcW w:w="1274" w:type="dxa"/>
          </w:tcPr>
          <w:p w14:paraId="48EE8ACB" w14:textId="16979A07" w:rsidR="003E4CE6" w:rsidRDefault="003E4CE6" w:rsidP="00365FF2">
            <w:pPr>
              <w:rPr>
                <w:lang w:val="en-US"/>
              </w:rPr>
            </w:pPr>
            <w:r>
              <w:rPr>
                <w:lang w:val="en-US"/>
              </w:rPr>
              <w:t>Sep 2016</w:t>
            </w:r>
          </w:p>
        </w:tc>
        <w:tc>
          <w:tcPr>
            <w:tcW w:w="1701" w:type="dxa"/>
          </w:tcPr>
          <w:p w14:paraId="024F6C16" w14:textId="734C879E" w:rsidR="003E4CE6" w:rsidRDefault="003E4CE6" w:rsidP="00365FF2">
            <w:pPr>
              <w:rPr>
                <w:lang w:val="en-US"/>
              </w:rPr>
            </w:pPr>
            <w:r>
              <w:rPr>
                <w:lang w:val="en-US"/>
              </w:rPr>
              <w:t>-0.65</w:t>
            </w:r>
          </w:p>
        </w:tc>
        <w:tc>
          <w:tcPr>
            <w:tcW w:w="1700" w:type="dxa"/>
          </w:tcPr>
          <w:p w14:paraId="3BF22F68" w14:textId="1A3BA2A7" w:rsidR="003E4CE6" w:rsidRDefault="003E4CE6" w:rsidP="00365FF2">
            <w:pPr>
              <w:rPr>
                <w:lang w:val="en-US"/>
              </w:rPr>
            </w:pPr>
            <w:r>
              <w:rPr>
                <w:lang w:val="en-US"/>
              </w:rPr>
              <w:t>-3.10 – 0.30</w:t>
            </w:r>
          </w:p>
        </w:tc>
        <w:tc>
          <w:tcPr>
            <w:tcW w:w="1559" w:type="dxa"/>
          </w:tcPr>
          <w:p w14:paraId="55117117" w14:textId="056DDB37" w:rsidR="003E4CE6" w:rsidRDefault="003E4CE6" w:rsidP="00365FF2">
            <w:pPr>
              <w:rPr>
                <w:lang w:val="en-US"/>
              </w:rPr>
            </w:pPr>
            <w:r>
              <w:rPr>
                <w:lang w:val="en-US"/>
              </w:rPr>
              <w:t>0.2</w:t>
            </w:r>
          </w:p>
        </w:tc>
      </w:tr>
      <w:tr w:rsidR="003E4CE6" w14:paraId="1D6D6520" w14:textId="77777777" w:rsidTr="003E4CE6">
        <w:tc>
          <w:tcPr>
            <w:tcW w:w="1558" w:type="dxa"/>
            <w:vMerge/>
          </w:tcPr>
          <w:p w14:paraId="54BA2C98" w14:textId="77777777" w:rsidR="003E4CE6" w:rsidRDefault="003E4CE6" w:rsidP="00365FF2">
            <w:pPr>
              <w:rPr>
                <w:lang w:val="en-US"/>
              </w:rPr>
            </w:pPr>
          </w:p>
        </w:tc>
        <w:tc>
          <w:tcPr>
            <w:tcW w:w="1558" w:type="dxa"/>
          </w:tcPr>
          <w:p w14:paraId="054DADB2" w14:textId="305AD668" w:rsidR="003E4CE6" w:rsidRDefault="003E4CE6" w:rsidP="00365FF2">
            <w:pPr>
              <w:rPr>
                <w:lang w:val="en-US"/>
              </w:rPr>
            </w:pPr>
            <w:r>
              <w:rPr>
                <w:lang w:val="en-US"/>
              </w:rPr>
              <w:t>Sep 2016</w:t>
            </w:r>
          </w:p>
        </w:tc>
        <w:tc>
          <w:tcPr>
            <w:tcW w:w="1274" w:type="dxa"/>
          </w:tcPr>
          <w:p w14:paraId="100D3D6A" w14:textId="362E6ACC" w:rsidR="003E4CE6" w:rsidRDefault="003E4CE6" w:rsidP="00365FF2">
            <w:pPr>
              <w:rPr>
                <w:lang w:val="en-US"/>
              </w:rPr>
            </w:pPr>
            <w:r>
              <w:rPr>
                <w:lang w:val="en-US"/>
              </w:rPr>
              <w:t>Oct 2019</w:t>
            </w:r>
          </w:p>
        </w:tc>
        <w:tc>
          <w:tcPr>
            <w:tcW w:w="1701" w:type="dxa"/>
          </w:tcPr>
          <w:p w14:paraId="66F9C460" w14:textId="22035682" w:rsidR="003E4CE6" w:rsidRDefault="003E4CE6" w:rsidP="00365FF2">
            <w:pPr>
              <w:rPr>
                <w:lang w:val="en-US"/>
              </w:rPr>
            </w:pPr>
            <w:r>
              <w:rPr>
                <w:lang w:val="en-US"/>
              </w:rPr>
              <w:t>1.70</w:t>
            </w:r>
          </w:p>
        </w:tc>
        <w:tc>
          <w:tcPr>
            <w:tcW w:w="1700" w:type="dxa"/>
          </w:tcPr>
          <w:p w14:paraId="16EF91E9" w14:textId="65C0BA97" w:rsidR="003E4CE6" w:rsidRDefault="003E4CE6" w:rsidP="00365FF2">
            <w:pPr>
              <w:rPr>
                <w:lang w:val="en-US"/>
              </w:rPr>
            </w:pPr>
            <w:r>
              <w:rPr>
                <w:lang w:val="en-US"/>
              </w:rPr>
              <w:t>1.30 – 2.35</w:t>
            </w:r>
          </w:p>
        </w:tc>
        <w:tc>
          <w:tcPr>
            <w:tcW w:w="1559" w:type="dxa"/>
          </w:tcPr>
          <w:p w14:paraId="7FBD54DB" w14:textId="39148732" w:rsidR="003E4CE6" w:rsidRDefault="003E4CE6" w:rsidP="00365FF2">
            <w:pPr>
              <w:rPr>
                <w:lang w:val="en-US"/>
              </w:rPr>
            </w:pPr>
            <w:r>
              <w:rPr>
                <w:lang w:val="en-US"/>
              </w:rPr>
              <w:t>&lt;0.001</w:t>
            </w:r>
          </w:p>
        </w:tc>
      </w:tr>
      <w:tr w:rsidR="003E4CE6" w14:paraId="396CDCA4" w14:textId="77777777" w:rsidTr="003E4CE6">
        <w:tc>
          <w:tcPr>
            <w:tcW w:w="1558" w:type="dxa"/>
            <w:vMerge/>
          </w:tcPr>
          <w:p w14:paraId="08CD3101" w14:textId="77777777" w:rsidR="003E4CE6" w:rsidRDefault="003E4CE6" w:rsidP="00365FF2">
            <w:pPr>
              <w:rPr>
                <w:lang w:val="en-US"/>
              </w:rPr>
            </w:pPr>
          </w:p>
        </w:tc>
        <w:tc>
          <w:tcPr>
            <w:tcW w:w="1558" w:type="dxa"/>
          </w:tcPr>
          <w:p w14:paraId="42DDA591" w14:textId="39F39B7F" w:rsidR="003E4CE6" w:rsidRDefault="003E4CE6" w:rsidP="00365FF2">
            <w:pPr>
              <w:rPr>
                <w:lang w:val="en-US"/>
              </w:rPr>
            </w:pPr>
            <w:r>
              <w:rPr>
                <w:lang w:val="en-US"/>
              </w:rPr>
              <w:t>Oct 2019</w:t>
            </w:r>
          </w:p>
        </w:tc>
        <w:tc>
          <w:tcPr>
            <w:tcW w:w="1274" w:type="dxa"/>
          </w:tcPr>
          <w:p w14:paraId="4C2579FA" w14:textId="74AF0A27" w:rsidR="003E4CE6" w:rsidRDefault="003E4CE6" w:rsidP="00365FF2">
            <w:pPr>
              <w:rPr>
                <w:lang w:val="en-US"/>
              </w:rPr>
            </w:pPr>
            <w:r>
              <w:rPr>
                <w:lang w:val="en-US"/>
              </w:rPr>
              <w:t>Jul 2020</w:t>
            </w:r>
          </w:p>
        </w:tc>
        <w:tc>
          <w:tcPr>
            <w:tcW w:w="1701" w:type="dxa"/>
          </w:tcPr>
          <w:p w14:paraId="54C53E8A" w14:textId="2CE62125" w:rsidR="003E4CE6" w:rsidRDefault="003E4CE6" w:rsidP="00365FF2">
            <w:pPr>
              <w:rPr>
                <w:lang w:val="en-US"/>
              </w:rPr>
            </w:pPr>
            <w:r>
              <w:rPr>
                <w:lang w:val="en-US"/>
              </w:rPr>
              <w:t>8.52</w:t>
            </w:r>
          </w:p>
        </w:tc>
        <w:tc>
          <w:tcPr>
            <w:tcW w:w="1700" w:type="dxa"/>
          </w:tcPr>
          <w:p w14:paraId="2DFD225B" w14:textId="217D1EC4" w:rsidR="003E4CE6" w:rsidRDefault="003E4CE6" w:rsidP="00365FF2">
            <w:pPr>
              <w:rPr>
                <w:lang w:val="en-US"/>
              </w:rPr>
            </w:pPr>
            <w:r>
              <w:rPr>
                <w:lang w:val="en-US"/>
              </w:rPr>
              <w:t>6.39 – 15.20</w:t>
            </w:r>
          </w:p>
        </w:tc>
        <w:tc>
          <w:tcPr>
            <w:tcW w:w="1559" w:type="dxa"/>
          </w:tcPr>
          <w:p w14:paraId="631BB7F3" w14:textId="113E90F8" w:rsidR="003E4CE6" w:rsidRDefault="003E4CE6" w:rsidP="00365FF2">
            <w:pPr>
              <w:rPr>
                <w:lang w:val="en-US"/>
              </w:rPr>
            </w:pPr>
            <w:r>
              <w:rPr>
                <w:lang w:val="en-US"/>
              </w:rPr>
              <w:t>0.001</w:t>
            </w:r>
          </w:p>
        </w:tc>
      </w:tr>
      <w:tr w:rsidR="003E4CE6" w14:paraId="703CAA75" w14:textId="77777777" w:rsidTr="003E4CE6">
        <w:tc>
          <w:tcPr>
            <w:tcW w:w="1558" w:type="dxa"/>
            <w:vMerge/>
          </w:tcPr>
          <w:p w14:paraId="2059409E" w14:textId="77777777" w:rsidR="003E4CE6" w:rsidRDefault="003E4CE6" w:rsidP="00365FF2">
            <w:pPr>
              <w:rPr>
                <w:lang w:val="en-US"/>
              </w:rPr>
            </w:pPr>
          </w:p>
        </w:tc>
        <w:tc>
          <w:tcPr>
            <w:tcW w:w="1558" w:type="dxa"/>
          </w:tcPr>
          <w:p w14:paraId="1B10BA5A" w14:textId="0BBD7901" w:rsidR="003E4CE6" w:rsidRDefault="003E4CE6" w:rsidP="00365FF2">
            <w:pPr>
              <w:rPr>
                <w:lang w:val="en-US"/>
              </w:rPr>
            </w:pPr>
            <w:r>
              <w:rPr>
                <w:lang w:val="en-US"/>
              </w:rPr>
              <w:t>Jul 2020</w:t>
            </w:r>
          </w:p>
        </w:tc>
        <w:tc>
          <w:tcPr>
            <w:tcW w:w="1274" w:type="dxa"/>
          </w:tcPr>
          <w:p w14:paraId="6BC9D713" w14:textId="7BE97ECD" w:rsidR="003E4CE6" w:rsidRDefault="003E4CE6" w:rsidP="00365FF2">
            <w:pPr>
              <w:rPr>
                <w:lang w:val="en-US"/>
              </w:rPr>
            </w:pPr>
            <w:r>
              <w:rPr>
                <w:lang w:val="en-US"/>
              </w:rPr>
              <w:t>Sep 2023</w:t>
            </w:r>
          </w:p>
        </w:tc>
        <w:tc>
          <w:tcPr>
            <w:tcW w:w="1701" w:type="dxa"/>
          </w:tcPr>
          <w:p w14:paraId="394CDF93" w14:textId="5602DA4C" w:rsidR="003E4CE6" w:rsidRDefault="003E4CE6" w:rsidP="00365FF2">
            <w:pPr>
              <w:rPr>
                <w:lang w:val="en-US"/>
              </w:rPr>
            </w:pPr>
            <w:r>
              <w:rPr>
                <w:lang w:val="en-US"/>
              </w:rPr>
              <w:t>0.72</w:t>
            </w:r>
          </w:p>
        </w:tc>
        <w:tc>
          <w:tcPr>
            <w:tcW w:w="1700" w:type="dxa"/>
          </w:tcPr>
          <w:p w14:paraId="5529E4FD" w14:textId="63E4F067" w:rsidR="003E4CE6" w:rsidRDefault="003E4CE6" w:rsidP="00365FF2">
            <w:pPr>
              <w:rPr>
                <w:lang w:val="en-US"/>
              </w:rPr>
            </w:pPr>
            <w:r>
              <w:rPr>
                <w:lang w:val="en-US"/>
              </w:rPr>
              <w:t>0.51 – 0.91</w:t>
            </w:r>
          </w:p>
        </w:tc>
        <w:tc>
          <w:tcPr>
            <w:tcW w:w="1559" w:type="dxa"/>
          </w:tcPr>
          <w:p w14:paraId="4342AEE7" w14:textId="51179213" w:rsidR="003E4CE6" w:rsidRDefault="003E4CE6" w:rsidP="00365FF2">
            <w:pPr>
              <w:rPr>
                <w:lang w:val="en-US"/>
              </w:rPr>
            </w:pPr>
            <w:r>
              <w:rPr>
                <w:lang w:val="en-US"/>
              </w:rPr>
              <w:t>&lt;0.001</w:t>
            </w:r>
          </w:p>
        </w:tc>
      </w:tr>
      <w:tr w:rsidR="003E4CE6" w14:paraId="65A41984" w14:textId="77777777" w:rsidTr="003E4CE6">
        <w:tc>
          <w:tcPr>
            <w:tcW w:w="1558" w:type="dxa"/>
            <w:vMerge w:val="restart"/>
          </w:tcPr>
          <w:p w14:paraId="626442D6" w14:textId="4F2ED2E3" w:rsidR="003E4CE6" w:rsidRDefault="003E4CE6" w:rsidP="00365FF2">
            <w:pPr>
              <w:rPr>
                <w:lang w:val="en-US"/>
              </w:rPr>
            </w:pPr>
            <w:r>
              <w:rPr>
                <w:lang w:val="en-US"/>
              </w:rPr>
              <w:t>Nevada</w:t>
            </w:r>
          </w:p>
        </w:tc>
        <w:tc>
          <w:tcPr>
            <w:tcW w:w="1558" w:type="dxa"/>
          </w:tcPr>
          <w:p w14:paraId="3B650128" w14:textId="562E30E1" w:rsidR="003E4CE6" w:rsidRDefault="003E4CE6" w:rsidP="00365FF2">
            <w:pPr>
              <w:rPr>
                <w:lang w:val="en-US"/>
              </w:rPr>
            </w:pPr>
            <w:r>
              <w:rPr>
                <w:lang w:val="en-US"/>
              </w:rPr>
              <w:t>Jan 2015</w:t>
            </w:r>
          </w:p>
        </w:tc>
        <w:tc>
          <w:tcPr>
            <w:tcW w:w="1274" w:type="dxa"/>
          </w:tcPr>
          <w:p w14:paraId="2CEA2736" w14:textId="0B916026" w:rsidR="003E4CE6" w:rsidRDefault="003E4CE6" w:rsidP="00365FF2">
            <w:pPr>
              <w:rPr>
                <w:lang w:val="en-US"/>
              </w:rPr>
            </w:pPr>
            <w:r>
              <w:rPr>
                <w:lang w:val="en-US"/>
              </w:rPr>
              <w:t>Jan 2020</w:t>
            </w:r>
          </w:p>
        </w:tc>
        <w:tc>
          <w:tcPr>
            <w:tcW w:w="1701" w:type="dxa"/>
          </w:tcPr>
          <w:p w14:paraId="2DEF07A1" w14:textId="62CC7048" w:rsidR="003E4CE6" w:rsidRDefault="003E4CE6" w:rsidP="00365FF2">
            <w:pPr>
              <w:rPr>
                <w:lang w:val="en-US"/>
              </w:rPr>
            </w:pPr>
            <w:r>
              <w:rPr>
                <w:lang w:val="en-US"/>
              </w:rPr>
              <w:t>-0.20</w:t>
            </w:r>
          </w:p>
        </w:tc>
        <w:tc>
          <w:tcPr>
            <w:tcW w:w="1700" w:type="dxa"/>
          </w:tcPr>
          <w:p w14:paraId="46046A21" w14:textId="3AEBC4FD" w:rsidR="003E4CE6" w:rsidRDefault="003E4CE6" w:rsidP="00365FF2">
            <w:pPr>
              <w:rPr>
                <w:lang w:val="en-US"/>
              </w:rPr>
            </w:pPr>
            <w:r>
              <w:rPr>
                <w:lang w:val="en-US"/>
              </w:rPr>
              <w:t>-0.64 – 0.20</w:t>
            </w:r>
          </w:p>
        </w:tc>
        <w:tc>
          <w:tcPr>
            <w:tcW w:w="1559" w:type="dxa"/>
          </w:tcPr>
          <w:p w14:paraId="32684822" w14:textId="7890FB54" w:rsidR="003E4CE6" w:rsidRDefault="003E4CE6" w:rsidP="00365FF2">
            <w:pPr>
              <w:rPr>
                <w:lang w:val="en-US"/>
              </w:rPr>
            </w:pPr>
            <w:r>
              <w:rPr>
                <w:lang w:val="en-US"/>
              </w:rPr>
              <w:t>0.2</w:t>
            </w:r>
          </w:p>
        </w:tc>
      </w:tr>
      <w:tr w:rsidR="003E4CE6" w14:paraId="226E5E1F" w14:textId="77777777" w:rsidTr="003E4CE6">
        <w:tc>
          <w:tcPr>
            <w:tcW w:w="1558" w:type="dxa"/>
            <w:vMerge/>
          </w:tcPr>
          <w:p w14:paraId="6373BCA2" w14:textId="77777777" w:rsidR="003E4CE6" w:rsidRDefault="003E4CE6" w:rsidP="00365FF2">
            <w:pPr>
              <w:rPr>
                <w:lang w:val="en-US"/>
              </w:rPr>
            </w:pPr>
          </w:p>
        </w:tc>
        <w:tc>
          <w:tcPr>
            <w:tcW w:w="1558" w:type="dxa"/>
          </w:tcPr>
          <w:p w14:paraId="6A189154" w14:textId="65C3764E" w:rsidR="003E4CE6" w:rsidRDefault="003E4CE6" w:rsidP="00365FF2">
            <w:pPr>
              <w:rPr>
                <w:lang w:val="en-US"/>
              </w:rPr>
            </w:pPr>
            <w:r>
              <w:rPr>
                <w:lang w:val="en-US"/>
              </w:rPr>
              <w:t xml:space="preserve">Jan 2020 </w:t>
            </w:r>
          </w:p>
        </w:tc>
        <w:tc>
          <w:tcPr>
            <w:tcW w:w="1274" w:type="dxa"/>
          </w:tcPr>
          <w:p w14:paraId="4B8C34BB" w14:textId="3BC407CC" w:rsidR="003E4CE6" w:rsidRDefault="003E4CE6" w:rsidP="00365FF2">
            <w:pPr>
              <w:rPr>
                <w:lang w:val="en-US"/>
              </w:rPr>
            </w:pPr>
            <w:r>
              <w:rPr>
                <w:lang w:val="en-US"/>
              </w:rPr>
              <w:t>Apr 2020</w:t>
            </w:r>
          </w:p>
        </w:tc>
        <w:tc>
          <w:tcPr>
            <w:tcW w:w="1701" w:type="dxa"/>
          </w:tcPr>
          <w:p w14:paraId="5CCFD561" w14:textId="012F046E" w:rsidR="003E4CE6" w:rsidRDefault="003E4CE6" w:rsidP="00365FF2">
            <w:pPr>
              <w:rPr>
                <w:lang w:val="en-US"/>
              </w:rPr>
            </w:pPr>
            <w:r>
              <w:rPr>
                <w:lang w:val="en-US"/>
              </w:rPr>
              <w:t>22.14</w:t>
            </w:r>
          </w:p>
        </w:tc>
        <w:tc>
          <w:tcPr>
            <w:tcW w:w="1700" w:type="dxa"/>
          </w:tcPr>
          <w:p w14:paraId="2C39D636" w14:textId="6B957009" w:rsidR="003E4CE6" w:rsidRDefault="003E4CE6" w:rsidP="00365FF2">
            <w:pPr>
              <w:rPr>
                <w:lang w:val="en-US"/>
              </w:rPr>
            </w:pPr>
            <w:r>
              <w:rPr>
                <w:lang w:val="en-US"/>
              </w:rPr>
              <w:t>-1.66 – 30.82</w:t>
            </w:r>
          </w:p>
        </w:tc>
        <w:tc>
          <w:tcPr>
            <w:tcW w:w="1559" w:type="dxa"/>
          </w:tcPr>
          <w:p w14:paraId="41DBA5A4" w14:textId="6B0CF199" w:rsidR="003E4CE6" w:rsidRDefault="003E4CE6" w:rsidP="00365FF2">
            <w:pPr>
              <w:rPr>
                <w:lang w:val="en-US"/>
              </w:rPr>
            </w:pPr>
            <w:r>
              <w:rPr>
                <w:lang w:val="en-US"/>
              </w:rPr>
              <w:t>0.08</w:t>
            </w:r>
          </w:p>
        </w:tc>
      </w:tr>
      <w:tr w:rsidR="003E4CE6" w14:paraId="6F031502" w14:textId="77777777" w:rsidTr="003E4CE6">
        <w:tc>
          <w:tcPr>
            <w:tcW w:w="1558" w:type="dxa"/>
            <w:vMerge/>
          </w:tcPr>
          <w:p w14:paraId="7F1D810F" w14:textId="77777777" w:rsidR="003E4CE6" w:rsidRDefault="003E4CE6" w:rsidP="00365FF2">
            <w:pPr>
              <w:rPr>
                <w:lang w:val="en-US"/>
              </w:rPr>
            </w:pPr>
          </w:p>
        </w:tc>
        <w:tc>
          <w:tcPr>
            <w:tcW w:w="1558" w:type="dxa"/>
          </w:tcPr>
          <w:p w14:paraId="29ED0653" w14:textId="0C230DDE" w:rsidR="003E4CE6" w:rsidRDefault="003E4CE6" w:rsidP="00365FF2">
            <w:pPr>
              <w:rPr>
                <w:lang w:val="en-US"/>
              </w:rPr>
            </w:pPr>
            <w:r>
              <w:rPr>
                <w:lang w:val="en-US"/>
              </w:rPr>
              <w:t>Apr 2020</w:t>
            </w:r>
          </w:p>
        </w:tc>
        <w:tc>
          <w:tcPr>
            <w:tcW w:w="1274" w:type="dxa"/>
          </w:tcPr>
          <w:p w14:paraId="05186AF5" w14:textId="3CAD501A" w:rsidR="003E4CE6" w:rsidRDefault="003E4CE6" w:rsidP="00365FF2">
            <w:pPr>
              <w:rPr>
                <w:lang w:val="en-US"/>
              </w:rPr>
            </w:pPr>
            <w:r>
              <w:rPr>
                <w:lang w:val="en-US"/>
              </w:rPr>
              <w:t>May 2022</w:t>
            </w:r>
          </w:p>
        </w:tc>
        <w:tc>
          <w:tcPr>
            <w:tcW w:w="1701" w:type="dxa"/>
          </w:tcPr>
          <w:p w14:paraId="14CBF373" w14:textId="2665E352" w:rsidR="003E4CE6" w:rsidRDefault="003E4CE6" w:rsidP="00365FF2">
            <w:pPr>
              <w:rPr>
                <w:lang w:val="en-US"/>
              </w:rPr>
            </w:pPr>
            <w:r>
              <w:rPr>
                <w:lang w:val="en-US"/>
              </w:rPr>
              <w:t>-0.31</w:t>
            </w:r>
          </w:p>
        </w:tc>
        <w:tc>
          <w:tcPr>
            <w:tcW w:w="1700" w:type="dxa"/>
          </w:tcPr>
          <w:p w14:paraId="6F475053" w14:textId="2D9C5539" w:rsidR="003E4CE6" w:rsidRDefault="003E4CE6" w:rsidP="00365FF2">
            <w:pPr>
              <w:rPr>
                <w:lang w:val="en-US"/>
              </w:rPr>
            </w:pPr>
            <w:r>
              <w:rPr>
                <w:lang w:val="en-US"/>
              </w:rPr>
              <w:t>-11.94 – 16.36</w:t>
            </w:r>
          </w:p>
        </w:tc>
        <w:tc>
          <w:tcPr>
            <w:tcW w:w="1559" w:type="dxa"/>
          </w:tcPr>
          <w:p w14:paraId="1DE18048" w14:textId="3D671680" w:rsidR="003E4CE6" w:rsidRDefault="003E4CE6" w:rsidP="00365FF2">
            <w:pPr>
              <w:rPr>
                <w:lang w:val="en-US"/>
              </w:rPr>
            </w:pPr>
            <w:r>
              <w:rPr>
                <w:lang w:val="en-US"/>
              </w:rPr>
              <w:t>0.4</w:t>
            </w:r>
          </w:p>
        </w:tc>
      </w:tr>
      <w:tr w:rsidR="003E4CE6" w14:paraId="3FC3DC6A" w14:textId="77777777" w:rsidTr="003E4CE6">
        <w:tc>
          <w:tcPr>
            <w:tcW w:w="1558" w:type="dxa"/>
            <w:vMerge/>
          </w:tcPr>
          <w:p w14:paraId="7E24A9BD" w14:textId="77777777" w:rsidR="003E4CE6" w:rsidRDefault="003E4CE6" w:rsidP="00365FF2">
            <w:pPr>
              <w:rPr>
                <w:lang w:val="en-US"/>
              </w:rPr>
            </w:pPr>
          </w:p>
        </w:tc>
        <w:tc>
          <w:tcPr>
            <w:tcW w:w="1558" w:type="dxa"/>
          </w:tcPr>
          <w:p w14:paraId="5F90A115" w14:textId="19893A7A" w:rsidR="003E4CE6" w:rsidRDefault="003E4CE6" w:rsidP="00365FF2">
            <w:pPr>
              <w:rPr>
                <w:lang w:val="en-US"/>
              </w:rPr>
            </w:pPr>
            <w:r>
              <w:rPr>
                <w:lang w:val="en-US"/>
              </w:rPr>
              <w:t>May 2022</w:t>
            </w:r>
          </w:p>
        </w:tc>
        <w:tc>
          <w:tcPr>
            <w:tcW w:w="1274" w:type="dxa"/>
          </w:tcPr>
          <w:p w14:paraId="4A809259" w14:textId="7661B522" w:rsidR="003E4CE6" w:rsidRDefault="003E4CE6" w:rsidP="00365FF2">
            <w:pPr>
              <w:rPr>
                <w:lang w:val="en-US"/>
              </w:rPr>
            </w:pPr>
            <w:r>
              <w:rPr>
                <w:lang w:val="en-US"/>
              </w:rPr>
              <w:t>Sep 2023</w:t>
            </w:r>
          </w:p>
        </w:tc>
        <w:tc>
          <w:tcPr>
            <w:tcW w:w="1701" w:type="dxa"/>
          </w:tcPr>
          <w:p w14:paraId="417B3381" w14:textId="179B94B9" w:rsidR="003E4CE6" w:rsidRDefault="003E4CE6" w:rsidP="00365FF2">
            <w:pPr>
              <w:rPr>
                <w:lang w:val="en-US"/>
              </w:rPr>
            </w:pPr>
            <w:r>
              <w:rPr>
                <w:lang w:val="en-US"/>
              </w:rPr>
              <w:t>2.81</w:t>
            </w:r>
          </w:p>
        </w:tc>
        <w:tc>
          <w:tcPr>
            <w:tcW w:w="1700" w:type="dxa"/>
          </w:tcPr>
          <w:p w14:paraId="2E73A72B" w14:textId="1EB08A73" w:rsidR="003E4CE6" w:rsidRDefault="003E4CE6" w:rsidP="00365FF2">
            <w:pPr>
              <w:rPr>
                <w:lang w:val="en-US"/>
              </w:rPr>
            </w:pPr>
            <w:r>
              <w:rPr>
                <w:lang w:val="en-US"/>
              </w:rPr>
              <w:t>0.81 – 9.69</w:t>
            </w:r>
          </w:p>
        </w:tc>
        <w:tc>
          <w:tcPr>
            <w:tcW w:w="1559" w:type="dxa"/>
          </w:tcPr>
          <w:p w14:paraId="25E0E527" w14:textId="7009959F" w:rsidR="003E4CE6" w:rsidRDefault="003E4CE6" w:rsidP="00365FF2">
            <w:pPr>
              <w:rPr>
                <w:lang w:val="en-US"/>
              </w:rPr>
            </w:pPr>
            <w:r>
              <w:rPr>
                <w:lang w:val="en-US"/>
              </w:rPr>
              <w:t>0.007</w:t>
            </w:r>
          </w:p>
        </w:tc>
      </w:tr>
      <w:tr w:rsidR="003E4CE6" w14:paraId="2C6656EE" w14:textId="77777777" w:rsidTr="003E4CE6">
        <w:tc>
          <w:tcPr>
            <w:tcW w:w="1558" w:type="dxa"/>
            <w:vMerge w:val="restart"/>
          </w:tcPr>
          <w:p w14:paraId="3D37565C" w14:textId="61B82E52" w:rsidR="003E4CE6" w:rsidRDefault="003E4CE6" w:rsidP="00365FF2">
            <w:pPr>
              <w:rPr>
                <w:lang w:val="en-US"/>
              </w:rPr>
            </w:pPr>
            <w:r>
              <w:rPr>
                <w:lang w:val="en-US"/>
              </w:rPr>
              <w:t>Oregon</w:t>
            </w:r>
          </w:p>
        </w:tc>
        <w:tc>
          <w:tcPr>
            <w:tcW w:w="1558" w:type="dxa"/>
          </w:tcPr>
          <w:p w14:paraId="0EF8D128" w14:textId="5BE17297" w:rsidR="003E4CE6" w:rsidRDefault="003E4CE6" w:rsidP="00365FF2">
            <w:pPr>
              <w:rPr>
                <w:lang w:val="en-US"/>
              </w:rPr>
            </w:pPr>
            <w:r>
              <w:rPr>
                <w:lang w:val="en-US"/>
              </w:rPr>
              <w:t>Jan 2015</w:t>
            </w:r>
          </w:p>
        </w:tc>
        <w:tc>
          <w:tcPr>
            <w:tcW w:w="1274" w:type="dxa"/>
          </w:tcPr>
          <w:p w14:paraId="7A7C94D0" w14:textId="4DBADCA6" w:rsidR="003E4CE6" w:rsidRDefault="003E4CE6" w:rsidP="00365FF2">
            <w:pPr>
              <w:rPr>
                <w:lang w:val="en-US"/>
              </w:rPr>
            </w:pPr>
            <w:r>
              <w:rPr>
                <w:lang w:val="en-US"/>
              </w:rPr>
              <w:t>May 2019</w:t>
            </w:r>
          </w:p>
        </w:tc>
        <w:tc>
          <w:tcPr>
            <w:tcW w:w="1701" w:type="dxa"/>
          </w:tcPr>
          <w:p w14:paraId="1865F2FD" w14:textId="3CDE3B77" w:rsidR="003E4CE6" w:rsidRDefault="003E4CE6" w:rsidP="00365FF2">
            <w:pPr>
              <w:rPr>
                <w:lang w:val="en-US"/>
              </w:rPr>
            </w:pPr>
            <w:r>
              <w:rPr>
                <w:lang w:val="en-US"/>
              </w:rPr>
              <w:t>0.27</w:t>
            </w:r>
          </w:p>
        </w:tc>
        <w:tc>
          <w:tcPr>
            <w:tcW w:w="1700" w:type="dxa"/>
          </w:tcPr>
          <w:p w14:paraId="1A279E77" w14:textId="3A4E9863" w:rsidR="003E4CE6" w:rsidRDefault="003E4CE6" w:rsidP="00365FF2">
            <w:pPr>
              <w:rPr>
                <w:lang w:val="en-US"/>
              </w:rPr>
            </w:pPr>
            <w:r>
              <w:rPr>
                <w:lang w:val="en-US"/>
              </w:rPr>
              <w:t>-0.28 – 0.76</w:t>
            </w:r>
          </w:p>
        </w:tc>
        <w:tc>
          <w:tcPr>
            <w:tcW w:w="1559" w:type="dxa"/>
          </w:tcPr>
          <w:p w14:paraId="7CF70ACD" w14:textId="6CA03C16" w:rsidR="003E4CE6" w:rsidRDefault="003E4CE6" w:rsidP="00365FF2">
            <w:pPr>
              <w:rPr>
                <w:lang w:val="en-US"/>
              </w:rPr>
            </w:pPr>
            <w:r>
              <w:rPr>
                <w:lang w:val="en-US"/>
              </w:rPr>
              <w:t>0.3</w:t>
            </w:r>
          </w:p>
        </w:tc>
      </w:tr>
      <w:tr w:rsidR="003E4CE6" w14:paraId="7579DC97" w14:textId="77777777" w:rsidTr="003E4CE6">
        <w:tc>
          <w:tcPr>
            <w:tcW w:w="1558" w:type="dxa"/>
            <w:vMerge/>
          </w:tcPr>
          <w:p w14:paraId="4EFB9F8A" w14:textId="17DDF756" w:rsidR="003E4CE6" w:rsidRDefault="003E4CE6" w:rsidP="00365FF2">
            <w:pPr>
              <w:rPr>
                <w:lang w:val="en-US"/>
              </w:rPr>
            </w:pPr>
          </w:p>
        </w:tc>
        <w:tc>
          <w:tcPr>
            <w:tcW w:w="1558" w:type="dxa"/>
          </w:tcPr>
          <w:p w14:paraId="26244893" w14:textId="27F0D77E" w:rsidR="003E4CE6" w:rsidRDefault="003E4CE6" w:rsidP="00365FF2">
            <w:pPr>
              <w:rPr>
                <w:lang w:val="en-US"/>
              </w:rPr>
            </w:pPr>
            <w:r>
              <w:rPr>
                <w:lang w:val="en-US"/>
              </w:rPr>
              <w:t>May 2019</w:t>
            </w:r>
          </w:p>
        </w:tc>
        <w:tc>
          <w:tcPr>
            <w:tcW w:w="1274" w:type="dxa"/>
          </w:tcPr>
          <w:p w14:paraId="59010844" w14:textId="69B47B46" w:rsidR="003E4CE6" w:rsidRDefault="003E4CE6" w:rsidP="00365FF2">
            <w:pPr>
              <w:rPr>
                <w:lang w:val="en-US"/>
              </w:rPr>
            </w:pPr>
            <w:r>
              <w:rPr>
                <w:lang w:val="en-US"/>
              </w:rPr>
              <w:t>Sep 2023</w:t>
            </w:r>
          </w:p>
        </w:tc>
        <w:tc>
          <w:tcPr>
            <w:tcW w:w="1701" w:type="dxa"/>
          </w:tcPr>
          <w:p w14:paraId="17A702E1" w14:textId="4AB11024" w:rsidR="003E4CE6" w:rsidRDefault="003E4CE6" w:rsidP="00365FF2">
            <w:pPr>
              <w:rPr>
                <w:lang w:val="en-US"/>
              </w:rPr>
            </w:pPr>
            <w:r>
              <w:rPr>
                <w:lang w:val="en-US"/>
              </w:rPr>
              <w:t>3.21</w:t>
            </w:r>
          </w:p>
        </w:tc>
        <w:tc>
          <w:tcPr>
            <w:tcW w:w="1700" w:type="dxa"/>
          </w:tcPr>
          <w:p w14:paraId="7D2633F9" w14:textId="66439B47" w:rsidR="003E4CE6" w:rsidRDefault="003E4CE6" w:rsidP="00365FF2">
            <w:pPr>
              <w:rPr>
                <w:lang w:val="en-US"/>
              </w:rPr>
            </w:pPr>
            <w:r>
              <w:rPr>
                <w:lang w:val="en-US"/>
              </w:rPr>
              <w:t>2.93 – 3.60</w:t>
            </w:r>
          </w:p>
        </w:tc>
        <w:tc>
          <w:tcPr>
            <w:tcW w:w="1559" w:type="dxa"/>
          </w:tcPr>
          <w:p w14:paraId="3DA4C72D" w14:textId="2E23EC2D" w:rsidR="003E4CE6" w:rsidRDefault="003E4CE6" w:rsidP="00365FF2">
            <w:pPr>
              <w:rPr>
                <w:lang w:val="en-US"/>
              </w:rPr>
            </w:pPr>
            <w:r>
              <w:rPr>
                <w:lang w:val="en-US"/>
              </w:rPr>
              <w:t>&lt;0.001</w:t>
            </w:r>
          </w:p>
        </w:tc>
      </w:tr>
      <w:tr w:rsidR="003E4CE6" w14:paraId="76135247" w14:textId="77777777" w:rsidTr="003E4CE6">
        <w:tc>
          <w:tcPr>
            <w:tcW w:w="1558" w:type="dxa"/>
            <w:vMerge w:val="restart"/>
          </w:tcPr>
          <w:p w14:paraId="09142BEE" w14:textId="3C2D94B7" w:rsidR="003E4CE6" w:rsidRDefault="003E4CE6" w:rsidP="00365FF2">
            <w:pPr>
              <w:rPr>
                <w:lang w:val="en-US"/>
              </w:rPr>
            </w:pPr>
            <w:r>
              <w:rPr>
                <w:lang w:val="en-US"/>
              </w:rPr>
              <w:t>Washington</w:t>
            </w:r>
          </w:p>
        </w:tc>
        <w:tc>
          <w:tcPr>
            <w:tcW w:w="1558" w:type="dxa"/>
          </w:tcPr>
          <w:p w14:paraId="65E607CD" w14:textId="2194E56F" w:rsidR="003E4CE6" w:rsidRDefault="003E4CE6" w:rsidP="00365FF2">
            <w:pPr>
              <w:rPr>
                <w:lang w:val="en-US"/>
              </w:rPr>
            </w:pPr>
            <w:r>
              <w:rPr>
                <w:lang w:val="en-US"/>
              </w:rPr>
              <w:t>Jan 2015</w:t>
            </w:r>
          </w:p>
        </w:tc>
        <w:tc>
          <w:tcPr>
            <w:tcW w:w="1274" w:type="dxa"/>
          </w:tcPr>
          <w:p w14:paraId="44C6221B" w14:textId="3BE3DA0E" w:rsidR="003E4CE6" w:rsidRDefault="003E4CE6" w:rsidP="00365FF2">
            <w:pPr>
              <w:rPr>
                <w:lang w:val="en-US"/>
              </w:rPr>
            </w:pPr>
            <w:r>
              <w:rPr>
                <w:lang w:val="en-US"/>
              </w:rPr>
              <w:t>Feb 2019</w:t>
            </w:r>
          </w:p>
        </w:tc>
        <w:tc>
          <w:tcPr>
            <w:tcW w:w="1701" w:type="dxa"/>
          </w:tcPr>
          <w:p w14:paraId="00174F76" w14:textId="2FD23C99" w:rsidR="003E4CE6" w:rsidRDefault="003E4CE6" w:rsidP="00365FF2">
            <w:pPr>
              <w:rPr>
                <w:lang w:val="en-US"/>
              </w:rPr>
            </w:pPr>
            <w:r>
              <w:rPr>
                <w:lang w:val="en-US"/>
              </w:rPr>
              <w:t>0.25</w:t>
            </w:r>
          </w:p>
        </w:tc>
        <w:tc>
          <w:tcPr>
            <w:tcW w:w="1700" w:type="dxa"/>
          </w:tcPr>
          <w:p w14:paraId="195019B1" w14:textId="6F68F263" w:rsidR="003E4CE6" w:rsidRDefault="003E4CE6" w:rsidP="00365FF2">
            <w:pPr>
              <w:rPr>
                <w:lang w:val="en-US"/>
              </w:rPr>
            </w:pPr>
            <w:r>
              <w:rPr>
                <w:lang w:val="en-US"/>
              </w:rPr>
              <w:t>-0.23 – 0.63</w:t>
            </w:r>
          </w:p>
        </w:tc>
        <w:tc>
          <w:tcPr>
            <w:tcW w:w="1559" w:type="dxa"/>
          </w:tcPr>
          <w:p w14:paraId="30F65B24" w14:textId="613E3DAC" w:rsidR="003E4CE6" w:rsidRDefault="003E4CE6" w:rsidP="00365FF2">
            <w:pPr>
              <w:rPr>
                <w:lang w:val="en-US"/>
              </w:rPr>
            </w:pPr>
            <w:r>
              <w:rPr>
                <w:lang w:val="en-US"/>
              </w:rPr>
              <w:t>0.3</w:t>
            </w:r>
          </w:p>
        </w:tc>
      </w:tr>
      <w:tr w:rsidR="003E4CE6" w14:paraId="0E7A542A" w14:textId="77777777" w:rsidTr="003E4CE6">
        <w:tc>
          <w:tcPr>
            <w:tcW w:w="1558" w:type="dxa"/>
            <w:vMerge/>
          </w:tcPr>
          <w:p w14:paraId="186E9728" w14:textId="77777777" w:rsidR="003E4CE6" w:rsidRDefault="003E4CE6" w:rsidP="00365FF2">
            <w:pPr>
              <w:rPr>
                <w:lang w:val="en-US"/>
              </w:rPr>
            </w:pPr>
          </w:p>
        </w:tc>
        <w:tc>
          <w:tcPr>
            <w:tcW w:w="1558" w:type="dxa"/>
          </w:tcPr>
          <w:p w14:paraId="65A9A32F" w14:textId="20872D75" w:rsidR="003E4CE6" w:rsidRDefault="003E4CE6" w:rsidP="00365FF2">
            <w:pPr>
              <w:rPr>
                <w:lang w:val="en-US"/>
              </w:rPr>
            </w:pPr>
            <w:r>
              <w:rPr>
                <w:lang w:val="en-US"/>
              </w:rPr>
              <w:t>Feb 2019</w:t>
            </w:r>
          </w:p>
        </w:tc>
        <w:tc>
          <w:tcPr>
            <w:tcW w:w="1274" w:type="dxa"/>
          </w:tcPr>
          <w:p w14:paraId="37E6311E" w14:textId="4905A145" w:rsidR="003E4CE6" w:rsidRDefault="003E4CE6" w:rsidP="00365FF2">
            <w:pPr>
              <w:rPr>
                <w:lang w:val="en-US"/>
              </w:rPr>
            </w:pPr>
            <w:r>
              <w:rPr>
                <w:lang w:val="en-US"/>
              </w:rPr>
              <w:t>Sep 2023</w:t>
            </w:r>
          </w:p>
        </w:tc>
        <w:tc>
          <w:tcPr>
            <w:tcW w:w="1701" w:type="dxa"/>
          </w:tcPr>
          <w:p w14:paraId="14F72D15" w14:textId="51F8A30C" w:rsidR="003E4CE6" w:rsidRDefault="003E4CE6" w:rsidP="00365FF2">
            <w:pPr>
              <w:rPr>
                <w:lang w:val="en-US"/>
              </w:rPr>
            </w:pPr>
            <w:r>
              <w:rPr>
                <w:lang w:val="en-US"/>
              </w:rPr>
              <w:t>2.66</w:t>
            </w:r>
          </w:p>
        </w:tc>
        <w:tc>
          <w:tcPr>
            <w:tcW w:w="1700" w:type="dxa"/>
          </w:tcPr>
          <w:p w14:paraId="698948A8" w14:textId="38464661" w:rsidR="003E4CE6" w:rsidRDefault="003E4CE6" w:rsidP="00365FF2">
            <w:pPr>
              <w:rPr>
                <w:lang w:val="en-US"/>
              </w:rPr>
            </w:pPr>
            <w:r>
              <w:rPr>
                <w:lang w:val="en-US"/>
              </w:rPr>
              <w:t>2.45 – 2.93</w:t>
            </w:r>
          </w:p>
        </w:tc>
        <w:tc>
          <w:tcPr>
            <w:tcW w:w="1559" w:type="dxa"/>
          </w:tcPr>
          <w:p w14:paraId="52B5408D" w14:textId="5B2B7AD9" w:rsidR="003E4CE6" w:rsidRDefault="003E4CE6" w:rsidP="00365FF2">
            <w:pPr>
              <w:rPr>
                <w:lang w:val="en-US"/>
              </w:rPr>
            </w:pPr>
            <w:r>
              <w:rPr>
                <w:lang w:val="en-US"/>
              </w:rPr>
              <w:t>&lt;0.001</w:t>
            </w:r>
          </w:p>
        </w:tc>
      </w:tr>
    </w:tbl>
    <w:p w14:paraId="5FF9D4A2" w14:textId="77777777" w:rsidR="003E4CE6" w:rsidRDefault="003E4CE6" w:rsidP="00365FF2">
      <w:pPr>
        <w:rPr>
          <w:lang w:val="en-US"/>
        </w:rPr>
      </w:pPr>
    </w:p>
    <w:p w14:paraId="1C322D2A" w14:textId="433E5F29" w:rsidR="003E4CE6" w:rsidRDefault="003E4CE6" w:rsidP="00365FF2">
      <w:pPr>
        <w:rPr>
          <w:lang w:val="en-US"/>
        </w:rPr>
      </w:pPr>
      <w:r>
        <w:rPr>
          <w:lang w:val="en-US"/>
        </w:rPr>
        <w:t>Supplementary figure S</w:t>
      </w:r>
      <w:r w:rsidR="0097614F">
        <w:rPr>
          <w:lang w:val="en-US"/>
        </w:rPr>
        <w:t xml:space="preserve">6 </w:t>
      </w:r>
      <w:r>
        <w:rPr>
          <w:lang w:val="en-US"/>
        </w:rPr>
        <w:t xml:space="preserve">shows the trends fitted to data for California. </w:t>
      </w:r>
    </w:p>
    <w:p w14:paraId="5624809E" w14:textId="587305DD" w:rsidR="003E4CE6" w:rsidRDefault="003E4CE6" w:rsidP="00365FF2">
      <w:pPr>
        <w:rPr>
          <w:lang w:val="en-US"/>
        </w:rPr>
      </w:pPr>
      <w:r>
        <w:rPr>
          <w:noProof/>
          <w:lang w:val="en-US"/>
        </w:rPr>
        <w:lastRenderedPageBreak/>
        <w:drawing>
          <wp:inline distT="0" distB="0" distL="0" distR="0" wp14:anchorId="4FB4E093" wp14:editId="64EC8A1A">
            <wp:extent cx="5943600" cy="4245610"/>
            <wp:effectExtent l="0" t="0" r="0" b="0"/>
            <wp:docPr id="74377737" name="Picture 2" descr="A graph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7737" name="Picture 2" descr="A graph with red dot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7859C328" w14:textId="7B7D1F5D" w:rsidR="003E4CE6" w:rsidRDefault="00960D56" w:rsidP="00365FF2">
      <w:pPr>
        <w:rPr>
          <w:lang w:val="en-US"/>
        </w:rPr>
      </w:pPr>
      <w:r>
        <w:rPr>
          <w:lang w:val="en-US"/>
        </w:rPr>
        <w:t>Supplementary figure S</w:t>
      </w:r>
      <w:r w:rsidR="0097614F">
        <w:rPr>
          <w:lang w:val="en-US"/>
        </w:rPr>
        <w:t>6</w:t>
      </w:r>
      <w:r>
        <w:rPr>
          <w:lang w:val="en-US"/>
        </w:rPr>
        <w:t xml:space="preserve">: Best fitting </w:t>
      </w:r>
      <w:proofErr w:type="spellStart"/>
      <w:r>
        <w:rPr>
          <w:lang w:val="en-US"/>
        </w:rPr>
        <w:t>joinpoint</w:t>
      </w:r>
      <w:proofErr w:type="spellEnd"/>
      <w:r>
        <w:rPr>
          <w:lang w:val="en-US"/>
        </w:rPr>
        <w:t xml:space="preserve"> regression model for California</w:t>
      </w:r>
    </w:p>
    <w:p w14:paraId="5E3A5F1C" w14:textId="6784FD73" w:rsidR="00960D56" w:rsidRDefault="00960D56" w:rsidP="00365FF2">
      <w:pPr>
        <w:rPr>
          <w:lang w:val="en-US"/>
        </w:rPr>
      </w:pPr>
      <w:r>
        <w:rPr>
          <w:lang w:val="en-US"/>
        </w:rPr>
        <w:t>Supplementary figure S</w:t>
      </w:r>
      <w:r w:rsidR="0097614F">
        <w:rPr>
          <w:lang w:val="en-US"/>
        </w:rPr>
        <w:t>7</w:t>
      </w:r>
      <w:r>
        <w:rPr>
          <w:lang w:val="en-US"/>
        </w:rPr>
        <w:t xml:space="preserve"> shows the best-fitting </w:t>
      </w:r>
      <w:proofErr w:type="spellStart"/>
      <w:r>
        <w:rPr>
          <w:lang w:val="en-US"/>
        </w:rPr>
        <w:t>joinpoint</w:t>
      </w:r>
      <w:proofErr w:type="spellEnd"/>
      <w:r>
        <w:rPr>
          <w:lang w:val="en-US"/>
        </w:rPr>
        <w:t xml:space="preserve"> model for Nevada, with four segments.</w:t>
      </w:r>
    </w:p>
    <w:p w14:paraId="447671B0" w14:textId="4D8E037B" w:rsidR="00960D56" w:rsidRDefault="00960D56" w:rsidP="00365FF2">
      <w:pPr>
        <w:rPr>
          <w:lang w:val="en-US"/>
        </w:rPr>
      </w:pPr>
      <w:r>
        <w:rPr>
          <w:noProof/>
          <w:lang w:val="en-US"/>
        </w:rPr>
        <w:lastRenderedPageBreak/>
        <w:drawing>
          <wp:inline distT="0" distB="0" distL="0" distR="0" wp14:anchorId="5C285DDF" wp14:editId="1B9B33CE">
            <wp:extent cx="5943600" cy="4245610"/>
            <wp:effectExtent l="0" t="0" r="0" b="0"/>
            <wp:docPr id="1699131309" name="Picture 3" descr="A graph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31309" name="Picture 3" descr="A graph with red do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2C16439" w14:textId="2AC4A720" w:rsidR="003E4CE6" w:rsidRDefault="00960D56" w:rsidP="00365FF2">
      <w:pPr>
        <w:rPr>
          <w:lang w:val="en-US"/>
        </w:rPr>
      </w:pPr>
      <w:r>
        <w:rPr>
          <w:lang w:val="en-US"/>
        </w:rPr>
        <w:t>Supplementary Figure S</w:t>
      </w:r>
      <w:r w:rsidR="0097614F">
        <w:rPr>
          <w:lang w:val="en-US"/>
        </w:rPr>
        <w:t>7</w:t>
      </w:r>
      <w:r>
        <w:rPr>
          <w:lang w:val="en-US"/>
        </w:rPr>
        <w:t xml:space="preserve">: Best-fitting </w:t>
      </w:r>
      <w:proofErr w:type="spellStart"/>
      <w:r>
        <w:rPr>
          <w:lang w:val="en-US"/>
        </w:rPr>
        <w:t>Joinpoint</w:t>
      </w:r>
      <w:proofErr w:type="spellEnd"/>
      <w:r>
        <w:rPr>
          <w:lang w:val="en-US"/>
        </w:rPr>
        <w:t xml:space="preserve"> regression model for Nevada</w:t>
      </w:r>
    </w:p>
    <w:p w14:paraId="0471D266" w14:textId="690B95AE" w:rsidR="00960D56" w:rsidRDefault="00960D56" w:rsidP="00365FF2">
      <w:pPr>
        <w:rPr>
          <w:lang w:val="en-US"/>
        </w:rPr>
      </w:pPr>
      <w:r>
        <w:rPr>
          <w:lang w:val="en-US"/>
        </w:rPr>
        <w:t>Supplementary figure S</w:t>
      </w:r>
      <w:r w:rsidR="0097614F">
        <w:rPr>
          <w:lang w:val="en-US"/>
        </w:rPr>
        <w:t>8</w:t>
      </w:r>
      <w:r>
        <w:rPr>
          <w:lang w:val="en-US"/>
        </w:rPr>
        <w:t xml:space="preserve"> shows the best-fitting </w:t>
      </w:r>
      <w:proofErr w:type="spellStart"/>
      <w:r>
        <w:rPr>
          <w:lang w:val="en-US"/>
        </w:rPr>
        <w:t>joinpoint</w:t>
      </w:r>
      <w:proofErr w:type="spellEnd"/>
      <w:r>
        <w:rPr>
          <w:lang w:val="en-US"/>
        </w:rPr>
        <w:t xml:space="preserve"> regression model for Oregon, with a single break point and two segments. This is very similar to the best-fitting model from the likelihood-based method, though the rising trend starts a few months earlier.</w:t>
      </w:r>
    </w:p>
    <w:p w14:paraId="042CCD52" w14:textId="7719568B" w:rsidR="00960D56" w:rsidRDefault="00960D56" w:rsidP="00365FF2">
      <w:pPr>
        <w:rPr>
          <w:lang w:val="en-US"/>
        </w:rPr>
      </w:pPr>
      <w:r>
        <w:rPr>
          <w:noProof/>
          <w:lang w:val="en-US"/>
        </w:rPr>
        <w:lastRenderedPageBreak/>
        <w:drawing>
          <wp:inline distT="0" distB="0" distL="0" distR="0" wp14:anchorId="221A0BF5" wp14:editId="0BF04532">
            <wp:extent cx="5943600" cy="4245610"/>
            <wp:effectExtent l="0" t="0" r="0" b="0"/>
            <wp:docPr id="228021560" name="Picture 4" descr="A graph with red dots and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21560" name="Picture 4" descr="A graph with red dots and green li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5ABEB550" w14:textId="74AA35AA" w:rsidR="00960D56" w:rsidRDefault="00960D56" w:rsidP="00365FF2">
      <w:pPr>
        <w:rPr>
          <w:lang w:val="en-US"/>
        </w:rPr>
      </w:pPr>
      <w:r>
        <w:rPr>
          <w:lang w:val="en-US"/>
        </w:rPr>
        <w:t>Supplementary Figure S</w:t>
      </w:r>
      <w:r w:rsidR="0097614F">
        <w:rPr>
          <w:lang w:val="en-US"/>
        </w:rPr>
        <w:t>8</w:t>
      </w:r>
      <w:r>
        <w:rPr>
          <w:lang w:val="en-US"/>
        </w:rPr>
        <w:t xml:space="preserve">: Best-fitting </w:t>
      </w:r>
      <w:proofErr w:type="spellStart"/>
      <w:r>
        <w:rPr>
          <w:lang w:val="en-US"/>
        </w:rPr>
        <w:t>joinpoint</w:t>
      </w:r>
      <w:proofErr w:type="spellEnd"/>
      <w:r>
        <w:rPr>
          <w:lang w:val="en-US"/>
        </w:rPr>
        <w:t xml:space="preserve"> regression model for Oregon</w:t>
      </w:r>
    </w:p>
    <w:p w14:paraId="7DB0D5AB" w14:textId="78EF6341" w:rsidR="00960D56" w:rsidRDefault="00960D56" w:rsidP="00365FF2">
      <w:pPr>
        <w:rPr>
          <w:lang w:val="en-US"/>
        </w:rPr>
      </w:pPr>
      <w:r>
        <w:rPr>
          <w:lang w:val="en-US"/>
        </w:rPr>
        <w:t>Supplementary figure S</w:t>
      </w:r>
      <w:r w:rsidR="0097614F">
        <w:rPr>
          <w:lang w:val="en-US"/>
        </w:rPr>
        <w:t>9</w:t>
      </w:r>
      <w:r>
        <w:rPr>
          <w:lang w:val="en-US"/>
        </w:rPr>
        <w:t xml:space="preserve"> shows the best-fitting </w:t>
      </w:r>
      <w:proofErr w:type="spellStart"/>
      <w:r>
        <w:rPr>
          <w:lang w:val="en-US"/>
        </w:rPr>
        <w:t>joinpoint</w:t>
      </w:r>
      <w:proofErr w:type="spellEnd"/>
      <w:r>
        <w:rPr>
          <w:lang w:val="en-US"/>
        </w:rPr>
        <w:t xml:space="preserve"> regression model for Washington, which is very similar to that for Oregon.</w:t>
      </w:r>
    </w:p>
    <w:p w14:paraId="0A55BD90" w14:textId="7A5F42EA" w:rsidR="00960D56" w:rsidRDefault="00960D56" w:rsidP="00365FF2">
      <w:pPr>
        <w:rPr>
          <w:lang w:val="en-US"/>
        </w:rPr>
      </w:pPr>
      <w:r>
        <w:rPr>
          <w:noProof/>
          <w:lang w:val="en-US"/>
        </w:rPr>
        <w:lastRenderedPageBreak/>
        <w:drawing>
          <wp:inline distT="0" distB="0" distL="0" distR="0" wp14:anchorId="3396F9FA" wp14:editId="2BD7AC0D">
            <wp:extent cx="5943600" cy="4245610"/>
            <wp:effectExtent l="0" t="0" r="0" b="0"/>
            <wp:docPr id="965672100" name="Picture 5" descr="A graph with red dots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72100" name="Picture 5" descr="A graph with red dots and green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888EF42" w14:textId="5CD3C6EA" w:rsidR="00960D56" w:rsidRDefault="00960D56" w:rsidP="00960D56">
      <w:pPr>
        <w:rPr>
          <w:lang w:val="en-US"/>
        </w:rPr>
      </w:pPr>
      <w:r>
        <w:rPr>
          <w:lang w:val="en-US"/>
        </w:rPr>
        <w:t>Supplementary Figure S</w:t>
      </w:r>
      <w:r w:rsidR="0097614F">
        <w:rPr>
          <w:lang w:val="en-US"/>
        </w:rPr>
        <w:t>9</w:t>
      </w:r>
      <w:r>
        <w:rPr>
          <w:lang w:val="en-US"/>
        </w:rPr>
        <w:t xml:space="preserve">: Best-fitting </w:t>
      </w:r>
      <w:proofErr w:type="spellStart"/>
      <w:r>
        <w:rPr>
          <w:lang w:val="en-US"/>
        </w:rPr>
        <w:t>joinpoint</w:t>
      </w:r>
      <w:proofErr w:type="spellEnd"/>
      <w:r>
        <w:rPr>
          <w:lang w:val="en-US"/>
        </w:rPr>
        <w:t xml:space="preserve"> regression model for Washington</w:t>
      </w:r>
    </w:p>
    <w:p w14:paraId="11A371DC" w14:textId="77777777" w:rsidR="0097614F" w:rsidRDefault="0097614F" w:rsidP="0097614F">
      <w:pPr>
        <w:rPr>
          <w:lang w:val="en-US"/>
        </w:rPr>
      </w:pPr>
    </w:p>
    <w:p w14:paraId="25400E92" w14:textId="7464E4CD" w:rsidR="0097614F" w:rsidRDefault="0097614F" w:rsidP="0097614F">
      <w:pPr>
        <w:rPr>
          <w:lang w:val="en-US"/>
        </w:rPr>
      </w:pPr>
      <w:r>
        <w:rPr>
          <w:lang w:val="en-US"/>
        </w:rPr>
        <w:t xml:space="preserve">Supplementary Figure S10 shows the mortality trends in Oregon and its </w:t>
      </w:r>
      <w:proofErr w:type="spellStart"/>
      <w:r>
        <w:rPr>
          <w:lang w:val="en-US"/>
        </w:rPr>
        <w:t>neighbours</w:t>
      </w:r>
      <w:proofErr w:type="spellEnd"/>
      <w:r>
        <w:rPr>
          <w:lang w:val="en-US"/>
        </w:rPr>
        <w:t>. The point when opioid use was decriminalized (February 2021) is marked with a vertical grey line.</w:t>
      </w:r>
    </w:p>
    <w:p w14:paraId="257BBCE0" w14:textId="328F151B" w:rsidR="0097614F" w:rsidRDefault="00035116" w:rsidP="0097614F">
      <w:pPr>
        <w:rPr>
          <w:lang w:val="en-US"/>
        </w:rPr>
      </w:pPr>
      <w:r>
        <w:rPr>
          <w:noProof/>
          <w:lang w:val="en-US"/>
        </w:rPr>
        <w:lastRenderedPageBreak/>
        <w:drawing>
          <wp:inline distT="0" distB="0" distL="0" distR="0" wp14:anchorId="36297E55" wp14:editId="65706401">
            <wp:extent cx="5943600" cy="4321175"/>
            <wp:effectExtent l="0" t="0" r="0" b="0"/>
            <wp:docPr id="7451732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73274" name="Picture 7451732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321175"/>
                    </a:xfrm>
                    <a:prstGeom prst="rect">
                      <a:avLst/>
                    </a:prstGeom>
                  </pic:spPr>
                </pic:pic>
              </a:graphicData>
            </a:graphic>
          </wp:inline>
        </w:drawing>
      </w:r>
    </w:p>
    <w:p w14:paraId="17099BF1" w14:textId="321D1D08" w:rsidR="0097614F" w:rsidRDefault="0097614F" w:rsidP="0097614F">
      <w:pPr>
        <w:rPr>
          <w:lang w:val="en-US"/>
        </w:rPr>
      </w:pPr>
      <w:r>
        <w:rPr>
          <w:lang w:val="en-US"/>
        </w:rPr>
        <w:t>Supplementary Figure S10: Trend in opioid overdose mortality rates in Oregon and its neighboring states, January 2015 – September 2023</w:t>
      </w:r>
    </w:p>
    <w:p w14:paraId="229A2A0E" w14:textId="77777777" w:rsidR="003E4CE6" w:rsidRDefault="003E4CE6" w:rsidP="00365FF2">
      <w:pPr>
        <w:rPr>
          <w:lang w:val="en-US"/>
        </w:rPr>
      </w:pPr>
    </w:p>
    <w:p w14:paraId="3A67C5CB" w14:textId="2987C130" w:rsidR="00044A64" w:rsidRDefault="00044A64" w:rsidP="00044A64">
      <w:pPr>
        <w:rPr>
          <w:lang w:val="en-US"/>
        </w:rPr>
      </w:pPr>
      <w:r>
        <w:rPr>
          <w:lang w:val="en-US"/>
        </w:rPr>
        <w:t xml:space="preserve">Supplementary </w:t>
      </w:r>
      <w:r w:rsidRPr="00661A64">
        <w:rPr>
          <w:lang w:val="en-US"/>
        </w:rPr>
        <w:t>table S</w:t>
      </w:r>
      <w:r w:rsidR="007330AC">
        <w:rPr>
          <w:lang w:val="en-US"/>
        </w:rPr>
        <w:t>2</w:t>
      </w:r>
      <w:r>
        <w:rPr>
          <w:lang w:val="en-US"/>
        </w:rPr>
        <w:t xml:space="preserve"> shows the changes in levels and the pre- and post-decriminalization trends in Oregon and its </w:t>
      </w:r>
      <w:proofErr w:type="spellStart"/>
      <w:r>
        <w:rPr>
          <w:lang w:val="en-US"/>
        </w:rPr>
        <w:t>neighbouring</w:t>
      </w:r>
      <w:proofErr w:type="spellEnd"/>
      <w:r>
        <w:rPr>
          <w:lang w:val="en-US"/>
        </w:rPr>
        <w:t xml:space="preserve"> states, obtained by estimating linear combinations of coefficients from the difference-in-difference model in Table 2 of the main text.</w:t>
      </w:r>
    </w:p>
    <w:p w14:paraId="3A1BD576" w14:textId="3D09D501" w:rsidR="00044A64" w:rsidRDefault="00044A64" w:rsidP="00044A64">
      <w:pPr>
        <w:rPr>
          <w:lang w:val="en-US"/>
        </w:rPr>
      </w:pPr>
      <w:r>
        <w:rPr>
          <w:lang w:val="en-US"/>
        </w:rPr>
        <w:t xml:space="preserve">Supplementary </w:t>
      </w:r>
      <w:r w:rsidRPr="00661A64">
        <w:rPr>
          <w:lang w:val="en-US"/>
        </w:rPr>
        <w:t>table S</w:t>
      </w:r>
      <w:r w:rsidR="007330AC">
        <w:rPr>
          <w:lang w:val="en-US"/>
        </w:rPr>
        <w:t>2</w:t>
      </w:r>
      <w:r>
        <w:rPr>
          <w:lang w:val="en-US"/>
        </w:rPr>
        <w:t>: Effect of decriminalization on mortality rates in Oregon and its neighboring states, and pre- and post-decriminalization trends</w:t>
      </w:r>
    </w:p>
    <w:tbl>
      <w:tblPr>
        <w:tblStyle w:val="TableGrid"/>
        <w:tblW w:w="0" w:type="auto"/>
        <w:tblLook w:val="04A0" w:firstRow="1" w:lastRow="0" w:firstColumn="1" w:lastColumn="0" w:noHBand="0" w:noVBand="1"/>
      </w:tblPr>
      <w:tblGrid>
        <w:gridCol w:w="2337"/>
        <w:gridCol w:w="2337"/>
        <w:gridCol w:w="2338"/>
        <w:gridCol w:w="2338"/>
      </w:tblGrid>
      <w:tr w:rsidR="00044A64" w14:paraId="4CADDA46" w14:textId="77777777" w:rsidTr="00BF515A">
        <w:tc>
          <w:tcPr>
            <w:tcW w:w="2337" w:type="dxa"/>
          </w:tcPr>
          <w:p w14:paraId="58D8EC1A" w14:textId="77777777" w:rsidR="00044A64" w:rsidRDefault="00044A64" w:rsidP="00BF515A">
            <w:pPr>
              <w:rPr>
                <w:lang w:val="en-US"/>
              </w:rPr>
            </w:pPr>
            <w:r>
              <w:rPr>
                <w:lang w:val="en-US"/>
              </w:rPr>
              <w:t>State</w:t>
            </w:r>
          </w:p>
        </w:tc>
        <w:tc>
          <w:tcPr>
            <w:tcW w:w="2337" w:type="dxa"/>
          </w:tcPr>
          <w:p w14:paraId="14E6924A" w14:textId="77777777" w:rsidR="00044A64" w:rsidRDefault="00044A64" w:rsidP="00BF515A">
            <w:pPr>
              <w:rPr>
                <w:lang w:val="en-US"/>
              </w:rPr>
            </w:pPr>
            <w:r>
              <w:rPr>
                <w:lang w:val="en-US"/>
              </w:rPr>
              <w:t>Change in level on February 2021</w:t>
            </w:r>
          </w:p>
        </w:tc>
        <w:tc>
          <w:tcPr>
            <w:tcW w:w="2338" w:type="dxa"/>
          </w:tcPr>
          <w:p w14:paraId="6C86E97C" w14:textId="77777777" w:rsidR="00044A64" w:rsidRDefault="00044A64" w:rsidP="00BF515A">
            <w:pPr>
              <w:rPr>
                <w:lang w:val="en-US"/>
              </w:rPr>
            </w:pPr>
            <w:r>
              <w:rPr>
                <w:lang w:val="en-US"/>
              </w:rPr>
              <w:t>Pre-Decriminalization trend</w:t>
            </w:r>
          </w:p>
        </w:tc>
        <w:tc>
          <w:tcPr>
            <w:tcW w:w="2338" w:type="dxa"/>
          </w:tcPr>
          <w:p w14:paraId="0EB83AA1" w14:textId="77777777" w:rsidR="00044A64" w:rsidRDefault="00044A64" w:rsidP="00BF515A">
            <w:pPr>
              <w:rPr>
                <w:lang w:val="en-US"/>
              </w:rPr>
            </w:pPr>
            <w:r>
              <w:rPr>
                <w:lang w:val="en-US"/>
              </w:rPr>
              <w:t>Post-decriminalization trend</w:t>
            </w:r>
          </w:p>
        </w:tc>
      </w:tr>
      <w:tr w:rsidR="00044A64" w14:paraId="1B1DE3BE" w14:textId="77777777" w:rsidTr="00BF515A">
        <w:tc>
          <w:tcPr>
            <w:tcW w:w="2337" w:type="dxa"/>
          </w:tcPr>
          <w:p w14:paraId="449B9A94" w14:textId="77777777" w:rsidR="00044A64" w:rsidRDefault="00044A64" w:rsidP="00BF515A">
            <w:pPr>
              <w:rPr>
                <w:lang w:val="en-US"/>
              </w:rPr>
            </w:pPr>
            <w:r>
              <w:rPr>
                <w:lang w:val="en-US"/>
              </w:rPr>
              <w:t>Neighboring states</w:t>
            </w:r>
          </w:p>
        </w:tc>
        <w:tc>
          <w:tcPr>
            <w:tcW w:w="2337" w:type="dxa"/>
          </w:tcPr>
          <w:p w14:paraId="2085EFDE" w14:textId="77777777" w:rsidR="00044A64" w:rsidRDefault="00044A64" w:rsidP="00BF515A">
            <w:pPr>
              <w:rPr>
                <w:lang w:val="en-US"/>
              </w:rPr>
            </w:pPr>
            <w:r>
              <w:rPr>
                <w:lang w:val="en-US"/>
              </w:rPr>
              <w:t>1.27 (1.22 – 1.31)</w:t>
            </w:r>
          </w:p>
        </w:tc>
        <w:tc>
          <w:tcPr>
            <w:tcW w:w="2338" w:type="dxa"/>
          </w:tcPr>
          <w:p w14:paraId="4D4FD1CB" w14:textId="77777777" w:rsidR="00044A64" w:rsidRDefault="00044A64" w:rsidP="00BF515A">
            <w:pPr>
              <w:rPr>
                <w:lang w:val="en-US"/>
              </w:rPr>
            </w:pPr>
            <w:r>
              <w:rPr>
                <w:lang w:val="en-US"/>
              </w:rPr>
              <w:t xml:space="preserve">1.018 </w:t>
            </w:r>
          </w:p>
          <w:p w14:paraId="0A3030CA" w14:textId="77777777" w:rsidR="00044A64" w:rsidRDefault="00044A64" w:rsidP="00BF515A">
            <w:pPr>
              <w:rPr>
                <w:lang w:val="en-US"/>
              </w:rPr>
            </w:pPr>
            <w:r>
              <w:rPr>
                <w:lang w:val="en-US"/>
              </w:rPr>
              <w:t>(1.017 – 1.019)</w:t>
            </w:r>
          </w:p>
        </w:tc>
        <w:tc>
          <w:tcPr>
            <w:tcW w:w="2338" w:type="dxa"/>
          </w:tcPr>
          <w:p w14:paraId="75CC7944" w14:textId="77777777" w:rsidR="00044A64" w:rsidRDefault="00044A64" w:rsidP="00BF515A">
            <w:pPr>
              <w:rPr>
                <w:lang w:val="en-US"/>
              </w:rPr>
            </w:pPr>
            <w:r>
              <w:rPr>
                <w:lang w:val="en-US"/>
              </w:rPr>
              <w:t xml:space="preserve">1.010 </w:t>
            </w:r>
          </w:p>
          <w:p w14:paraId="40551546" w14:textId="77777777" w:rsidR="00044A64" w:rsidRDefault="00044A64" w:rsidP="00BF515A">
            <w:pPr>
              <w:rPr>
                <w:lang w:val="en-US"/>
              </w:rPr>
            </w:pPr>
            <w:r>
              <w:rPr>
                <w:lang w:val="en-US"/>
              </w:rPr>
              <w:t>(1.009 – 1.011)</w:t>
            </w:r>
          </w:p>
        </w:tc>
      </w:tr>
      <w:tr w:rsidR="00044A64" w14:paraId="2BBBC123" w14:textId="77777777" w:rsidTr="00BF515A">
        <w:tc>
          <w:tcPr>
            <w:tcW w:w="2337" w:type="dxa"/>
          </w:tcPr>
          <w:p w14:paraId="64B6A42C" w14:textId="77777777" w:rsidR="00044A64" w:rsidRDefault="00044A64" w:rsidP="00BF515A">
            <w:pPr>
              <w:rPr>
                <w:lang w:val="en-US"/>
              </w:rPr>
            </w:pPr>
            <w:r>
              <w:rPr>
                <w:lang w:val="en-US"/>
              </w:rPr>
              <w:t>Oregon</w:t>
            </w:r>
          </w:p>
        </w:tc>
        <w:tc>
          <w:tcPr>
            <w:tcW w:w="2337" w:type="dxa"/>
          </w:tcPr>
          <w:p w14:paraId="4DC51602" w14:textId="77777777" w:rsidR="00044A64" w:rsidRDefault="00044A64" w:rsidP="00BF515A">
            <w:pPr>
              <w:rPr>
                <w:lang w:val="en-US"/>
              </w:rPr>
            </w:pPr>
            <w:r>
              <w:rPr>
                <w:lang w:val="en-US"/>
              </w:rPr>
              <w:t>1.42 (1.26 – 1.60)</w:t>
            </w:r>
          </w:p>
        </w:tc>
        <w:tc>
          <w:tcPr>
            <w:tcW w:w="2338" w:type="dxa"/>
          </w:tcPr>
          <w:p w14:paraId="1CEA2564" w14:textId="77777777" w:rsidR="00044A64" w:rsidRDefault="00044A64" w:rsidP="00BF515A">
            <w:pPr>
              <w:rPr>
                <w:lang w:val="en-US"/>
              </w:rPr>
            </w:pPr>
            <w:r>
              <w:rPr>
                <w:lang w:val="en-US"/>
              </w:rPr>
              <w:t>1.009</w:t>
            </w:r>
          </w:p>
          <w:p w14:paraId="5DA93EEC" w14:textId="77777777" w:rsidR="00044A64" w:rsidRDefault="00044A64" w:rsidP="00BF515A">
            <w:pPr>
              <w:rPr>
                <w:lang w:val="en-US"/>
              </w:rPr>
            </w:pPr>
            <w:r>
              <w:rPr>
                <w:lang w:val="en-US"/>
              </w:rPr>
              <w:t>(1.007 – 1.011)</w:t>
            </w:r>
          </w:p>
        </w:tc>
        <w:tc>
          <w:tcPr>
            <w:tcW w:w="2338" w:type="dxa"/>
          </w:tcPr>
          <w:p w14:paraId="40DFDC85" w14:textId="77777777" w:rsidR="00044A64" w:rsidRDefault="00044A64" w:rsidP="00BF515A">
            <w:pPr>
              <w:rPr>
                <w:lang w:val="en-US"/>
              </w:rPr>
            </w:pPr>
            <w:r>
              <w:rPr>
                <w:lang w:val="en-US"/>
              </w:rPr>
              <w:t>1.029</w:t>
            </w:r>
          </w:p>
          <w:p w14:paraId="671BACA9" w14:textId="77777777" w:rsidR="00044A64" w:rsidRDefault="00044A64" w:rsidP="00BF515A">
            <w:pPr>
              <w:rPr>
                <w:lang w:val="en-US"/>
              </w:rPr>
            </w:pPr>
            <w:r>
              <w:rPr>
                <w:lang w:val="en-US"/>
              </w:rPr>
              <w:t>(1.025 – 1.034)</w:t>
            </w:r>
          </w:p>
        </w:tc>
      </w:tr>
    </w:tbl>
    <w:p w14:paraId="694BC492" w14:textId="77777777" w:rsidR="00D6077E" w:rsidRDefault="00D6077E" w:rsidP="00044A64">
      <w:pPr>
        <w:tabs>
          <w:tab w:val="left" w:pos="7655"/>
        </w:tabs>
        <w:rPr>
          <w:lang w:val="en-US"/>
        </w:rPr>
      </w:pPr>
    </w:p>
    <w:p w14:paraId="77DAF0EC" w14:textId="706FD0B3" w:rsidR="00D6077E" w:rsidRDefault="00AE0F47" w:rsidP="00044A64">
      <w:pPr>
        <w:tabs>
          <w:tab w:val="left" w:pos="7655"/>
        </w:tabs>
        <w:rPr>
          <w:lang w:val="en-US"/>
        </w:rPr>
      </w:pPr>
      <w:r>
        <w:rPr>
          <w:noProof/>
          <w:lang w:val="en-US"/>
        </w:rPr>
        <w:drawing>
          <wp:inline distT="0" distB="0" distL="0" distR="0" wp14:anchorId="0CA665C8" wp14:editId="7EFD5489">
            <wp:extent cx="5943600" cy="3218815"/>
            <wp:effectExtent l="0" t="0" r="0" b="0"/>
            <wp:docPr id="7980957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95763" name="Picture 798095763"/>
                    <pic:cNvPicPr/>
                  </pic:nvPicPr>
                  <pic:blipFill>
                    <a:blip r:embed="rId14">
                      <a:extLst>
                        <a:ext uri="{28A0092B-C50C-407E-A947-70E740481C1C}">
                          <a14:useLocalDpi xmlns:a14="http://schemas.microsoft.com/office/drawing/2010/main" val="0"/>
                        </a:ext>
                      </a:extLst>
                    </a:blip>
                    <a:stretch>
                      <a:fillRect/>
                    </a:stretch>
                  </pic:blipFill>
                  <pic:spPr>
                    <a:xfrm>
                      <a:off x="0" y="0"/>
                      <a:ext cx="5943600" cy="3218815"/>
                    </a:xfrm>
                    <a:prstGeom prst="rect">
                      <a:avLst/>
                    </a:prstGeom>
                  </pic:spPr>
                </pic:pic>
              </a:graphicData>
            </a:graphic>
          </wp:inline>
        </w:drawing>
      </w:r>
    </w:p>
    <w:p w14:paraId="7767C4C7" w14:textId="77777777" w:rsidR="00D6077E" w:rsidRDefault="00D6077E" w:rsidP="00044A64">
      <w:pPr>
        <w:tabs>
          <w:tab w:val="left" w:pos="7655"/>
        </w:tabs>
        <w:rPr>
          <w:lang w:val="en-US"/>
        </w:rPr>
      </w:pPr>
    </w:p>
    <w:p w14:paraId="5CED2B36" w14:textId="7CA25ABF" w:rsidR="00044A64" w:rsidRDefault="00D6077E" w:rsidP="00044A64">
      <w:pPr>
        <w:tabs>
          <w:tab w:val="left" w:pos="7655"/>
        </w:tabs>
        <w:rPr>
          <w:lang w:val="en-US" w:eastAsia="ja-JP"/>
        </w:rPr>
      </w:pPr>
      <w:r>
        <w:rPr>
          <w:lang w:val="en-US"/>
        </w:rPr>
        <w:t xml:space="preserve">Supplementary Figure S11: Fentanyl seizure trends in the Pacific northwest, </w:t>
      </w:r>
      <w:r>
        <w:rPr>
          <w:lang w:val="en-US" w:eastAsia="ja-JP"/>
        </w:rPr>
        <w:t>Jan 2018 – Dec 2022</w:t>
      </w:r>
      <w:r w:rsidR="00FF5F14">
        <w:rPr>
          <w:lang w:val="en-US" w:eastAsia="ja-JP"/>
        </w:rPr>
        <w:t xml:space="preserve">. Data Source: Replication package for </w:t>
      </w:r>
      <w:proofErr w:type="spellStart"/>
      <w:r w:rsidR="00FF5F14">
        <w:rPr>
          <w:lang w:val="en-US" w:eastAsia="ja-JP"/>
        </w:rPr>
        <w:t>Zoorob</w:t>
      </w:r>
      <w:proofErr w:type="spellEnd"/>
      <w:r w:rsidR="00FF5F14">
        <w:rPr>
          <w:lang w:val="en-US" w:eastAsia="ja-JP"/>
        </w:rPr>
        <w:t xml:space="preserve"> et al, 2024.</w:t>
      </w:r>
    </w:p>
    <w:p w14:paraId="7918BF75" w14:textId="77777777" w:rsidR="003E4CE6" w:rsidRDefault="003E4CE6" w:rsidP="00365FF2">
      <w:pPr>
        <w:rPr>
          <w:lang w:val="en-US"/>
        </w:rPr>
      </w:pPr>
    </w:p>
    <w:p w14:paraId="563CA362" w14:textId="77777777" w:rsidR="003E4CE6" w:rsidRDefault="003E4CE6" w:rsidP="00365FF2">
      <w:pPr>
        <w:rPr>
          <w:lang w:val="en-US"/>
        </w:rPr>
      </w:pPr>
    </w:p>
    <w:p w14:paraId="722514FA" w14:textId="77777777" w:rsidR="00305487" w:rsidRDefault="00305487" w:rsidP="00365FF2">
      <w:pPr>
        <w:rPr>
          <w:lang w:val="en-US"/>
        </w:rPr>
      </w:pPr>
    </w:p>
    <w:p w14:paraId="642A2FB8" w14:textId="77777777" w:rsidR="00305487" w:rsidRDefault="00305487" w:rsidP="00365FF2">
      <w:pPr>
        <w:rPr>
          <w:lang w:val="en-US"/>
        </w:rPr>
      </w:pPr>
    </w:p>
    <w:p w14:paraId="566AAED2" w14:textId="77777777" w:rsidR="00305487" w:rsidRDefault="00305487" w:rsidP="00365FF2">
      <w:pPr>
        <w:rPr>
          <w:lang w:val="en-US"/>
        </w:rPr>
      </w:pPr>
    </w:p>
    <w:sectPr w:rsidR="003054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FF2"/>
    <w:rsid w:val="00035116"/>
    <w:rsid w:val="00044A64"/>
    <w:rsid w:val="000C5CFC"/>
    <w:rsid w:val="0013090B"/>
    <w:rsid w:val="00164140"/>
    <w:rsid w:val="00181DF3"/>
    <w:rsid w:val="001B015D"/>
    <w:rsid w:val="001D7A13"/>
    <w:rsid w:val="00214FFD"/>
    <w:rsid w:val="00246F82"/>
    <w:rsid w:val="002A6469"/>
    <w:rsid w:val="002F7AA1"/>
    <w:rsid w:val="00305487"/>
    <w:rsid w:val="00365FF2"/>
    <w:rsid w:val="003A5243"/>
    <w:rsid w:val="003C5864"/>
    <w:rsid w:val="003E4CE6"/>
    <w:rsid w:val="00430A7E"/>
    <w:rsid w:val="0045632E"/>
    <w:rsid w:val="00476344"/>
    <w:rsid w:val="004922B8"/>
    <w:rsid w:val="004C4743"/>
    <w:rsid w:val="004D5CDD"/>
    <w:rsid w:val="005A7815"/>
    <w:rsid w:val="005C2E88"/>
    <w:rsid w:val="005D1A41"/>
    <w:rsid w:val="00603957"/>
    <w:rsid w:val="0062700E"/>
    <w:rsid w:val="0064160E"/>
    <w:rsid w:val="00656A86"/>
    <w:rsid w:val="00661A64"/>
    <w:rsid w:val="007330AC"/>
    <w:rsid w:val="00757F43"/>
    <w:rsid w:val="007819E4"/>
    <w:rsid w:val="00817CAC"/>
    <w:rsid w:val="00846130"/>
    <w:rsid w:val="00861C07"/>
    <w:rsid w:val="00895EB1"/>
    <w:rsid w:val="008A00FE"/>
    <w:rsid w:val="008C3A75"/>
    <w:rsid w:val="008C445E"/>
    <w:rsid w:val="009278B2"/>
    <w:rsid w:val="00932424"/>
    <w:rsid w:val="00960D56"/>
    <w:rsid w:val="0097614F"/>
    <w:rsid w:val="00983404"/>
    <w:rsid w:val="00993B36"/>
    <w:rsid w:val="009A1936"/>
    <w:rsid w:val="009A369F"/>
    <w:rsid w:val="00A723C5"/>
    <w:rsid w:val="00A91BCE"/>
    <w:rsid w:val="00AA48E4"/>
    <w:rsid w:val="00AE0AAA"/>
    <w:rsid w:val="00AE0F47"/>
    <w:rsid w:val="00AF42FC"/>
    <w:rsid w:val="00C4587F"/>
    <w:rsid w:val="00C62856"/>
    <w:rsid w:val="00CD25B1"/>
    <w:rsid w:val="00CF064A"/>
    <w:rsid w:val="00D15CC0"/>
    <w:rsid w:val="00D17EDF"/>
    <w:rsid w:val="00D2740B"/>
    <w:rsid w:val="00D6077E"/>
    <w:rsid w:val="00D630D7"/>
    <w:rsid w:val="00D87B86"/>
    <w:rsid w:val="00E4123E"/>
    <w:rsid w:val="00E446A1"/>
    <w:rsid w:val="00EA2ED8"/>
    <w:rsid w:val="00EA7967"/>
    <w:rsid w:val="00EC001B"/>
    <w:rsid w:val="00ED6D84"/>
    <w:rsid w:val="00F057DA"/>
    <w:rsid w:val="00F81A2B"/>
    <w:rsid w:val="00F92984"/>
    <w:rsid w:val="00FA693A"/>
    <w:rsid w:val="00FF3DBF"/>
    <w:rsid w:val="00FF5E44"/>
    <w:rsid w:val="00FF5F14"/>
  </w:rsids>
  <m:mathPr>
    <m:mathFont m:val="Cambria Math"/>
    <m:brkBin m:val="before"/>
    <m:brkBinSub m:val="--"/>
    <m:smallFrac m:val="0"/>
    <m:dispDef/>
    <m:lMargin m:val="0"/>
    <m:rMargin m:val="0"/>
    <m:defJc m:val="centerGroup"/>
    <m:wrapIndent m:val="1440"/>
    <m:intLim m:val="subSup"/>
    <m:naryLim m:val="undOvr"/>
  </m:mathPr>
  <w:themeFontLang w:val="en-JP"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045BFCC"/>
  <w15:chartTrackingRefBased/>
  <w15:docId w15:val="{3D971CDF-6C76-354A-9123-5BC6AC53D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JP"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FF2"/>
  </w:style>
  <w:style w:type="paragraph" w:styleId="Heading1">
    <w:name w:val="heading 1"/>
    <w:basedOn w:val="Normal"/>
    <w:next w:val="Normal"/>
    <w:link w:val="Heading1Char"/>
    <w:uiPriority w:val="9"/>
    <w:qFormat/>
    <w:rsid w:val="00365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5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5F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F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5F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5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5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5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5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FF2"/>
    <w:rPr>
      <w:rFonts w:eastAsiaTheme="majorEastAsia" w:cstheme="majorBidi"/>
      <w:color w:val="272727" w:themeColor="text1" w:themeTint="D8"/>
    </w:rPr>
  </w:style>
  <w:style w:type="paragraph" w:styleId="Title">
    <w:name w:val="Title"/>
    <w:basedOn w:val="Normal"/>
    <w:next w:val="Normal"/>
    <w:link w:val="TitleChar"/>
    <w:uiPriority w:val="10"/>
    <w:qFormat/>
    <w:rsid w:val="00365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FF2"/>
    <w:pPr>
      <w:spacing w:before="160"/>
      <w:jc w:val="center"/>
    </w:pPr>
    <w:rPr>
      <w:i/>
      <w:iCs/>
      <w:color w:val="404040" w:themeColor="text1" w:themeTint="BF"/>
    </w:rPr>
  </w:style>
  <w:style w:type="character" w:customStyle="1" w:styleId="QuoteChar">
    <w:name w:val="Quote Char"/>
    <w:basedOn w:val="DefaultParagraphFont"/>
    <w:link w:val="Quote"/>
    <w:uiPriority w:val="29"/>
    <w:rsid w:val="00365FF2"/>
    <w:rPr>
      <w:i/>
      <w:iCs/>
      <w:color w:val="404040" w:themeColor="text1" w:themeTint="BF"/>
    </w:rPr>
  </w:style>
  <w:style w:type="paragraph" w:styleId="ListParagraph">
    <w:name w:val="List Paragraph"/>
    <w:basedOn w:val="Normal"/>
    <w:uiPriority w:val="34"/>
    <w:qFormat/>
    <w:rsid w:val="00365FF2"/>
    <w:pPr>
      <w:ind w:left="720"/>
      <w:contextualSpacing/>
    </w:pPr>
  </w:style>
  <w:style w:type="character" w:styleId="IntenseEmphasis">
    <w:name w:val="Intense Emphasis"/>
    <w:basedOn w:val="DefaultParagraphFont"/>
    <w:uiPriority w:val="21"/>
    <w:qFormat/>
    <w:rsid w:val="00365FF2"/>
    <w:rPr>
      <w:i/>
      <w:iCs/>
      <w:color w:val="0F4761" w:themeColor="accent1" w:themeShade="BF"/>
    </w:rPr>
  </w:style>
  <w:style w:type="paragraph" w:styleId="IntenseQuote">
    <w:name w:val="Intense Quote"/>
    <w:basedOn w:val="Normal"/>
    <w:next w:val="Normal"/>
    <w:link w:val="IntenseQuoteChar"/>
    <w:uiPriority w:val="30"/>
    <w:qFormat/>
    <w:rsid w:val="00365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FF2"/>
    <w:rPr>
      <w:i/>
      <w:iCs/>
      <w:color w:val="0F4761" w:themeColor="accent1" w:themeShade="BF"/>
    </w:rPr>
  </w:style>
  <w:style w:type="character" w:styleId="IntenseReference">
    <w:name w:val="Intense Reference"/>
    <w:basedOn w:val="DefaultParagraphFont"/>
    <w:uiPriority w:val="32"/>
    <w:qFormat/>
    <w:rsid w:val="00365FF2"/>
    <w:rPr>
      <w:b/>
      <w:bCs/>
      <w:smallCaps/>
      <w:color w:val="0F4761" w:themeColor="accent1" w:themeShade="BF"/>
      <w:spacing w:val="5"/>
    </w:rPr>
  </w:style>
  <w:style w:type="table" w:styleId="TableGrid">
    <w:name w:val="Table Grid"/>
    <w:basedOn w:val="TableNormal"/>
    <w:uiPriority w:val="39"/>
    <w:rsid w:val="00365F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A2ED8"/>
    <w:rPr>
      <w:sz w:val="16"/>
      <w:szCs w:val="16"/>
    </w:rPr>
  </w:style>
  <w:style w:type="paragraph" w:styleId="CommentText">
    <w:name w:val="annotation text"/>
    <w:basedOn w:val="Normal"/>
    <w:link w:val="CommentTextChar"/>
    <w:uiPriority w:val="99"/>
    <w:semiHidden/>
    <w:unhideWhenUsed/>
    <w:rsid w:val="00EA2ED8"/>
    <w:pPr>
      <w:spacing w:line="240" w:lineRule="auto"/>
    </w:pPr>
    <w:rPr>
      <w:sz w:val="20"/>
      <w:szCs w:val="20"/>
    </w:rPr>
  </w:style>
  <w:style w:type="character" w:customStyle="1" w:styleId="CommentTextChar">
    <w:name w:val="Comment Text Char"/>
    <w:basedOn w:val="DefaultParagraphFont"/>
    <w:link w:val="CommentText"/>
    <w:uiPriority w:val="99"/>
    <w:semiHidden/>
    <w:rsid w:val="00EA2ED8"/>
    <w:rPr>
      <w:sz w:val="20"/>
      <w:szCs w:val="20"/>
    </w:rPr>
  </w:style>
  <w:style w:type="paragraph" w:styleId="CommentSubject">
    <w:name w:val="annotation subject"/>
    <w:basedOn w:val="CommentText"/>
    <w:next w:val="CommentText"/>
    <w:link w:val="CommentSubjectChar"/>
    <w:uiPriority w:val="99"/>
    <w:semiHidden/>
    <w:unhideWhenUsed/>
    <w:rsid w:val="00EA2ED8"/>
    <w:rPr>
      <w:b/>
      <w:bCs/>
    </w:rPr>
  </w:style>
  <w:style w:type="character" w:customStyle="1" w:styleId="CommentSubjectChar">
    <w:name w:val="Comment Subject Char"/>
    <w:basedOn w:val="CommentTextChar"/>
    <w:link w:val="CommentSubject"/>
    <w:uiPriority w:val="99"/>
    <w:semiHidden/>
    <w:rsid w:val="00EA2ED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867</Words>
  <Characters>4946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Gilmour</dc:creator>
  <cp:keywords/>
  <dc:description/>
  <cp:lastModifiedBy>Stuart Gilmour</cp:lastModifiedBy>
  <cp:revision>2</cp:revision>
  <dcterms:created xsi:type="dcterms:W3CDTF">2026-04-29T08:00:00Z</dcterms:created>
  <dcterms:modified xsi:type="dcterms:W3CDTF">2026-04-29T08:00:00Z</dcterms:modified>
</cp:coreProperties>
</file>