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7">
      <w:pPr>
        <w:pStyle w:val="Heading1"/>
        <w:shd w:fill="ffffff" w:val="clear"/>
        <w:spacing w:after="0" w:before="240" w:line="240" w:lineRule="auto"/>
        <w:jc w:val="center"/>
        <w:rPr>
          <w:rFonts w:ascii="Times New Roman" w:cs="Times New Roman" w:eastAsia="Times New Roman" w:hAnsi="Times New Roman"/>
          <w:sz w:val="24"/>
          <w:szCs w:val="24"/>
        </w:rPr>
      </w:pPr>
      <w:bookmarkStart w:colFirst="0" w:colLast="0" w:name="_heading=h.insaokpoxjd0" w:id="36"/>
      <w:bookmarkEnd w:id="36"/>
      <w:sdt>
        <w:sdtPr>
          <w:id w:val="-600103723"/>
          <w:tag w:val="goog_rdk_266"/>
        </w:sdtPr>
        <w:sdtContent>
          <w:commentRangeStart w:id="67"/>
        </w:sdtContent>
      </w:sdt>
      <w:r w:rsidDel="00000000" w:rsidR="00000000" w:rsidRPr="00000000">
        <w:rPr>
          <w:rFonts w:ascii="Times New Roman" w:cs="Times New Roman" w:eastAsia="Times New Roman" w:hAnsi="Times New Roman"/>
          <w:sz w:val="24"/>
          <w:szCs w:val="24"/>
          <w:rtl w:val="0"/>
        </w:rPr>
        <w:t xml:space="preserve">22. ЛІКУВАННЯ ОСІБ ІЗ ПСИХІЧНИМИ ТА ПОВЕДІНКОВИМИ РОЗЛАДАМИ ВНАСЛІДОК ВЖИВАННЯ ОПІОЇДІВ ІЗ ВИКОРИСТАННЯМ ПРЕПАРАТІВ ЗАМІСНОЇ ПІДТРИМУВАЛЬНОЇ ТЕРАПІЇ</w:t>
      </w:r>
      <w:commentRangeEnd w:id="67"/>
      <w:r w:rsidDel="00000000" w:rsidR="00000000" w:rsidRPr="00000000">
        <w:commentReference w:id="67"/>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8">
      <w:pPr>
        <w:shd w:fill="ffffff" w:val="clear"/>
        <w:spacing w:after="0"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9">
      <w:pPr>
        <w:shd w:fill="ffffff" w:val="clear"/>
        <w:spacing w:after="0"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A">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B">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лікування осіб із розладами психіки та поведінки внаслідок вживання опіоїдів із використанням препаратів замісної підтримувальної терапії (ЗПТ)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C">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Складання плану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D">
      <w:pPr>
        <w:numPr>
          <w:ilvl w:val="0"/>
          <w:numId w:val="107"/>
        </w:numPr>
        <w:shd w:fill="ffffff" w:val="clear"/>
        <w:spacing w:after="0" w:line="240" w:lineRule="auto"/>
        <w:ind w:left="0"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стану та потреб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E">
      <w:pPr>
        <w:numPr>
          <w:ilvl w:val="0"/>
          <w:numId w:val="107"/>
        </w:numPr>
        <w:shd w:fill="ffffff" w:val="clear"/>
        <w:spacing w:after="0" w:line="240" w:lineRule="auto"/>
        <w:ind w:left="0"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розробка плану спостереження та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F">
      <w:pPr>
        <w:numPr>
          <w:ilvl w:val="0"/>
          <w:numId w:val="107"/>
        </w:numPr>
        <w:shd w:fill="ffffff" w:val="clea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прихильності до лікування, визначення чинників, які негативно впливають на її формування, та проведення відповідного коригування плану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0">
      <w:pPr>
        <w:numPr>
          <w:ilvl w:val="0"/>
          <w:numId w:val="107"/>
        </w:numPr>
        <w:shd w:fill="ffffff" w:val="clea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соціального статусу та соціальних проблем, пов’язаних із вживанням опіоїдів.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1">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Видача препаратів для їх прийому під безпосереднім контролем надавача медичних послуг за місцем надання медичних послуг, для самостійного прийому або для прийому під час госпіталізації пацієнта/пацієнтки.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2">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Моніторинг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3">
      <w:pPr>
        <w:numPr>
          <w:ilvl w:val="0"/>
          <w:numId w:val="109"/>
        </w:numPr>
        <w:shd w:fill="ffffff" w:val="clea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своєчасності та регулярності відвідувань надавача послуг відповідно до плану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4">
      <w:pPr>
        <w:numPr>
          <w:ilvl w:val="0"/>
          <w:numId w:val="109"/>
        </w:numPr>
        <w:shd w:fill="ffffff" w:val="clea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моніторинг виконання направлень для отримання інших послуг та врахування їх результатів;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5">
      <w:pPr>
        <w:numPr>
          <w:ilvl w:val="0"/>
          <w:numId w:val="109"/>
        </w:numPr>
        <w:shd w:fill="ffffff" w:val="clea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відслідковування побічних реакцій та ефективності препаратів ЗПТ, включаючи перегляд індивідуальних доз;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6">
      <w:pPr>
        <w:numPr>
          <w:ilvl w:val="0"/>
          <w:numId w:val="109"/>
        </w:numPr>
        <w:shd w:fill="ffffff" w:val="clea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врахування особливостей взаємодії препаратів ЗПТ з іншими лікарськими засобами, зокрема антиретровірусними, протитуберкульозними, знеболювальними препаратами, антидепресантами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7">
      <w:pPr>
        <w:numPr>
          <w:ilvl w:val="0"/>
          <w:numId w:val="109"/>
        </w:numPr>
        <w:shd w:fill="ffffff" w:val="clea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біологічного матеріалу</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(сечі) на наявність в організмі хворого інших наркотичних засобів ніж ті, що призначені лікарем.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8">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Скринінг психічних розладів,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9">
      <w:pPr>
        <w:numPr>
          <w:ilvl w:val="0"/>
          <w:numId w:val="89"/>
        </w:numPr>
        <w:shd w:fill="ffffff" w:val="clea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скринінг, який здійснюється на початку лікування та в динаміці, відповідно до стандартів лікування пацієнта/пацієнтки з опіоїдною залежністю, на наявність депресії, тривожних розладів, розладів особистості та посттравматичних стресових розладів 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скринінг на проблемне вживання алкоголю;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A">
      <w:pPr>
        <w:numPr>
          <w:ilvl w:val="0"/>
          <w:numId w:val="89"/>
        </w:numPr>
        <w:shd w:fill="ffffff" w:val="clea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скерування пацієнта/пацієнтки для подальшої діагностики та встановлення діагнозу у випадку позитивних результатів скринінгу, у разі такої необхідності.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B">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Скринінг на ТБ, ВІЛ і вірусні гепатити та направлення пацієнта/пацієнтки у разі підозри для подальшої діагностики та лікування до відповідних закладів охорони здоров’я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C">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Консультування та інформування щодо профілактики інфікування ВІЛ, вірусними гепатитами, інфекціями, що передаються статевим шляхом, передозувань та ризиків, пов’язаних із вживанням психоактивних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D">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для отримання спеціалізованої медичної допомоги, інших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E">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пацієнта/пацієнтки щодо можливості отримання соціальних та психологічних послуг, визначення потреб у таких послугах та скерування до місць їх надання.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CF">
      <w:pPr>
        <w:numPr>
          <w:ilvl w:val="0"/>
          <w:numId w:val="8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0">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1">
      <w:pPr>
        <w:shd w:fill="ffffff" w:val="clear"/>
        <w:spacing w:after="0" w:line="240" w:lineRule="auto"/>
        <w:ind w:left="7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ЛІКУВАННЯ ОСІБ ІЗ ПСИХІЧНИМИ ТА ПОВЕДІНКОВИМИ РОЗЛАДАМИ ВНАСЛІДОК ВЖИВАННЯ ОПІОЇДІВ ІЗ ВИКОРИСТАННЯМ ПРЕПАРАТІВ ЗАМІСНОЇ ПІДТРИМУВАЛЬНОЇ ТЕРАПІЇ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2">
      <w:pPr>
        <w:shd w:fill="ffffff" w:val="clear"/>
        <w:spacing w:after="0" w:before="240"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3">
      <w:pPr>
        <w:shd w:fill="ffffff" w:val="clear"/>
        <w:spacing w:after="0" w:before="240" w:line="240" w:lineRule="auto"/>
        <w:jc w:val="center"/>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Умови надання послуги: </w:t>
      </w:r>
      <w:r w:rsidDel="00000000" w:rsidR="00000000" w:rsidRPr="00000000">
        <w:rPr>
          <w:rFonts w:ascii="Times New Roman" w:cs="Times New Roman" w:eastAsia="Times New Roman" w:hAnsi="Times New Roman"/>
          <w:sz w:val="24"/>
          <w:szCs w:val="24"/>
          <w:highlight w:val="white"/>
          <w:rtl w:val="0"/>
        </w:rPr>
        <w:t xml:space="preserve">амбулаторно та/або за місцем перебування пацієнта/пацієнтки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5">
      <w:pPr>
        <w:shd w:fill="ffffff" w:val="clear"/>
        <w:spacing w:after="0" w:line="240" w:lineRule="auto"/>
        <w:jc w:val="both"/>
        <w:rPr>
          <w:rFonts w:ascii="Times New Roman" w:cs="Times New Roman" w:eastAsia="Times New Roman" w:hAnsi="Times New Roman"/>
          <w:i w:val="1"/>
          <w:iCs w:val="1"/>
          <w:sz w:val="24"/>
          <w:szCs w:val="24"/>
          <w:highlight w:val="white"/>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Підстави надання послуги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направлення лікуючого лікаря осіб із встановленим діагнозом </w:t>
      </w:r>
      <w:r w:rsidDel="00000000" w:rsidR="00000000" w:rsidRPr="00000000">
        <w:rPr>
          <w:rFonts w:ascii="Times New Roman" w:cs="Times New Roman" w:eastAsia="Times New Roman" w:hAnsi="Times New Roman"/>
          <w:sz w:val="24"/>
          <w:szCs w:val="24"/>
          <w:rtl w:val="0"/>
        </w:rPr>
        <w:t xml:space="preserve">F11.2 «Синдром залежності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7">
      <w:pPr>
        <w:shd w:fill="ffffff" w:val="clear"/>
        <w:spacing w:after="0" w:line="240" w:lineRule="auto"/>
        <w:jc w:val="both"/>
        <w:rPr>
          <w:rFonts w:ascii="Times New Roman" w:cs="Times New Roman" w:eastAsia="Times New Roman" w:hAnsi="Times New Roman"/>
          <w:i w:val="1"/>
          <w:iCs w:val="1"/>
          <w:sz w:val="24"/>
          <w:szCs w:val="24"/>
          <w:highlight w:val="white"/>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організації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9">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лікування з використанням препаратів ЗПТ,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A">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оцінки прихильності пацієнтів, а також їх відповідності вимогам щодо самостійного прийому препарату ЗПТ в амбулаторних умовах, зокрема  в умовах організованого стаціонару вдома, та у випадку ухвалення рішення щодо можливості такого прийому – організація його видачі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B">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щоденної видачі препаратів, лікарських засобів пацієнтам, які не відповідають критеріям для самостійного прийому препарату ЗПТ, включаючи вихідні та святкові дні, а також організація нагляду за прийманням ними призначених препаратів медичною сестрою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C">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доставки препаратів пацієнтам за місцем перебування у випадку неможливості щоденного відвідування ними закладу охорони здоров'я (ЗОЗ) за станом здоров'я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D">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безперервності лікування та продовження ЗПТ пацієнтам у випадку їх госпіталізації або затримання правоохоронними органами (надання необхідних документів, видача  препаратів)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E">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контролю за цільовим використанням препарату ЗПТ, що виданий для самостійного прийому в амбулаторних умовах, зокрема  в умовах організованого стаціонару вдома, шляхом перевірки залишків не рідше 1 разу на 30 діб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DF">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перегляду плану лікування один раз на квартал на початковому етапі (до 1 року) та індивідуально, залежно від потреб пацієнтів, після одного року лікування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0">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Забезпечити епідеміологічний та клінічний моніторинг ЗПТ, облік препаратів ЗПТ, запобігання дублювання послуг ЗПТ і звітування щодо кількісних і якісних неперсоніфікованих даних пацієнтів ЗПТ до ДУ «Центр громадського здоров’я» через Інформаційну Систему «Моніторинг соціально значущих хвороб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1">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2">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3">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Відповідність приміщення, в якому зберігаються препарати ЗПТ, вимогам до об’єктів і приміщень, призначених для здійснення діяльності з обігу наркотичних засобів, психотропних речовин, прекурсорів та зберігання вилучених з незаконного обігу таких засобів і речовин, затвердженим наказом Міністерства внутрішніх справ України від 29 січня 2018 р. № 52, зареєстрованим в Міністерстві юстиції України 20 лютого 2018 р. за №</w:t>
      </w:r>
      <w:r w:rsidDel="00000000" w:rsidR="00000000" w:rsidRPr="00000000">
        <w:rPr>
          <w:rFonts w:ascii="Times New Roman" w:cs="Times New Roman" w:eastAsia="Times New Roman" w:hAnsi="Times New Roman"/>
          <w:b w:val="1"/>
          <w:bCs w:val="1"/>
          <w:color w:val="333333"/>
          <w:sz w:val="24"/>
          <w:szCs w:val="24"/>
          <w:highlight w:val="white"/>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208/31660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 обсягах, визначених пунктами 22 та 23 Порядку придбання, перевезення, зберігання, відпуску, використання та знищення наркотичних засобів, психотропних речовин і прекурсорів у закладах охорони здоров’я, затвердженого постановою Кабінету Міністрів України від 13  травня 2013 р. № 333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4">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5">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6">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7">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планування, отримання та управління запасами лікарських засобів, зокрема,  організація та забезпечення доставки, зберігання та використання препаратів та ведення їх обліку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8">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9">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A">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B">
      <w:pPr>
        <w:numPr>
          <w:ilvl w:val="0"/>
          <w:numId w:val="8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толерантного ставлення до пацієнтів під час надання медичних послуг  та забезпечення конфіденційності відповідних медичних даних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C">
      <w:pPr>
        <w:numPr>
          <w:ilvl w:val="0"/>
          <w:numId w:val="85"/>
        </w:numPr>
        <w:shd w:fill="ffffff" w:val="clea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D">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спеціалістів та кількості фахівців, які працюють на посадах: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E">
      <w:pPr>
        <w:numPr>
          <w:ilvl w:val="0"/>
          <w:numId w:val="10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EF">
      <w:pPr>
        <w:numPr>
          <w:ilvl w:val="0"/>
          <w:numId w:val="11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Лікар-нарколог та/або лікар-психіатр, та/або лікар будь-якої іншої спеціальності, який пройшов відповідний курс тематичного удосконалення (із ЗПТ)  – щонайменше 1 особа із зазначеного переліку, яка працює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0">
      <w:pPr>
        <w:numPr>
          <w:ilvl w:val="0"/>
          <w:numId w:val="11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Сестра медична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медичний брат – щонайменше 1 особа, яка працює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1">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переліку обладнання: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2">
      <w:pPr>
        <w:numPr>
          <w:ilvl w:val="0"/>
          <w:numId w:val="10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3">
      <w:pPr>
        <w:numPr>
          <w:ilvl w:val="0"/>
          <w:numId w:val="8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ваги медичні;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4">
      <w:pPr>
        <w:numPr>
          <w:ilvl w:val="0"/>
          <w:numId w:val="8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5">
      <w:pPr>
        <w:numPr>
          <w:ilvl w:val="0"/>
          <w:numId w:val="8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6">
      <w:pPr>
        <w:numPr>
          <w:ilvl w:val="0"/>
          <w:numId w:val="8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7">
      <w:pPr>
        <w:numPr>
          <w:ilvl w:val="0"/>
          <w:numId w:val="8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8">
      <w:pPr>
        <w:numPr>
          <w:ilvl w:val="0"/>
          <w:numId w:val="8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9">
      <w:pPr>
        <w:numPr>
          <w:ilvl w:val="0"/>
          <w:numId w:val="8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A">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критичні*</w:t>
      </w:r>
      <w:r w:rsidDel="00000000" w:rsidR="00000000" w:rsidRPr="00000000">
        <w:rPr>
          <w:rFonts w:ascii="Times New Roman" w:cs="Times New Roman" w:eastAsia="Times New Roman" w:hAnsi="Times New Roman"/>
          <w:i w:val="1"/>
          <w:iCs w:val="1"/>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B">
      <w:pPr>
        <w:numPr>
          <w:ilvl w:val="0"/>
          <w:numId w:val="9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C">
      <w:pPr>
        <w:numPr>
          <w:ilvl w:val="0"/>
          <w:numId w:val="9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D">
      <w:pPr>
        <w:shd w:fill="ffffff" w:val="clear"/>
        <w:spacing w:after="0"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FE">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r w:rsidDel="00000000" w:rsidR="00000000" w:rsidRPr="00000000">
        <w:rPr>
          <w:rFonts w:ascii="Times New Roman" w:cs="Times New Roman" w:eastAsia="Times New Roman" w:hAnsi="Times New Roman"/>
          <w:sz w:val="24"/>
          <w:szCs w:val="24"/>
          <w:highlight w:val="white"/>
          <w:rtl w:val="0"/>
        </w:rPr>
        <w:t xml:space="preserve"> </w:t>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