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2">
      <w:pPr>
        <w:pStyle w:val="Heading1"/>
        <w:spacing w:after="240" w:before="240" w:line="240" w:lineRule="auto"/>
        <w:jc w:val="center"/>
        <w:rPr>
          <w:rFonts w:ascii="Times New Roman" w:cs="Times New Roman" w:eastAsia="Times New Roman" w:hAnsi="Times New Roman"/>
          <w:sz w:val="24"/>
          <w:szCs w:val="24"/>
        </w:rPr>
      </w:pPr>
      <w:bookmarkStart w:colFirst="0" w:colLast="0" w:name="_heading=h.9u931frpjl4m" w:id="43"/>
      <w:bookmarkEnd w:id="43"/>
      <w:r w:rsidDel="00000000" w:rsidR="00000000" w:rsidRPr="00000000">
        <w:rPr>
          <w:rFonts w:ascii="Times New Roman" w:cs="Times New Roman" w:eastAsia="Times New Roman" w:hAnsi="Times New Roman"/>
          <w:sz w:val="24"/>
          <w:szCs w:val="24"/>
          <w:rtl w:val="0"/>
        </w:rPr>
        <w:t xml:space="preserve">35. ВЕДЕННЯ ВАГІТНОСТІ В АМБУЛАТОРНИХ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4">
      <w:pPr>
        <w:numPr>
          <w:ilvl w:val="0"/>
          <w:numId w:val="100"/>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Динамічне спостереження за перебігом вагітності, що включає контроль стану здоров'я вагітних, повноти проведених обстежень, консультацій, виконання лікувально-профілактичних заходів, розробку та реалізацію індивідуального плану ведення вагітності.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5">
      <w:pPr>
        <w:numPr>
          <w:ilvl w:val="0"/>
          <w:numId w:val="10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лабораторних досліджень відповідно до галузевих стандартів у сфері охорони здоров’я у ЗОЗі або на умовах договору підряду,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6">
      <w:pPr>
        <w:numPr>
          <w:ilvl w:val="0"/>
          <w:numId w:val="10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загально-клінічних, біохімічних та імунохімічних лабораторних досліджень: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7">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розгорнутий аналіз крові з визначенням кількості тромбоцитів і гематокриту (щонайменше двічі, за показаннями);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8">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групи крові і резус-фактора (при постановці на облік);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9">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аналіз крові на наявність антитіл при Rh-негативній належності крові у вагітної (щонайменше двічі, за показаннями);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A">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(загальний білок, аспартатамінотрансфераза (АсАТ), аланінамінотрансфераза (АлАТ), білірубін і його фракції (загальний, прямий, непрямий), креатинін, сечовина, електроліти, феритин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B">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коагуляційний гемостаз (тромбіновий час, активований частковий (парціальний) тромбопластиновий час (АЧТЧ, АПТЧ), фібриноген, міжнародне нормалізоване відношення (МНВ) та час згортання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C">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D">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сечі з обов’язковим визначенням білка (при взятті на облік і при кожному відвідуванні);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E">
      <w:pPr>
        <w:numPr>
          <w:ilvl w:val="0"/>
          <w:numId w:val="97"/>
        </w:numPr>
        <w:spacing w:after="0"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глікозильованого гемоглобіну;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F">
      <w:pPr>
        <w:numPr>
          <w:ilvl w:val="0"/>
          <w:numId w:val="97"/>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функції щитоподібної залози (тиреотропний гормон (ТТГ), тироксин вільний (Т4)) вагітним із симптомами дисфункції щитовидної залози або високим ризиком розвитком такої дисфункції;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0">
      <w:pPr>
        <w:numPr>
          <w:ilvl w:val="0"/>
          <w:numId w:val="95"/>
        </w:numPr>
        <w:spacing w:after="0" w:line="240" w:lineRule="auto"/>
        <w:ind w:left="709" w:hanging="283"/>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досліджень на інфекції та віруси відповідно до галузевих стандартів: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1">
      <w:pPr>
        <w:numPr>
          <w:ilvl w:val="0"/>
          <w:numId w:val="110"/>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поверхневого антигену вірусу гепатиту B (HBsAg), сумарних антитіл до вірусу гепатиту 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2">
      <w:pPr>
        <w:numPr>
          <w:ilvl w:val="0"/>
          <w:numId w:val="110"/>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тестування на ВІЛ;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3">
      <w:pPr>
        <w:numPr>
          <w:ilvl w:val="0"/>
          <w:numId w:val="110"/>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серологічне дослідження на сифіліс;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4">
      <w:pPr>
        <w:numPr>
          <w:ilvl w:val="0"/>
          <w:numId w:val="110"/>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обстеження на перинатальні інфекції (токсоплазмоз, червоничка, цитомегаловірусна інфекція, герпес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5">
      <w:pPr>
        <w:numPr>
          <w:ilvl w:val="0"/>
          <w:numId w:val="110"/>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бактеріологічне дослідження сечі та інші бактеріологічні дослідження (при постановці на облік, інше за показами);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6">
      <w:pPr>
        <w:numPr>
          <w:ilvl w:val="0"/>
          <w:numId w:val="110"/>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мікроскопічних та цитологічних обстежень;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7">
      <w:pPr>
        <w:numPr>
          <w:ilvl w:val="0"/>
          <w:numId w:val="110"/>
        </w:numPr>
        <w:spacing w:after="0" w:line="24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мікроскопія урогенітального мазка на мікрофлору;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8">
      <w:pPr>
        <w:numPr>
          <w:ilvl w:val="0"/>
          <w:numId w:val="95"/>
        </w:numPr>
        <w:spacing w:after="0" w:line="240" w:lineRule="auto"/>
        <w:ind w:left="851" w:hanging="425"/>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інших лабораторних досліджень відповідно до галузевих стандартів.</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9">
      <w:pPr>
        <w:numPr>
          <w:ilvl w:val="0"/>
          <w:numId w:val="10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забору та транспортування біологічного матеріалу для проведення досліджень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A">
      <w:pPr>
        <w:numPr>
          <w:ilvl w:val="0"/>
          <w:numId w:val="10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інструментальних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B">
      <w:pPr>
        <w:numPr>
          <w:ilvl w:val="0"/>
          <w:numId w:val="10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УЗД матково-плодово-плацентарного комплексу з використанням доплерографії</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C">
      <w:pPr>
        <w:numPr>
          <w:ilvl w:val="0"/>
          <w:numId w:val="10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трансвагінальна ультразвукова цервікометрія;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D">
      <w:pPr>
        <w:numPr>
          <w:ilvl w:val="0"/>
          <w:numId w:val="10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УЗД внутрішніх органів;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E">
      <w:pPr>
        <w:numPr>
          <w:ilvl w:val="0"/>
          <w:numId w:val="10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кольпоскопія;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DF">
      <w:pPr>
        <w:numPr>
          <w:ilvl w:val="0"/>
          <w:numId w:val="10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кардіотокографія (КТГ);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0">
      <w:pPr>
        <w:numPr>
          <w:ilvl w:val="0"/>
          <w:numId w:val="10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1">
      <w:pPr>
        <w:numPr>
          <w:ilvl w:val="0"/>
          <w:numId w:val="10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2">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дистанційно методами і засобами телемедицини (телеконсультування/телевідеоконсультування)  відповідно до галузевих стандартів у сфері охорони здоров’я та законодавчих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3">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пренатального скринінгу: УЗД, забір венозної крові вагітної для дослідження рівнів біохімічних маркерів (хоріонічного гонадотропіну (β-ХГЛ вільний, ХГЛ загальний), асоційованого із вагітністю плазмового протеїну А (PAPP-A);  опційно плацентарного фактора росту (PIGF) - для розрахунку індивідуального ризику жінки щодо наявності розповсюдженої хромосомної патології̈ у плода за допомогою спеціалізованих комп’ютерних програм.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4">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та оцінка факторів ризику прееклампсії, проведення профілактичних заходів.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5">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 симптомів активної форми туберкульозу з метою своєчасного виявлення, діагностики та лікування туберкульозу.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6">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специфічної профілактики резус-сенсибілізації шляхом введення антирезусного D імуноглобуліну.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7">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до перинатального консиліуму, сформованого в межах ЗОЗ або в іншому ЗОЗ, за участю лікаря-генетика, профільних дитячих спеціалістів при виявленні у плода ознак аномалій, вродженої, спадкової патології для уточнення перинатального прогнозу, показань і умов для відповідних втручань.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8">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вагітної до мультидисциплінарного консиліуму, сформованого в межах ЗОЗ або в іншому ЗОЗ, за участю профільних спеціалістів для узгодження плану ведення вагітності та пологів у жінок групи високого ризику.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9">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Ведення вагітності командою спеціалістів різного профілю (у разі потреби) та проведення комплексу профілактичних заходів, спрямованих на запобігання ускладнень вагітності, післяпологового періоду, екстрагенітальних захворювань.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A">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вагітної на комісію, діючу в  ЗОЗ або в іншому ЗОЗ, з визначення показань для проведення операції (процедури) штучного переривання вагітності, строк якої становить від 12 до 22 тижнів, за медичними показами.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B">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вагітним, виклик бригади екстреної (швидкої) медичної допомоги та надання невідкладної медичної допомоги до її прибуття, визначення подальшої маршрутизації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C">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Постконтактна профілактика інфекцій, що передаються статевим шляхом, у випадку насильства за ознакою статі.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D">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Підготовка вагітної до пологів і батьківства з наданням їй інформаційної та психологічної підтримки</w:t>
      </w:r>
      <w:r w:rsidDel="00000000" w:rsidR="00000000" w:rsidRPr="00000000">
        <w:rPr>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E">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повної інформації вагітним щодо перебігу їх вагітності, особливостей індивідуального плану ведення вагітності та пологів.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EF">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опитування вагітних за допомогою Единбурзької шкали післяпологової депресії та скерування їх на консультацію у випадку виявлених порушень.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0">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вагітної на профілактичні щеплення згідно з чинними галузевими стандартами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1">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вагітної щодо станів, при яких вона повинна звертатися за медичною допомогою, зокрема, при ознаках початку пологової діяльності, а також інформування про заклади перинатальної допомоги, в яких жінці, залежно від її  здоров’я та стану плода, рекомендовано народжувати.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2">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Охорона здоров’я матерів та новонароджених під час повномасштабної війни Росії проти України із залученням психологів та соціальних служб (за потреби) до медико-психологічного та соціального супроводу вагітності, пологів та післяпологового періоду.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3">
      <w:pPr>
        <w:numPr>
          <w:ilvl w:val="0"/>
          <w:numId w:val="8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Охорона здоров’я матерів та новонароджених під час гострої респіраторної хвороби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 спричиненої коронавірусом SARS-CoV-2: визначення індивідуального графіка спостереження, зокрема, з використанням телемедицини, SMS, телефону та ін.).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5">
      <w:pPr>
        <w:numPr>
          <w:ilvl w:val="0"/>
          <w:numId w:val="8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ВЕДЕННЯ ВАГІТНОСТІ В АМБУЛАТОРНИХ УМОВАХ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9">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A">
      <w:pPr>
        <w:spacing w:after="240" w:before="240" w:line="240"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B">
      <w:pPr>
        <w:spacing w:after="240" w:before="240" w:line="240"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C">
      <w:pPr>
        <w:spacing w:after="240" w:before="240" w:line="240"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самозвернення до лікаря-акушера-гінеколога.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D">
      <w:pP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FF">
      <w:pPr>
        <w:numPr>
          <w:ilvl w:val="0"/>
          <w:numId w:val="119"/>
        </w:numPr>
        <w:spacing w:after="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спостереження за перебігом вагітності, що включає контроль стану здоров'я вагітних, повноти проведених обстежень, консультацій, виконання лікувально-профілактичних заходів, розробку та реалізацію індивідуального плану ведення вагітності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0">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Своєчасне виявлення вагітних, які належать до груп ризику (визначення групи ризику, виду ризику та оцінка його ступеня), з подальшим дотриманням у веденні вагітності регіоналізації в організації перинатальної допомоги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1">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досліджень, зокрема, швидкими тестами (експрес-тестами) для тестування на ВІЛ та сифіліс, відповідно до галузевих стандартів у сфері охорони здоров’я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2">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інструментальних досліджень відповідно до галузевих стандартів у сфері охорони здоров’я в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3">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скринінгу симптомів активної форми туберкульозу з метою своєчасного виявлення, діагностики та лікування туберкульозу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4">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консультування жінки іншими спеціалістам у разі потреби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5">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опитування вагітних за допомогою Единбурзької шкали післяпологової депресії та скерування їх на консультацію у випадку виявлених порушень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6">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затверджених стандартних операційних процедур щодо забору та транспортування зразків біологічно матеріалу, в тому числі для проведення мікробіологічних досліджень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7">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специфічної профілактики резус-сенсибілізації шляхом введення антирезусного D імуноглобуліну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8">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медичної допомоги дистанційно методами і засобами телемедицини (телеконсультування/телевідеоконсультування)  відповідно до галузевих стандартів у сфері охорони здоров’я та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9">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для надання невідкладної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A">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пацієнток щодо можливостей профілактики та лікування, залучення до ухвалення рішень щодо їхнього здоров'я, узгодження плану лікування з пацієнтками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B">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пацієнток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C">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допомоги пацієнткам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D">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E">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0F">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пацієнток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0">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Ведення індивідуальної карти вагітної і породіллі (форма № 111/о) та обмінної карти (форма № 113/о) з обов’язковим обґрунтуванням діагнозу та зазначенням усіх діагностичних, лікувальних, реабілітаційних і профілактичних процедур, які проводяться пацієнткам, а також анкети опитування вагітних за Единбурзькою шкалою </w:t>
      </w:r>
      <w:sdt>
        <w:sdtPr>
          <w:id w:val="-167941089"/>
          <w:tag w:val="goog_rdk_271"/>
        </w:sdtPr>
        <w:sdtContent>
          <w:commentRangeStart w:id="72"/>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72"/>
      <w:r w:rsidDel="00000000" w:rsidR="00000000" w:rsidRPr="00000000">
        <w:commentReference w:id="72"/>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1">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пацієнток та повідомлення відповідних служб відповідно до вимог законодавства, а також перенаправлення пацієнток, постраждалих від насильства, до відповідних сервісних служб підтримки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2">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3">
      <w:pPr>
        <w:numPr>
          <w:ilvl w:val="0"/>
          <w:numId w:val="1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толерантного та недискримінаційного ставлення до пацієнток відповідно до затвердженої надавачем програми/політики щодо протидії дискримінації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4">
      <w:pPr>
        <w:numPr>
          <w:ilvl w:val="0"/>
          <w:numId w:val="119"/>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5">
      <w:pPr>
        <w:keepLines w:val="1"/>
        <w:numPr>
          <w:ilvl w:val="0"/>
          <w:numId w:val="119"/>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7">
      <w:pPr>
        <w:spacing w:after="240" w:before="24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8">
      <w:pPr>
        <w:spacing w:after="240" w:before="24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Лікар-терапевт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9">
      <w:pPr>
        <w:spacing w:after="240" w:before="240" w:line="240" w:lineRule="auto"/>
        <w:ind w:left="9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 з ультразвукової діагностики, який пройшов підготовку з пренатальної діагностики (курс тематичного удосконалення з пренатальної діагностики) – щонайменше 1 особа,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A">
      <w:pPr>
        <w:spacing w:after="240" w:before="24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B">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Лікар-акушер-гінеколог – щонайменше 2 особи,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C">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Акушерка – щонайменше 2 особи, які працюють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E">
      <w:pPr>
        <w:spacing w:after="240" w:before="24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1F">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 зокрема на основі ефекту Доплера  з трансвагінальним, конвексним та лінійним датчиками;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0">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монітор фетальний (кардіомонітор плода) з автоматичним аналізом;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1">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кольпоскоп з фотофіксацією та/або відеосистемою;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2">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3">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4">
      <w:pPr>
        <w:spacing w:after="240" w:before="240" w:line="240"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5">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крісло гінекологічне та крісло гінекологічне (для осіб з інвалідністю);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6">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7">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ваги медичні;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8">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ростомір;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9">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A">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B">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C">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тонометр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D">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E">
      <w:pPr>
        <w:spacing w:after="240" w:before="240" w:line="240" w:lineRule="auto"/>
        <w:ind w:left="860" w:hanging="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sz w:val="24"/>
          <w:szCs w:val="24"/>
          <w:rtl w:val="0"/>
        </w:rPr>
        <w:t xml:space="preserve">експрес-тести для діагностики ВІЛ та сифілісу.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2F">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0">
      <w:pPr>
        <w:numPr>
          <w:ilvl w:val="0"/>
          <w:numId w:val="93"/>
        </w:numPr>
        <w:shd w:fill="ffffff" w:val="clear"/>
        <w:spacing w:after="0" w:before="240" w:line="240" w:lineRule="auto"/>
        <w:ind w:left="756" w:hanging="3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акушерство і гінекологія, терапія, ультразвукова діагностика.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1">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2">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3">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