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5">
      <w:pPr>
        <w:pStyle w:val="Heading1"/>
        <w:shd w:fill="ffffff" w:val="clear"/>
        <w:spacing w:line="240" w:lineRule="auto"/>
        <w:ind w:left="720" w:hanging="360"/>
        <w:jc w:val="center"/>
        <w:rPr>
          <w:rFonts w:ascii="Times New Roman" w:cs="Times New Roman" w:eastAsia="Times New Roman" w:hAnsi="Times New Roman"/>
          <w:sz w:val="24"/>
          <w:szCs w:val="24"/>
        </w:rPr>
      </w:pPr>
      <w:bookmarkStart w:colFirst="0" w:colLast="0" w:name="_heading=h.xp0y8250opan" w:id="48"/>
      <w:bookmarkEnd w:id="48"/>
      <w:r w:rsidDel="00000000" w:rsidR="00000000" w:rsidRPr="00000000">
        <w:rPr>
          <w:rFonts w:ascii="Times New Roman" w:cs="Times New Roman" w:eastAsia="Times New Roman" w:hAnsi="Times New Roman"/>
          <w:sz w:val="24"/>
          <w:szCs w:val="24"/>
          <w:rtl w:val="0"/>
        </w:rPr>
        <w:t xml:space="preserve">48. НЕОНАТАЛЬНИЙ СКРИНІНГ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6">
      <w:pPr>
        <w:shd w:fill="ffffff" w:val="clea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7">
      <w:pPr>
        <w:numPr>
          <w:ilvl w:val="0"/>
          <w:numId w:val="26"/>
        </w:numPr>
        <w:shd w:fill="ffffff" w:val="clear"/>
        <w:spacing w:after="0" w:line="240" w:lineRule="auto"/>
        <w:ind w:left="720" w:right="2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Отримання та реєстрація зразків крові новонароджених, зокрема, повторно взятих, з підпорядкованих регіональному центру неонатального скринінгу регіонів.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8">
      <w:pPr>
        <w:numPr>
          <w:ilvl w:val="0"/>
          <w:numId w:val="26"/>
        </w:numPr>
        <w:shd w:fill="ffffff" w:val="clear"/>
        <w:spacing w:after="0" w:line="240" w:lineRule="auto"/>
        <w:ind w:left="720" w:right="2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лабораторних досліджень, зокрема, повторних, у сухих плямах крові,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9">
      <w:pPr>
        <w:numPr>
          <w:ilvl w:val="1"/>
          <w:numId w:val="26"/>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ацилкарнітини;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A">
      <w:pPr>
        <w:numPr>
          <w:ilvl w:val="1"/>
          <w:numId w:val="26"/>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амінокислоти;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B">
      <w:pPr>
        <w:numPr>
          <w:ilvl w:val="1"/>
          <w:numId w:val="26"/>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17α-гідроксипрогестерон (17-ОПГ);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C">
      <w:pPr>
        <w:numPr>
          <w:ilvl w:val="1"/>
          <w:numId w:val="26"/>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імунореактивний трипсин (ІРТ);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D">
      <w:pPr>
        <w:numPr>
          <w:ilvl w:val="1"/>
          <w:numId w:val="26"/>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тиреотропний гормон (ТТГ);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E">
      <w:pPr>
        <w:numPr>
          <w:ilvl w:val="1"/>
          <w:numId w:val="26"/>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активність галактозо-1-фосфат уридилтрансферази (GALT);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EF">
      <w:pPr>
        <w:numPr>
          <w:ilvl w:val="1"/>
          <w:numId w:val="26"/>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активність біотинідази;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0">
      <w:pPr>
        <w:numPr>
          <w:ilvl w:val="1"/>
          <w:numId w:val="26"/>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делеції екзона 7 у гені SMN1;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1">
      <w:pPr>
        <w:numPr>
          <w:ilvl w:val="1"/>
          <w:numId w:val="26"/>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виявленні зміни кількості специфічних кільцевих ДНК, які утворюються при  рекомбінації рецепторів Т- та В-лімфоцитів (TREC та KREC),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2">
      <w:pPr>
        <w:shd w:fill="ffffff" w:val="clear"/>
        <w:spacing w:after="0" w:line="240" w:lineRule="auto"/>
        <w:ind w:left="560" w:righ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діагностики захворювань відповідно до Переліку захворювань, які включені до програми розширеного масового скринінгу новонароджених, затвердженого наказом Міністерства охорони здоров’я України від 01 жовтня 2021 р. № 2142: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3">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aдреногенітальний синдром;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4">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біотинідазна недостатність;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5">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вроджений гіпотиреоз;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6">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галактоземія I типу;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7">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глютарова ацидурія I типу;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8">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глютарова ацидурія II типу;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9">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дефіцит середньоланцюгової ацил-КоА-дегідрогенази (MCAD);</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A">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дефіцит довголанцюгової гидроксіацил-КоА-дегідрогенази (LCHAD);</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B">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дефіцит дуже довголанцюгової ацил-КоА-дегідрогенази (VLCAD);</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C">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дефіцит трифункціонального білка;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D">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дефіцит HMG-ліази;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E">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ізовалеріанова ацидурія;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CFF">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лейциноз (хвороба "кленового сиропу");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0">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метілмалонова ацидурія;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1">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муковісцидоз;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2">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первинний карнітиновий дефіцит;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3">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пропіонова ацидурія;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4">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спінальна м'язова атрофія;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5">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тирозинемія I типу;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6">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тяжкий комбінований імунодефіцит (SCID);</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7">
      <w:pPr>
        <w:numPr>
          <w:ilvl w:val="1"/>
          <w:numId w:val="31"/>
        </w:numPr>
        <w:shd w:fill="ffffff" w:val="clear"/>
        <w:spacing w:after="0" w:line="240" w:lineRule="auto"/>
        <w:ind w:left="144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фенілкетонурія та інші гіперфенілаланінемії.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8">
      <w:pPr>
        <w:numPr>
          <w:ilvl w:val="0"/>
          <w:numId w:val="26"/>
        </w:numPr>
        <w:shd w:fill="ffffff" w:val="clear"/>
        <w:spacing w:after="0" w:line="24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моніторингу логістики та якості взяття зразків крові новонароджених у ЗОЗ та надання інформації про дефектуру медико-генетичним закладам, які є відповідальними координаторами скринінгу новонароджених у регіонах, перелік яких затверджено Міністерством охорони здоров’я України.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9">
      <w:pPr>
        <w:numPr>
          <w:ilvl w:val="0"/>
          <w:numId w:val="26"/>
        </w:numPr>
        <w:shd w:fill="ffffff" w:val="clear"/>
        <w:spacing w:after="0" w:line="240" w:lineRule="auto"/>
        <w:ind w:left="720" w:right="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Інформування експертного центру неонатального скринінгу та медико-генетичних закладів, які є відповідальними координаторами скринінгу новонароджених у регіонах, перелік яких затверджено Міністерством охорони здоров’я України, про сумнівний/позитивний результат скринінгу відповідно до Порядку проведення розширеного скринінгу новонароджених, затвердженого наказом Міністерства охорони здоров’я України від 01 жовтня 2021 р. № 2142, зареєстрованого в Міністерстві юстиції України 29 жовтня 2021 р. за № 1403/37025</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A">
      <w:pPr>
        <w:shd w:fill="ffffff" w:val="clear"/>
        <w:spacing w:after="120" w:before="480" w:line="240" w:lineRule="auto"/>
        <w:ind w:left="720" w:hanging="360"/>
        <w:jc w:val="center"/>
        <w:rPr>
          <w:rFonts w:ascii="Times New Roman" w:cs="Times New Roman" w:eastAsia="Times New Roman" w:hAnsi="Times New Roman"/>
          <w:i w:val="1"/>
          <w:iCs w:val="1"/>
          <w:color w:val="444746"/>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обсягу медичних послуг, який надавач зобов’язується надавати за договором відповідно до медичних потреб пацієнта/пацієнтки (специфікація):</w:t>
      </w:r>
      <w:r w:rsidDel="00000000" w:rsidR="00000000" w:rsidRPr="00000000">
        <w:rPr>
          <w:rFonts w:ascii="Times New Roman" w:cs="Times New Roman" w:eastAsia="Times New Roman" w:hAnsi="Times New Roman"/>
          <w:i w:val="1"/>
          <w:iCs w:val="1"/>
          <w:color w:val="444746"/>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Експертна діагностика неонатального скринінгу</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B">
      <w:pPr>
        <w:shd w:fill="ffffff" w:val="clear"/>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Отримання та реєстрація біологічних зразків (кров, сеча, інший матеріал згідно потреби) новонароджених, у яких виявлено позитивні результати неонатального скринінгу з регіональних медичних закладів, які є координаторами неонатального скринінгу.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C">
      <w:pPr>
        <w:shd w:fill="ffffff" w:val="clear"/>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Проведення лабораторних досліджень, які необхідні для диференціальної діагностики захворювань, включених у програму неонатального скринінгу, згідно з індивідуальною потребою.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D">
      <w:pPr>
        <w:shd w:fill="ffffff" w:val="clear"/>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Забезпечення своєчасного обстеження новонароджених з позитивними результатами з дотриманням принципу безперервності надання лабораторно-діагностичних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E">
      <w:pPr>
        <w:shd w:fill="ffffff" w:val="clear"/>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Моніторинг логістики та якості взяття біологічних зразків та надання інформації про дефектуру регіональним медико-генетичним закладам)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0F">
      <w:pPr>
        <w:shd w:fill="ffffff" w:val="clear"/>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Внесення результатів досліджень, в тому числі повторних, до медичної або лабораторної інформаційної системи, підключеної до електронної системи охорони здоров'я (ЕСОЗ).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0">
      <w:pPr>
        <w:shd w:fill="ffffff" w:val="clear"/>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Інформування регіональних медико-генетичних закладів про результат підтверджуючої діагностики.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1">
      <w:pPr>
        <w:shd w:fill="ffffff" w:val="clear"/>
        <w:spacing w:after="0" w:line="240" w:lineRule="auto"/>
        <w:ind w:left="1080" w:hanging="360"/>
        <w:jc w:val="both"/>
        <w:rPr>
          <w:rFonts w:ascii="Times New Roman" w:cs="Times New Roman" w:eastAsia="Times New Roman" w:hAnsi="Times New Roman"/>
          <w:i w:val="1"/>
          <w:iCs w:val="1"/>
          <w:color w:val="444746"/>
          <w:sz w:val="24"/>
          <w:szCs w:val="24"/>
        </w:rPr>
      </w:pPr>
      <w:r w:rsidDel="00000000" w:rsidR="00000000" w:rsidRPr="00000000">
        <w:rPr>
          <w:rFonts w:ascii="Times New Roman" w:cs="Times New Roman" w:eastAsia="Times New Roman" w:hAnsi="Times New Roman"/>
          <w:sz w:val="24"/>
          <w:szCs w:val="24"/>
          <w:highlight w:val="white"/>
          <w:rtl w:val="0"/>
        </w:rPr>
        <w:t xml:space="preserve">7.</w:t>
        <w:tab/>
        <w:t xml:space="preserve">Інформування регіонального референсного центру (відповідно до нозології) про позитивний результат скринінгу.</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2">
      <w:pPr>
        <w:shd w:fill="ffffff" w:val="clear"/>
        <w:spacing w:after="120" w:before="480" w:line="240" w:lineRule="auto"/>
        <w:ind w:left="720" w:hanging="36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24"/>
          <w:szCs w:val="24"/>
          <w:rtl w:val="0"/>
        </w:rPr>
        <w:t xml:space="preserve">НЕОНАТАЛЬНИЙ СКРИНІНГ</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3">
      <w:pPr>
        <w:shd w:fill="ffffff" w:val="clea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4">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5">
      <w:pPr>
        <w:shd w:fill="ffffff" w:val="clear"/>
        <w:spacing w:after="0" w:line="24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w:t>
      </w:r>
      <w:r w:rsidDel="00000000" w:rsidR="00000000" w:rsidRPr="00000000">
        <w:rPr>
          <w:rFonts w:ascii="Times New Roman" w:cs="Times New Roman" w:eastAsia="Times New Roman" w:hAnsi="Times New Roman"/>
          <w:sz w:val="24"/>
          <w:szCs w:val="24"/>
          <w:rtl w:val="0"/>
        </w:rPr>
        <w:t xml:space="preserve">: направлення на проведення лабораторного дослідження зразка крові новонародженого за програмою розширеного масового скринінгу новонароджених.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6">
      <w:pPr>
        <w:shd w:fill="ffffff" w:val="clear"/>
        <w:spacing w:after="240" w:line="240" w:lineRule="auto"/>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7">
      <w:pPr>
        <w:shd w:fill="ffffff" w:val="clea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w:t>
      </w:r>
      <w:r w:rsidDel="00000000" w:rsidR="00000000" w:rsidRPr="00000000">
        <w:rPr>
          <w:rFonts w:ascii="Times New Roman" w:cs="Times New Roman" w:eastAsia="Times New Roman" w:hAnsi="Times New Roman"/>
          <w:i w:val="1"/>
          <w:iCs w:val="1"/>
          <w:sz w:val="24"/>
          <w:szCs w:val="24"/>
          <w:highlight w:val="white"/>
          <w:rtl w:val="0"/>
        </w:rPr>
        <w:t xml:space="preserve">підстави надання послуги:</w:t>
      </w:r>
      <w:r w:rsidDel="00000000" w:rsidR="00000000" w:rsidRPr="00000000">
        <w:rPr>
          <w:rFonts w:ascii="Times New Roman" w:cs="Times New Roman" w:eastAsia="Times New Roman" w:hAnsi="Times New Roman"/>
          <w:sz w:val="24"/>
          <w:szCs w:val="24"/>
          <w:highlight w:val="white"/>
          <w:rtl w:val="0"/>
        </w:rPr>
        <w:t xml:space="preserve"> Експертна діагностика неонатального скринінгу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8">
      <w:pPr>
        <w:shd w:fill="ffffff" w:val="clear"/>
        <w:spacing w:after="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направлення на проведення лабораторного дослідження отриманого біологічного матеріалу (кров, сеча, інший матеріал згідно потреби) новонародженого з позитивним результатом скринінгу, за наявності заповненої інформаційної форми, з будь якого регіону України, направлений регіональним медичним закладом, який є координатором неонатального скринінгу, дані про який внесено у медичну або лабораторну інформаційну систему, яка підключена до електронної системи охорони здоров'я (ЕСОЗ);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9">
      <w:pPr>
        <w:shd w:fill="ffffff" w:val="clear"/>
        <w:spacing w:after="24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направлення лікарем-лаборантом-генетиком експертного центру у разі позитивного результату скринінгу новонародженого.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A">
      <w:pPr>
        <w:shd w:fill="ffffff" w:val="clea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B">
      <w:pPr>
        <w:numPr>
          <w:ilvl w:val="0"/>
          <w:numId w:val="27"/>
        </w:numPr>
        <w:shd w:fill="ffffff" w:val="clea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лабораторних приміщень для виконання лабораторних досліджень,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C">
      <w:pPr>
        <w:numPr>
          <w:ilvl w:val="1"/>
          <w:numId w:val="26"/>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сектор імунофлюоресцентного аналізу, який включає приміщення пробопідготовки (вода, УФ-опромінення) та апаратну (вентиляція, клімат-контроль, інтернет);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D">
      <w:pPr>
        <w:numPr>
          <w:ilvl w:val="1"/>
          <w:numId w:val="26"/>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молекулярно-генетичний сектор, який включає приміщення передбоксу пробопідготовки (вода, УФ-опромінення), пробопідготовки (припливно-витяжна вентиляція, УФ-опромінення), передбоксу апаратної (вода, УФ-опромінення), апаратну (припливно-витяжна вентиляція, інтернет, УФ-опромінення);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E">
      <w:pPr>
        <w:numPr>
          <w:ilvl w:val="1"/>
          <w:numId w:val="26"/>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сектор хроматомасспектрометрії, який включає приміщення пробопідготовки (вода, УФ-опромінення, витяжна шафа) та апаратну (вентиляція, клімат-контроль, інтернет);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1F">
      <w:pPr>
        <w:numPr>
          <w:ilvl w:val="1"/>
          <w:numId w:val="26"/>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загальні приміщення, які включають приміщення прийому біоматеріалу (вода, УФ-опромінення, інтернет), зберігання реагентів (вентиляція, клімат-контроль), аналізу результатів (вентиляція, клімат-контроль, інтернет), кімнату для персоналу (вентиляція, клімат-контроль).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0">
      <w:pPr>
        <w:numPr>
          <w:ilvl w:val="0"/>
          <w:numId w:val="2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наявності спеціального лабораторного обладнання, яке вимагає програма розширеного масового неонатального скринінгу, відповідно до табеля матеріально-технічного оснащення.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1">
      <w:pPr>
        <w:numPr>
          <w:ilvl w:val="0"/>
          <w:numId w:val="2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наявності реагентів для проведення лабораторного дослідження за програмою розширеного масового неонатального скринінгу  новонароджених: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2">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тест-набір для визначення фенілаланіну в зразках крові, висушених на фільтрувальному папері для скринінгу новонароджених на фенілкетонурію;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3">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тест-набір для визначення тиреотропіну в зразках крові, висушених на фільтрувальному папері для скринінгу новонароджених на вроджений гіпотиреоз;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4">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тест-набір для визначення імунореактивного трипсиногену в зразках крові, висушених на фільтрувальному папері для скринінгу новонароджених на муковісцидоз;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5">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тест-набір для визначення 17-гідроксипрогестерону в зразках крові, висушених на фільтрувальному папері для скринінгу новонароджених на адреногенітальний синдром;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6">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тест-набір для визначення GALT в зразках крові, висушених на фільтрувальному папері для скринінгу новонароджених на галактоземію;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7">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тест-набір для скринінгу спінальної м'язової атрофії при визначенні делецій SMN1 важкого комбінованого імунодефіциту при визначенні TREC і KREC в зразках крові новонароджених, висушених на фільтрувальному папері;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8">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тест-набір для визначення амінокислот, вільного карнітину, ацилкарнітину та інших аналітів методом тандемної мас-спектрометрії в зразках крові, висушених на фільтрувальному папері для скринінгу новонароджених на вроджені метаболічні порушення;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9">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інших витратних матеріалів, необхідних для проведення розширеного масового неонатального скринінгу.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A">
      <w:pPr>
        <w:numPr>
          <w:ilvl w:val="0"/>
          <w:numId w:val="2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дослідження отриманих зразків крові новонароджених з підпорядкованих регіонів та </w:t>
      </w:r>
      <w:r w:rsidDel="00000000" w:rsidR="00000000" w:rsidRPr="00000000">
        <w:rPr>
          <w:rFonts w:ascii="Times New Roman" w:cs="Times New Roman" w:eastAsia="Times New Roman" w:hAnsi="Times New Roman"/>
          <w:sz w:val="24"/>
          <w:szCs w:val="24"/>
          <w:highlight w:val="white"/>
          <w:rtl w:val="0"/>
        </w:rPr>
        <w:t xml:space="preserve">надання лабораторно-діагностичних послуг, зокрема </w:t>
      </w:r>
      <w:r w:rsidDel="00000000" w:rsidR="00000000" w:rsidRPr="00000000">
        <w:rPr>
          <w:rFonts w:ascii="Times New Roman" w:cs="Times New Roman" w:eastAsia="Times New Roman" w:hAnsi="Times New Roman"/>
          <w:sz w:val="24"/>
          <w:szCs w:val="24"/>
          <w:rtl w:val="0"/>
        </w:rPr>
        <w:t xml:space="preserve">проведення лабораторних досліджень, зокрема, повторних у сухих плямах крові відповідно до Переліку захворювань за програмою розширеного неонатального скринінгу, затвердженого наказом Міністерства охорони здоров’я України від 01 жовтня 2021 р. № 2142: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B">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aдреногенітальний синдром;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C">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біотинідазна недостатність;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D">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вроджений гіпотиреоз;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E">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галактоземія I типу;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2F">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глютарова ацидурія I типу;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0">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глютарова ацидурія II типу;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1">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дефіцит середньоланцюгової ацил-КоА-дегідрогенази (MCAD);</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2">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дефіцит довголанцюгової гидроксіацил-КоА-дегідрогенази (LCHAD);</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3">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дефіцит дуже довголанцюгової ацил-КоА-дегідрогенази (VLCAD);</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4">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дефіцит трифункціонального білка;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5">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дефіцит HMG-ліази;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6">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ізовалеріанова ацидурія;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7">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лейциноз (хвороба "кленового сиропу");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8">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метілмалонова ацидурія;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9">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муковісцидоз;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A">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первинний карнітиновий дефіцит;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B">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пропіонова ацидурія;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C">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спінальна м'язова атрофія;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D">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тирозинемія I типу;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E">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тяжкий комбінований імунодефіцит (SCID);</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3F">
      <w:pPr>
        <w:numPr>
          <w:ilvl w:val="1"/>
          <w:numId w:val="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фенілкетонурія та інші гіперфенілаланінемії.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0">
      <w:pPr>
        <w:numPr>
          <w:ilvl w:val="0"/>
          <w:numId w:val="2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контролю за дотриманням процедури взяття та термінів відправлення зразків крові надавачами медичних послуг у підпорядкованих регіонах відповідно до Порядку проведення розширеного скринінгу новонароджених, затвердженого наказом Міністерства охорони здоров’я України від 01 жовтня 2021 р. № 2142, зареєстрованого в Міністерстві юстиції України 29 жовтня 2021 р. за № 1403/37025.</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1">
      <w:pPr>
        <w:numPr>
          <w:ilvl w:val="0"/>
          <w:numId w:val="2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Наявність затверджених стандартно-операційних процедур зі скринінгу та лабораторної діагностики орфанних хвороб, </w:t>
      </w:r>
      <w:r w:rsidDel="00000000" w:rsidR="00000000" w:rsidRPr="00000000">
        <w:rPr>
          <w:rFonts w:ascii="Times New Roman" w:cs="Times New Roman" w:eastAsia="Times New Roman" w:hAnsi="Times New Roman"/>
          <w:sz w:val="24"/>
          <w:szCs w:val="24"/>
          <w:rtl w:val="0"/>
        </w:rPr>
        <w:t xml:space="preserve">які включені до програми розширеного неонатального скринінгу новонароджених.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2">
      <w:pPr>
        <w:numPr>
          <w:ilvl w:val="0"/>
          <w:numId w:val="2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взаємодії з надавачами медичних послуг у підпорядкованих регіонах, а також з </w:t>
      </w:r>
      <w:r w:rsidDel="00000000" w:rsidR="00000000" w:rsidRPr="00000000">
        <w:rPr>
          <w:rFonts w:ascii="Times New Roman" w:cs="Times New Roman" w:eastAsia="Times New Roman" w:hAnsi="Times New Roman"/>
          <w:sz w:val="24"/>
          <w:szCs w:val="24"/>
          <w:highlight w:val="white"/>
          <w:rtl w:val="0"/>
        </w:rPr>
        <w:t xml:space="preserve">експертним центром неонатального скринінгу</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3">
      <w:pPr>
        <w:numPr>
          <w:ilvl w:val="0"/>
          <w:numId w:val="2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та забезпечення системи управління якістю лабораторних досліджень при виконанні розширеного масового неонатального скринінгу у підпорядкованих регіонах.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4">
      <w:pPr>
        <w:numPr>
          <w:ilvl w:val="0"/>
          <w:numId w:val="2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взаємодії між регіональними центрами неонатального скринінгу, визначеними МОЗ.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6">
      <w:pPr>
        <w:shd w:fill="ffffff" w:val="clear"/>
        <w:spacing w:after="240" w:line="240" w:lineRule="auto"/>
        <w:jc w:val="center"/>
        <w:rPr>
          <w:rFonts w:ascii="Times New Roman" w:cs="Times New Roman" w:eastAsia="Times New Roman" w:hAnsi="Times New Roman"/>
          <w:i w:val="1"/>
          <w:iCs w:val="1"/>
          <w:color w:val="444746"/>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організації надання послуги: </w:t>
      </w:r>
      <w:r w:rsidDel="00000000" w:rsidR="00000000" w:rsidRPr="00000000">
        <w:rPr>
          <w:rFonts w:ascii="Times New Roman" w:cs="Times New Roman" w:eastAsia="Times New Roman" w:hAnsi="Times New Roman"/>
          <w:sz w:val="24"/>
          <w:szCs w:val="24"/>
          <w:highlight w:val="white"/>
          <w:rtl w:val="0"/>
        </w:rPr>
        <w:t xml:space="preserve">Експертна діагностика неонатального скринінгу</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7">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Наявність лабораторних приміщень, відповідних виконуваним необхідним методам та обсягам лабораторних досліджень, які вимагає експертна діагностика неонатального скринінгу та вимогам чинних нормативно-правових актів та міжнародних стандартів, зокрема мінімального переліку приміщень: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8">
      <w:pPr>
        <w:numPr>
          <w:ilvl w:val="0"/>
          <w:numId w:val="30"/>
        </w:numPr>
        <w:shd w:fill="ffffff" w:val="clear"/>
        <w:spacing w:after="0" w:line="240" w:lineRule="auto"/>
        <w:ind w:left="720" w:hanging="360"/>
        <w:jc w:val="both"/>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сектор імунофлюоресцентного аналізу, який включає приміщення пробопідготовки (вода, УФ-опромінення), апаратну (вентиляція, клімат-контроль, інтернет, площа не менше 16 м</w:t>
      </w:r>
      <w:r w:rsidDel="00000000" w:rsidR="00000000" w:rsidRPr="00000000">
        <w:rPr>
          <w:rFonts w:ascii="Times New Roman" w:cs="Times New Roman" w:eastAsia="Times New Roman" w:hAnsi="Times New Roman"/>
          <w:sz w:val="24"/>
          <w:szCs w:val="24"/>
          <w:highlight w:val="white"/>
          <w:vertAlign w:val="super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9">
      <w:pPr>
        <w:numPr>
          <w:ilvl w:val="0"/>
          <w:numId w:val="30"/>
        </w:numPr>
        <w:shd w:fill="ffffff" w:val="clear"/>
        <w:spacing w:after="0" w:line="240" w:lineRule="auto"/>
        <w:ind w:left="720" w:hanging="360"/>
        <w:jc w:val="both"/>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молекулярно-генетичний сектор, який включає приміщення передбокса приміщення для чистих сумішей (вода, УФ-опромінення), приміщення для чистих сумішей (припливно-витяжна вентиляція, УФ-опромінення), передбокса пробопідготовки (вода, УФ-опромінення), пробопідготовки (припливно-витяжна вентиляція, УФ-опромінення), передбокса апаратної (вода, УФ-опромінення), апаратну (припливно-витяжна вентиляція, інтернет, УФ-опромінення), приміщення для секвенування (інтернет, вода, УФ-опромінення);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A">
      <w:pPr>
        <w:numPr>
          <w:ilvl w:val="0"/>
          <w:numId w:val="30"/>
        </w:numPr>
        <w:shd w:fill="ffffff" w:val="clear"/>
        <w:spacing w:after="0" w:line="240" w:lineRule="auto"/>
        <w:ind w:left="720" w:hanging="360"/>
        <w:jc w:val="both"/>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сектор хроматомасспектрометрії, який включає приміщення пробопідготовки (вода, УФ-опромінення, витяжна шафа) та апаратну (вентиляція, клімат-контроль, інтернет, площа не менше 24 м</w:t>
      </w:r>
      <w:r w:rsidDel="00000000" w:rsidR="00000000" w:rsidRPr="00000000">
        <w:rPr>
          <w:rFonts w:ascii="Times New Roman" w:cs="Times New Roman" w:eastAsia="Times New Roman" w:hAnsi="Times New Roman"/>
          <w:sz w:val="24"/>
          <w:szCs w:val="24"/>
          <w:highlight w:val="white"/>
          <w:vertAlign w:val="super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B">
      <w:pPr>
        <w:numPr>
          <w:ilvl w:val="0"/>
          <w:numId w:val="30"/>
        </w:numPr>
        <w:shd w:fill="ffffff" w:val="clear"/>
        <w:spacing w:after="0" w:line="240" w:lineRule="auto"/>
        <w:ind w:left="720" w:hanging="360"/>
        <w:jc w:val="both"/>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сектор газової хроматиографії-масспектрометрії, який включає приміщення пробопідготовки (вода, УФ-опромінення, витяжна шафа) та апаратну (вентиляція, клімат-контроль, інтернет, площа не менше 24 м</w:t>
      </w:r>
      <w:r w:rsidDel="00000000" w:rsidR="00000000" w:rsidRPr="00000000">
        <w:rPr>
          <w:rFonts w:ascii="Times New Roman" w:cs="Times New Roman" w:eastAsia="Times New Roman" w:hAnsi="Times New Roman"/>
          <w:sz w:val="24"/>
          <w:szCs w:val="24"/>
          <w:highlight w:val="white"/>
          <w:vertAlign w:val="super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C">
      <w:pPr>
        <w:numPr>
          <w:ilvl w:val="0"/>
          <w:numId w:val="30"/>
        </w:numPr>
        <w:shd w:fill="ffffff" w:val="clear"/>
        <w:spacing w:after="0" w:line="240" w:lineRule="auto"/>
        <w:ind w:left="720" w:hanging="360"/>
        <w:jc w:val="both"/>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загальні приміщення, які включають приміщення прийому біоматеріалу (вода, УФ-опромінення, інтернет), зберігання реагентів (вентиляція, клімат-контроль, площа не менше 16 м</w:t>
      </w:r>
      <w:r w:rsidDel="00000000" w:rsidR="00000000" w:rsidRPr="00000000">
        <w:rPr>
          <w:rFonts w:ascii="Times New Roman" w:cs="Times New Roman" w:eastAsia="Times New Roman" w:hAnsi="Times New Roman"/>
          <w:sz w:val="24"/>
          <w:szCs w:val="24"/>
          <w:highlight w:val="white"/>
          <w:vertAlign w:val="super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 аналізу результатів (вентиляція, клімат-контроль, інтернет), кімнату для персоналу (вентиляція, клімат-контроль).</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D">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Забезпечення наявності спеціального лабораторного обладнання в достатній кількості для виконання необхідних методів та обсягу лабораторних досліджень, які вимагає експертна діагностика захворювань, включених у програму неонатального скринінгу та відповідають сучасному рівню розвитку лабораторних технологій відповідно вимогам діючих нормативних документів та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E">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w:t>
      </w:r>
      <w:r w:rsidDel="00000000" w:rsidR="00000000" w:rsidRPr="00000000">
        <w:rPr>
          <w:rFonts w:ascii="Times New Roman" w:cs="Times New Roman" w:eastAsia="Times New Roman" w:hAnsi="Times New Roman"/>
          <w:color w:val="333333"/>
          <w:sz w:val="24"/>
          <w:szCs w:val="24"/>
          <w:highlight w:val="white"/>
          <w:rtl w:val="0"/>
        </w:rPr>
        <w:t xml:space="preserve">Забезпечення </w:t>
      </w:r>
      <w:r w:rsidDel="00000000" w:rsidR="00000000" w:rsidRPr="00000000">
        <w:rPr>
          <w:rFonts w:ascii="Times New Roman" w:cs="Times New Roman" w:eastAsia="Times New Roman" w:hAnsi="Times New Roman"/>
          <w:sz w:val="24"/>
          <w:szCs w:val="24"/>
          <w:highlight w:val="white"/>
          <w:rtl w:val="0"/>
        </w:rPr>
        <w:t xml:space="preserve">організації проведення експертного дослідження отриманих біологічних зразків дітей з усіх регіонів та надання лабораторно-діагностичних послуг, зокрема проведення лабораторних досліджень відповідно до стандартів надання медичної допомоги для захворювань,</w:t>
      </w: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включених у програму неонатального скринінгу.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4F">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Здійснення контролю  за дотриманням процедури взяття та термінів відправлення біологічних зразків закладами охорони здоров'я, які виконують функцію координаторів неонатального скринінгу в усіх регіонах.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0">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Наявність впроваджених клінічних стандартів та рекомендацій з лабораторної діагностики по орфанним хворобам, що включені до програми розширеного неонатального скринінгу новонароджених.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1">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Забезпечення типу, кваліфікації та навичок співробітників експертного центру неонатального скринінгу, відповідних для виконання необхідних методів та обсягу лабораторних досліджень, використання яких для диференційної діагностики захворювань, що включені у програму масового неонатального скринінгу, регламентоване національними та міжнародними стандартами надання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2">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 Наявність системи забезпечення якості лабораторних досліджень та біологічної безпеки, плану управління якістю відповідно до діючих стандартів, нормативних документів (відповідно до вимог ДСТУ EN ISO 15189:2015), свідоцтва про метрологічну атестацію.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3">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 Забезпечення взаємодії та наявності договорів з медико-генетичними закладами, які є відповідальними координаторами скринінгу новонароджених у регіонах.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4">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 Наявність та внесення даних про результати експертної діагностики до медичної або лабораторної інформаційної системи, підключеної до ЕСОЗ та забезпечення управління, захисту та обміну медичними та лабораторними даними за допомогою лабораторної інформаційної систем.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5">
      <w:pPr>
        <w:shd w:fill="ffffff" w:val="clear"/>
        <w:spacing w:after="0" w:line="240" w:lineRule="auto"/>
        <w:jc w:val="both"/>
        <w:rPr>
          <w:rFonts w:ascii="Times New Roman" w:cs="Times New Roman" w:eastAsia="Times New Roman" w:hAnsi="Times New Roman"/>
          <w:i w:val="1"/>
          <w:iCs w:val="1"/>
          <w:color w:val="444746"/>
          <w:sz w:val="24"/>
          <w:szCs w:val="24"/>
        </w:rPr>
      </w:pPr>
      <w:r w:rsidDel="00000000" w:rsidR="00000000" w:rsidRPr="00000000">
        <w:rPr>
          <w:rFonts w:ascii="Times New Roman" w:cs="Times New Roman" w:eastAsia="Times New Roman" w:hAnsi="Times New Roman"/>
          <w:sz w:val="24"/>
          <w:szCs w:val="24"/>
          <w:highlight w:val="white"/>
          <w:rtl w:val="0"/>
        </w:rPr>
        <w:t xml:space="preserve">10. Забезпечення передачі письмової інформації про результати експертної діагностики до медико-генетичного закладу, який є відповідальний координатором скринінгу новонароджених у регіоні, та до відповідного референтного орфанного центру.</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6">
      <w:pPr>
        <w:shd w:fill="ffffff" w:val="clear"/>
        <w:spacing w:after="240" w:before="240"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7">
      <w:pPr>
        <w:numPr>
          <w:ilvl w:val="1"/>
          <w:numId w:val="27"/>
        </w:numPr>
        <w:shd w:fill="ffffff" w:val="clear"/>
        <w:spacing w:after="0" w:before="240" w:line="24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Лікар-лаборант-генетик та/або лікар-лаборант з клінічної біохімії,  та/або лікар-лаборант, та/або генетик, та/або біохімік, та/або біолог – щонайменше 10 осіб, які працюють за основним місцем роботи в цьому закладі або за сумісництвом та пройшли підготовку (тренінги або тематичне удосконалення) щонайменше за однією з лабораторних технологій, які використовуються для досліджень за програмою розширеного масового неонатального скринінгу орфанних хвороб (імунофлюоресцентний аналіз та/або полімеразна ланцюгова реакція з детекцією у реальному часі, та/або рідинна хроматографія – масспектрометрія).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8">
      <w:pPr>
        <w:numPr>
          <w:ilvl w:val="1"/>
          <w:numId w:val="27"/>
        </w:numPr>
        <w:shd w:fill="ffffff" w:val="clear"/>
        <w:spacing w:after="0" w:line="240" w:lineRule="auto"/>
        <w:ind w:left="56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Фельдшер-лаборант – щонайменше 10 осіб, які працюють за основним місцем роботи в цьому закладі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A">
      <w:pPr>
        <w:shd w:fill="ffffff" w:val="clear"/>
        <w:spacing w:after="0" w:line="240" w:lineRule="auto"/>
        <w:ind w:left="709" w:right="280" w:firstLine="1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Додаткові вимоги до спеціалістів та кількості фахівців, які працюють на посадах (</w:t>
      </w:r>
      <w:r w:rsidDel="00000000" w:rsidR="00000000" w:rsidRPr="00000000">
        <w:rPr>
          <w:rFonts w:ascii="Times New Roman" w:cs="Times New Roman" w:eastAsia="Times New Roman" w:hAnsi="Times New Roman"/>
          <w:i w:val="1"/>
          <w:iCs w:val="1"/>
          <w:sz w:val="24"/>
          <w:szCs w:val="24"/>
          <w:rtl w:val="0"/>
        </w:rPr>
        <w:t xml:space="preserve">додатково до основних вимог</w:t>
      </w: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Експертна діагностика неонатального скринінгу</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B">
      <w:pPr>
        <w:shd w:fill="ffffff" w:val="clear"/>
        <w:spacing w:after="240" w:before="24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t>
        <w:tab/>
        <w:t xml:space="preserve">Лікар-лаборант-генетик або генетик – щонайменше 10 осіб, які працюють за основним місцем роботи в цьому закладі або за сумісництвом та пройшли підготовку щонайменше за однією з лабораторних технологій, які використовуються для досліджень за програмою масового неонатального скринінгу орфанних хвороб (імунофлюоресцентний аналіз, полімеразна ланцюгова реакція з детекцією у реальному часі та рідинна хроматографія - масспектрометрія);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C">
      <w:pPr>
        <w:shd w:fill="ffffff" w:val="clear"/>
        <w:spacing w:after="240" w:before="24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 </w:t>
        <w:tab/>
        <w:t xml:space="preserve">Фельдшер-лаборант – щонайменше 10 осіб, які працюють за основним місцем роботи в цьому закладі або за сумісництвом.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D">
      <w:pPr>
        <w:shd w:fill="ffffff" w:val="clear"/>
        <w:spacing w:after="240" w:before="240"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E">
      <w:pPr>
        <w:numPr>
          <w:ilvl w:val="0"/>
          <w:numId w:val="24"/>
        </w:numPr>
        <w:shd w:fill="ffffff" w:val="clea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5F">
      <w:pPr>
        <w:numPr>
          <w:ilvl w:val="1"/>
          <w:numId w:val="24"/>
        </w:numPr>
        <w:shd w:fill="ffffff" w:val="clear"/>
        <w:spacing w:after="0" w:line="240"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автоматизована система в комплекті з програмним забезпеченням для проведення  скринінгу новонароджених із сухих плям крові – </w:t>
      </w:r>
      <w:r w:rsidDel="00000000" w:rsidR="00000000" w:rsidRPr="00000000">
        <w:rPr>
          <w:rFonts w:ascii="Times New Roman" w:cs="Times New Roman" w:eastAsia="Times New Roman" w:hAnsi="Times New Roman"/>
          <w:sz w:val="24"/>
          <w:szCs w:val="24"/>
          <w:highlight w:val="white"/>
          <w:rtl w:val="0"/>
        </w:rPr>
        <w:t xml:space="preserve">щонайменше </w:t>
      </w:r>
      <w:r w:rsidDel="00000000" w:rsidR="00000000" w:rsidRPr="00000000">
        <w:rPr>
          <w:rFonts w:ascii="Times New Roman" w:cs="Times New Roman" w:eastAsia="Times New Roman" w:hAnsi="Times New Roman"/>
          <w:sz w:val="24"/>
          <w:szCs w:val="24"/>
          <w:rtl w:val="0"/>
        </w:rPr>
        <w:t xml:space="preserve">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0">
      <w:pPr>
        <w:numPr>
          <w:ilvl w:val="1"/>
          <w:numId w:val="24"/>
        </w:numPr>
        <w:shd w:fill="ffffff" w:val="clear"/>
        <w:spacing w:after="0" w:line="240"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автоматизований панчер у комплекті з програмним забезпеченням для вибивання дисків зі зразків крові новонароджених, висушених на фільтрувальному папері – </w:t>
      </w:r>
      <w:r w:rsidDel="00000000" w:rsidR="00000000" w:rsidRPr="00000000">
        <w:rPr>
          <w:rFonts w:ascii="Times New Roman" w:cs="Times New Roman" w:eastAsia="Times New Roman" w:hAnsi="Times New Roman"/>
          <w:sz w:val="24"/>
          <w:szCs w:val="24"/>
          <w:highlight w:val="white"/>
          <w:rtl w:val="0"/>
        </w:rPr>
        <w:t xml:space="preserve">щонайменше </w:t>
      </w:r>
      <w:r w:rsidDel="00000000" w:rsidR="00000000" w:rsidRPr="00000000">
        <w:rPr>
          <w:rFonts w:ascii="Times New Roman" w:cs="Times New Roman" w:eastAsia="Times New Roman" w:hAnsi="Times New Roman"/>
          <w:sz w:val="24"/>
          <w:szCs w:val="24"/>
          <w:rtl w:val="0"/>
        </w:rPr>
        <w:t xml:space="preserve">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1">
      <w:pPr>
        <w:numPr>
          <w:ilvl w:val="1"/>
          <w:numId w:val="24"/>
        </w:numPr>
        <w:shd w:fill="ffffff" w:val="clear"/>
        <w:spacing w:after="0" w:line="240"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аналізатор порушень метаболізму на базі системи автоматичного екстрагування з сухих плям крові з прямим введенням у мас-селективний детектор у складі 1, 2 та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2">
      <w:pPr>
        <w:numPr>
          <w:ilvl w:val="1"/>
          <w:numId w:val="24"/>
        </w:numPr>
        <w:shd w:fill="ffffff" w:val="clear"/>
        <w:spacing w:after="0" w:line="240"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ПЛР у реальному часі в комплекті з ПК (ноутбук), принтером та блоком безперебійного живлення – </w:t>
      </w:r>
      <w:r w:rsidDel="00000000" w:rsidR="00000000" w:rsidRPr="00000000">
        <w:rPr>
          <w:rFonts w:ascii="Times New Roman" w:cs="Times New Roman" w:eastAsia="Times New Roman" w:hAnsi="Times New Roman"/>
          <w:sz w:val="24"/>
          <w:szCs w:val="24"/>
          <w:highlight w:val="white"/>
          <w:rtl w:val="0"/>
        </w:rPr>
        <w:t xml:space="preserve">щонайменше</w:t>
      </w:r>
      <w:r w:rsidDel="00000000" w:rsidR="00000000" w:rsidRPr="00000000">
        <w:rPr>
          <w:rFonts w:ascii="Times New Roman" w:cs="Times New Roman" w:eastAsia="Times New Roman" w:hAnsi="Times New Roman"/>
          <w:sz w:val="24"/>
          <w:szCs w:val="24"/>
          <w:rtl w:val="0"/>
        </w:rPr>
        <w:t xml:space="preserve">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3">
      <w:pPr>
        <w:numPr>
          <w:ilvl w:val="1"/>
          <w:numId w:val="24"/>
        </w:numPr>
        <w:shd w:fill="ffffff" w:val="clear"/>
        <w:spacing w:after="0" w:line="240"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шафа лабораторна з ламінарним потоком (2 клас захисту), на підставці – </w:t>
      </w:r>
      <w:r w:rsidDel="00000000" w:rsidR="00000000" w:rsidRPr="00000000">
        <w:rPr>
          <w:rFonts w:ascii="Times New Roman" w:cs="Times New Roman" w:eastAsia="Times New Roman" w:hAnsi="Times New Roman"/>
          <w:sz w:val="24"/>
          <w:szCs w:val="24"/>
          <w:highlight w:val="white"/>
          <w:rtl w:val="0"/>
        </w:rPr>
        <w:t xml:space="preserve">щонайменше</w:t>
      </w:r>
      <w:r w:rsidDel="00000000" w:rsidR="00000000" w:rsidRPr="00000000">
        <w:rPr>
          <w:rFonts w:ascii="Times New Roman" w:cs="Times New Roman" w:eastAsia="Times New Roman" w:hAnsi="Times New Roman"/>
          <w:sz w:val="24"/>
          <w:szCs w:val="24"/>
          <w:rtl w:val="0"/>
        </w:rPr>
        <w:t xml:space="preserve">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4">
      <w:pPr>
        <w:numPr>
          <w:ilvl w:val="1"/>
          <w:numId w:val="24"/>
        </w:numPr>
        <w:shd w:fill="ffffff" w:val="clear"/>
        <w:spacing w:after="0" w:line="240"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набір дозаторів одноканальних змінного об'єму, які можуть автоклавуватись (0,1 - 10 мкл, 10 - 100 мкл, 100 - 1000 мкл) зі штативом – </w:t>
      </w:r>
      <w:r w:rsidDel="00000000" w:rsidR="00000000" w:rsidRPr="00000000">
        <w:rPr>
          <w:rFonts w:ascii="Times New Roman" w:cs="Times New Roman" w:eastAsia="Times New Roman" w:hAnsi="Times New Roman"/>
          <w:sz w:val="24"/>
          <w:szCs w:val="24"/>
          <w:highlight w:val="white"/>
          <w:rtl w:val="0"/>
        </w:rPr>
        <w:t xml:space="preserve">щонайменше </w:t>
      </w:r>
      <w:r w:rsidDel="00000000" w:rsidR="00000000" w:rsidRPr="00000000">
        <w:rPr>
          <w:rFonts w:ascii="Times New Roman" w:cs="Times New Roman" w:eastAsia="Times New Roman" w:hAnsi="Times New Roman"/>
          <w:sz w:val="24"/>
          <w:szCs w:val="24"/>
          <w:rtl w:val="0"/>
        </w:rPr>
        <w:t xml:space="preserve"> 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5">
      <w:pPr>
        <w:numPr>
          <w:ilvl w:val="1"/>
          <w:numId w:val="24"/>
        </w:numPr>
        <w:shd w:fill="ffffff" w:val="clear"/>
        <w:spacing w:after="0" w:line="240"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8-канальний дозатор піпеточний 30 - 300 мкл, автоклавуємий – </w:t>
      </w:r>
      <w:r w:rsidDel="00000000" w:rsidR="00000000" w:rsidRPr="00000000">
        <w:rPr>
          <w:rFonts w:ascii="Times New Roman" w:cs="Times New Roman" w:eastAsia="Times New Roman" w:hAnsi="Times New Roman"/>
          <w:sz w:val="24"/>
          <w:szCs w:val="24"/>
          <w:highlight w:val="white"/>
          <w:rtl w:val="0"/>
        </w:rPr>
        <w:t xml:space="preserve">щонайменше </w:t>
      </w:r>
      <w:r w:rsidDel="00000000" w:rsidR="00000000" w:rsidRPr="00000000">
        <w:rPr>
          <w:rFonts w:ascii="Times New Roman" w:cs="Times New Roman" w:eastAsia="Times New Roman" w:hAnsi="Times New Roman"/>
          <w:sz w:val="24"/>
          <w:szCs w:val="24"/>
          <w:rtl w:val="0"/>
        </w:rPr>
        <w:t xml:space="preserve"> 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6">
      <w:pPr>
        <w:numPr>
          <w:ilvl w:val="1"/>
          <w:numId w:val="24"/>
        </w:numPr>
        <w:shd w:fill="ffffff" w:val="clear"/>
        <w:spacing w:after="0" w:line="240"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термошейкер для планшетів – </w:t>
      </w:r>
      <w:r w:rsidDel="00000000" w:rsidR="00000000" w:rsidRPr="00000000">
        <w:rPr>
          <w:rFonts w:ascii="Times New Roman" w:cs="Times New Roman" w:eastAsia="Times New Roman" w:hAnsi="Times New Roman"/>
          <w:sz w:val="24"/>
          <w:szCs w:val="24"/>
          <w:highlight w:val="white"/>
          <w:rtl w:val="0"/>
        </w:rPr>
        <w:t xml:space="preserve">щонайменше </w:t>
      </w:r>
      <w:r w:rsidDel="00000000" w:rsidR="00000000" w:rsidRPr="00000000">
        <w:rPr>
          <w:rFonts w:ascii="Times New Roman" w:cs="Times New Roman" w:eastAsia="Times New Roman" w:hAnsi="Times New Roman"/>
          <w:sz w:val="24"/>
          <w:szCs w:val="24"/>
          <w:rtl w:val="0"/>
        </w:rPr>
        <w:t xml:space="preserve">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7">
      <w:pPr>
        <w:numPr>
          <w:ilvl w:val="1"/>
          <w:numId w:val="24"/>
        </w:numPr>
        <w:shd w:fill="ffffff" w:val="clear"/>
        <w:spacing w:after="0" w:line="240"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лабораторна центрифуга в комплекті з ротором для двох стандартних 96-лункових мікропланшетів – </w:t>
      </w:r>
      <w:r w:rsidDel="00000000" w:rsidR="00000000" w:rsidRPr="00000000">
        <w:rPr>
          <w:rFonts w:ascii="Times New Roman" w:cs="Times New Roman" w:eastAsia="Times New Roman" w:hAnsi="Times New Roman"/>
          <w:sz w:val="24"/>
          <w:szCs w:val="24"/>
          <w:highlight w:val="white"/>
          <w:rtl w:val="0"/>
        </w:rPr>
        <w:t xml:space="preserve">щонайменше </w:t>
      </w:r>
      <w:r w:rsidDel="00000000" w:rsidR="00000000" w:rsidRPr="00000000">
        <w:rPr>
          <w:rFonts w:ascii="Times New Roman" w:cs="Times New Roman" w:eastAsia="Times New Roman" w:hAnsi="Times New Roman"/>
          <w:sz w:val="24"/>
          <w:szCs w:val="24"/>
          <w:rtl w:val="0"/>
        </w:rPr>
        <w:t xml:space="preserve">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8">
      <w:pPr>
        <w:numPr>
          <w:ilvl w:val="1"/>
          <w:numId w:val="24"/>
        </w:numPr>
        <w:shd w:fill="ffffff" w:val="clear"/>
        <w:spacing w:after="0" w:line="240"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очистки води, яка виробляє воду ll класу;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9">
      <w:pPr>
        <w:numPr>
          <w:ilvl w:val="1"/>
          <w:numId w:val="24"/>
        </w:numPr>
        <w:shd w:fill="ffffff" w:val="clear"/>
        <w:spacing w:after="0" w:line="240"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холодильник, який забезпечує підтримання внутрішньої температури на рівні  +4° C об’ємом 1400 л – </w:t>
      </w:r>
      <w:r w:rsidDel="00000000" w:rsidR="00000000" w:rsidRPr="00000000">
        <w:rPr>
          <w:rFonts w:ascii="Times New Roman" w:cs="Times New Roman" w:eastAsia="Times New Roman" w:hAnsi="Times New Roman"/>
          <w:sz w:val="24"/>
          <w:szCs w:val="24"/>
          <w:highlight w:val="white"/>
          <w:rtl w:val="0"/>
        </w:rPr>
        <w:t xml:space="preserve">щонайменше </w:t>
      </w:r>
      <w:r w:rsidDel="00000000" w:rsidR="00000000" w:rsidRPr="00000000">
        <w:rPr>
          <w:rFonts w:ascii="Times New Roman" w:cs="Times New Roman" w:eastAsia="Times New Roman" w:hAnsi="Times New Roman"/>
          <w:sz w:val="24"/>
          <w:szCs w:val="24"/>
          <w:rtl w:val="0"/>
        </w:rPr>
        <w:t xml:space="preserve">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A">
      <w:pPr>
        <w:numPr>
          <w:ilvl w:val="1"/>
          <w:numId w:val="24"/>
        </w:numPr>
        <w:shd w:fill="ffffff" w:val="clear"/>
        <w:spacing w:after="0" w:line="240" w:lineRule="auto"/>
        <w:ind w:left="993" w:hanging="306.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морозильна камера, яка забезпечує підтримання внутрішньої температури на рівні  -25°C об’ємом 400 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B">
      <w:pPr>
        <w:numPr>
          <w:ilvl w:val="1"/>
          <w:numId w:val="24"/>
        </w:numPr>
        <w:shd w:fill="ffffff" w:val="clear"/>
        <w:spacing w:after="0" w:line="240"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центрифуга лабораторна – </w:t>
      </w:r>
      <w:r w:rsidDel="00000000" w:rsidR="00000000" w:rsidRPr="00000000">
        <w:rPr>
          <w:rFonts w:ascii="Times New Roman" w:cs="Times New Roman" w:eastAsia="Times New Roman" w:hAnsi="Times New Roman"/>
          <w:sz w:val="24"/>
          <w:szCs w:val="24"/>
          <w:highlight w:val="white"/>
          <w:rtl w:val="0"/>
        </w:rPr>
        <w:t xml:space="preserve">щонайменше </w:t>
      </w:r>
      <w:r w:rsidDel="00000000" w:rsidR="00000000" w:rsidRPr="00000000">
        <w:rPr>
          <w:rFonts w:ascii="Times New Roman" w:cs="Times New Roman" w:eastAsia="Times New Roman" w:hAnsi="Times New Roman"/>
          <w:sz w:val="24"/>
          <w:szCs w:val="24"/>
          <w:rtl w:val="0"/>
        </w:rPr>
        <w:t xml:space="preserve">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C">
      <w:pPr>
        <w:numPr>
          <w:ilvl w:val="1"/>
          <w:numId w:val="24"/>
        </w:numPr>
        <w:shd w:fill="ffffff" w:val="clear"/>
        <w:spacing w:after="0" w:line="240"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автоматичної підготовки ПЛР суміші;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D">
      <w:pPr>
        <w:numPr>
          <w:ilvl w:val="1"/>
          <w:numId w:val="24"/>
        </w:numPr>
        <w:shd w:fill="ffffff" w:val="clear"/>
        <w:spacing w:after="0" w:line="240"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робот-дозатор для піпетування – </w:t>
      </w:r>
      <w:r w:rsidDel="00000000" w:rsidR="00000000" w:rsidRPr="00000000">
        <w:rPr>
          <w:rFonts w:ascii="Times New Roman" w:cs="Times New Roman" w:eastAsia="Times New Roman" w:hAnsi="Times New Roman"/>
          <w:sz w:val="24"/>
          <w:szCs w:val="24"/>
          <w:highlight w:val="white"/>
          <w:rtl w:val="0"/>
        </w:rPr>
        <w:t xml:space="preserve">щонайменше </w:t>
      </w:r>
      <w:r w:rsidDel="00000000" w:rsidR="00000000" w:rsidRPr="00000000">
        <w:rPr>
          <w:rFonts w:ascii="Times New Roman" w:cs="Times New Roman" w:eastAsia="Times New Roman" w:hAnsi="Times New Roman"/>
          <w:sz w:val="24"/>
          <w:szCs w:val="24"/>
          <w:rtl w:val="0"/>
        </w:rPr>
        <w:t xml:space="preserve">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E">
      <w:pPr>
        <w:numPr>
          <w:ilvl w:val="1"/>
          <w:numId w:val="24"/>
        </w:numPr>
        <w:shd w:fill="ffffff" w:val="clear"/>
        <w:spacing w:after="0" w:line="240" w:lineRule="auto"/>
        <w:ind w:left="993" w:hanging="306.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для виконання потового тесту – </w:t>
      </w:r>
      <w:r w:rsidDel="00000000" w:rsidR="00000000" w:rsidRPr="00000000">
        <w:rPr>
          <w:rFonts w:ascii="Times New Roman" w:cs="Times New Roman" w:eastAsia="Times New Roman" w:hAnsi="Times New Roman"/>
          <w:sz w:val="24"/>
          <w:szCs w:val="24"/>
          <w:highlight w:val="white"/>
          <w:rtl w:val="0"/>
        </w:rPr>
        <w:t xml:space="preserve">щонайменше </w:t>
      </w:r>
      <w:r w:rsidDel="00000000" w:rsidR="00000000" w:rsidRPr="00000000">
        <w:rPr>
          <w:rFonts w:ascii="Times New Roman" w:cs="Times New Roman" w:eastAsia="Times New Roman" w:hAnsi="Times New Roman"/>
          <w:sz w:val="24"/>
          <w:szCs w:val="24"/>
          <w:rtl w:val="0"/>
        </w:rPr>
        <w:t xml:space="preserve">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6F">
      <w:pPr>
        <w:numPr>
          <w:ilvl w:val="1"/>
          <w:numId w:val="24"/>
        </w:numPr>
        <w:shd w:fill="ffffff" w:val="clear"/>
        <w:spacing w:after="0" w:line="240"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станція для автоматичної екстракції нуклеїнових кислот.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1">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переліку обладнання: </w:t>
      </w:r>
      <w:r w:rsidDel="00000000" w:rsidR="00000000" w:rsidRPr="00000000">
        <w:rPr>
          <w:rFonts w:ascii="Times New Roman" w:cs="Times New Roman" w:eastAsia="Times New Roman" w:hAnsi="Times New Roman"/>
          <w:sz w:val="24"/>
          <w:szCs w:val="24"/>
          <w:highlight w:val="white"/>
          <w:rtl w:val="0"/>
        </w:rPr>
        <w:t xml:space="preserve">Експертна діагностика неонатального скринінгу</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2">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highlight w:val="white"/>
          <w:rtl w:val="0"/>
        </w:rPr>
        <w:t xml:space="preserve">1. У закладі: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3">
      <w:pPr>
        <w:shd w:fill="ffffff" w:val="clear"/>
        <w:spacing w:after="0" w:line="240" w:lineRule="auto"/>
        <w:ind w:left="360" w:firstLine="66.00000000000001"/>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система для хромосомного мікроматричного аналізу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4">
      <w:pPr>
        <w:shd w:fill="ffffff" w:val="clear"/>
        <w:spacing w:after="0" w:line="240" w:lineRule="auto"/>
        <w:ind w:left="360" w:firstLine="66.00000000000001"/>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комплект обладнання для проведення аналізу методом ВЕРХ/МС/МС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5">
      <w:pPr>
        <w:shd w:fill="ffffff" w:val="clear"/>
        <w:spacing w:after="0" w:line="240" w:lineRule="auto"/>
        <w:ind w:left="360" w:firstLine="66.00000000000001"/>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комплект обладнання для проведення аналізу методом ВЕРХ/МС/МС експертного класу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6">
      <w:pPr>
        <w:shd w:fill="ffffff" w:val="clear"/>
        <w:spacing w:after="0" w:line="240" w:lineRule="auto"/>
        <w:ind w:left="360" w:firstLine="66.00000000000001"/>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газовий хроматограф з маспектрометричним детектором, одноквадрупольным мас-детектором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7">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генетичний аналізатор/секвенатор 8 капілярів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8">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 високошвидкісний секвенатор  наступного покоління з автоматичною роботизованою станцією пробоподготовки чіпів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9">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 </w:t>
        <w:tab/>
        <w:t xml:space="preserve">система автоматичного виділення НК–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A">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     термоблок (96-Well Block) для системи реал-тайм </w:t>
      </w:r>
      <w:r w:rsidDel="00000000" w:rsidR="00000000" w:rsidRPr="00000000">
        <w:rPr>
          <w:rFonts w:ascii="Times New Roman" w:cs="Times New Roman" w:eastAsia="Times New Roman" w:hAnsi="Times New Roman"/>
          <w:sz w:val="24"/>
          <w:szCs w:val="24"/>
          <w:highlight w:val="white"/>
          <w:rtl w:val="0"/>
        </w:rPr>
        <w:t xml:space="preserve">–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B">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система реал-тайм ПЛР–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C">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       амплификатор з 3-ма блоками на 32 зразки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D">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 </w:t>
        <w:tab/>
        <w:t xml:space="preserve">ампліфікатор на 96 зразків – щонайменше 5;</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E">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       багатоканальний спектрофотометр-флуориметр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7F">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   спектрофотометр для вимірювання концентрації ДНК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0">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 </w:t>
        <w:tab/>
        <w:t xml:space="preserve">флуориметр для мікрострипів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1">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w:t>
        <w:tab/>
        <w:t xml:space="preserve">ультрафіолетові бокси для проведення ПЛР – щонайменше 9;</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2">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 </w:t>
        <w:tab/>
        <w:t xml:space="preserve">ламінарно-потокова шафа II класу біологічної безпеки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3">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 </w:t>
        <w:tab/>
        <w:t xml:space="preserve">флуоресцентний інвертований мікроскоп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4">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  мікроскоп з фазовим контрастом для морфологічного дослідження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5">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  </w:t>
        <w:tab/>
        <w:t xml:space="preserve">мікроскоп морфологічний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6">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 автоматизована станція сканування на 8 скелець для пошуку метафаз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7">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 </w:t>
        <w:tab/>
        <w:t xml:space="preserve">центрифуга з плашечним ротором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8">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 </w:t>
        <w:tab/>
        <w:t xml:space="preserve">центрифуга з кутовим ротором на пробірки 1,5-2 мл та 10-15 мл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9">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 </w:t>
        <w:tab/>
        <w:t xml:space="preserve">центрифуга з кошиковим ротором на пробірки 10-15 мл і запасним кошиковим ротором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A">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 </w:t>
        <w:tab/>
        <w:t xml:space="preserve">центрифуга-вортекс – щонайменше 22;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B">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      мульти-вортекс – щонайменше 9;</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C">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z.   центрифуга – щонайменше 10;</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D">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aa.  pH-метр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E">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bb.   термошейкер плашечний на 2 плашки з підігрівом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8F">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cc.  термошейкер з охолодженням для мікропробірок и ПЛР планшетів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0">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dd.   термошейкер для мiкропробiрок и ПЛР планшетів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1">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ee.</w:t>
        <w:tab/>
        <w:t xml:space="preserve">термостат твердотільний – щонайменше 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2">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ff.  аспіратор з сосудом-пасткою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3">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gg.  вакуумний концентратор з різними насадками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4">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hh. </w:t>
        <w:tab/>
        <w:t xml:space="preserve">ваги електронні аналітичні лабораторні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5">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ii.     деіонізатор–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6">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jj.  лабораторный холодильник/морозильник+1...+10°C/-18...-25°C– щонайменше 9;</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7">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kk. </w:t>
        <w:tab/>
        <w:t xml:space="preserve">морозильна камера лабораторна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8">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ll.  низькотемпературна морозильна камера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9">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mm.  комплект одно-канальних  дозаторів змінного об’єму kit1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A">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nn.  комплект одно-канальних  дозаторів змінного об’єму kit2 – щонайменше 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B">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oo.  комплект одно-канальних дозаторів  змінного об’єму kit3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C">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pp.  комплект одно-канальних дозаторів   змінного об’єму kit4 – щонайменше 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D">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qq.</w:t>
        <w:tab/>
        <w:t xml:space="preserve">дозатор автоматичний восьмиканальний змінного об’єму 1-10 мкл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E">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rr. дозатор автоматичний восьмиканальний змінного об’єму 10-100 мкл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9F">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ss. </w:t>
        <w:tab/>
        <w:t xml:space="preserve">дозатор автоматичний восьмиканальний змінного об’єму 5-50 мкл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0">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tt.  морозильна камера до -30 С на 400-500 л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1">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uu.  гематологічний аналізатор 3-диф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2">
      <w:pPr>
        <w:shd w:fill="ffffff" w:val="clear"/>
        <w:spacing w:after="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vv.  устройство для электрофореза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3">
      <w:pPr>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ww.  високошвидкісний шейкер для планшетів і пробірок – щонайменше 3.</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4">
      <w:pPr>
        <w:shd w:fill="ffffff" w:val="clear"/>
        <w:spacing w:after="240" w:before="240"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5">
      <w:pPr>
        <w:numPr>
          <w:ilvl w:val="4"/>
          <w:numId w:val="33"/>
        </w:numPr>
        <w:shd w:fill="ffffff" w:val="clear"/>
        <w:spacing w:after="0" w:line="240" w:lineRule="auto"/>
        <w:ind w:left="851"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 за лікарською спеціальністю </w:t>
      </w:r>
      <w:r w:rsidDel="00000000" w:rsidR="00000000" w:rsidRPr="00000000">
        <w:rPr>
          <w:rFonts w:ascii="Times New Roman" w:cs="Times New Roman" w:eastAsia="Times New Roman" w:hAnsi="Times New Roman"/>
          <w:sz w:val="24"/>
          <w:szCs w:val="24"/>
          <w:highlight w:val="white"/>
          <w:rtl w:val="0"/>
        </w:rPr>
        <w:t xml:space="preserve">генетика лабораторна.</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6">
      <w:pPr>
        <w:spacing w:after="0" w:before="240" w:line="276" w:lineRule="auto"/>
        <w:rPr>
          <w:rFonts w:ascii="Times New Roman" w:cs="Times New Roman" w:eastAsia="Times New Roman" w:hAnsi="Times New Roman"/>
          <w:i w:val="1"/>
          <w:iCs w:val="1"/>
          <w:color w:val="444746"/>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інші вимоги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Експертна діагностика неонатального скринінгу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7">
      <w:pPr>
        <w:shd w:fill="ffffff" w:val="clear"/>
        <w:spacing w:after="240" w:before="240" w:line="240" w:lineRule="auto"/>
        <w:jc w:val="both"/>
        <w:rPr>
          <w:rFonts w:ascii="Times New Roman" w:cs="Times New Roman" w:eastAsia="Times New Roman" w:hAnsi="Times New Roman"/>
          <w:sz w:val="24"/>
          <w:szCs w:val="24"/>
          <w:highlight w:val="white"/>
        </w:rPr>
      </w:pPr>
      <w:bookmarkStart w:colFirst="0" w:colLast="0" w:name="_heading=h.wnb5lrkriii1" w:id="49"/>
      <w:bookmarkEnd w:id="49"/>
      <w:r w:rsidDel="00000000" w:rsidR="00000000" w:rsidRPr="00000000">
        <w:rPr>
          <w:rFonts w:ascii="Times New Roman" w:cs="Times New Roman" w:eastAsia="Times New Roman" w:hAnsi="Times New Roman"/>
          <w:sz w:val="24"/>
          <w:szCs w:val="24"/>
          <w:highlight w:val="white"/>
          <w:rtl w:val="0"/>
        </w:rPr>
        <w:t xml:space="preserve">1. Наявність ліцензії на провадження господарської діяльності господарської діяльності з медичної практики за лікарською спеціальністю клінічна лабораторна діагностика та генетика лабораторна.</w:t>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