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5F65" w:rsidRPr="00C25557" w:rsidRDefault="008E5F65" w:rsidP="008E5F65">
      <w:pPr>
        <w:spacing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</w:pPr>
      <w:r w:rsidRPr="00C25557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uk-UA"/>
        </w:rPr>
        <w:t>ДІАГНОСТИКА, ЛІКУВАННЯ ТА СУПРОВІД ОСІБ ІЗ ВІЛ (ТА ПІДОЗРОЮ НА ВІЛ)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uk-UA"/>
        </w:rPr>
        <w:t xml:space="preserve"> </w:t>
      </w:r>
    </w:p>
    <w:p w:rsidR="008E5F65" w:rsidRPr="00C25557" w:rsidRDefault="008E5F65" w:rsidP="008E5F65">
      <w:pPr>
        <w:pStyle w:val="2"/>
        <w:spacing w:before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E5F65" w:rsidRPr="00C25557" w:rsidRDefault="008E5F65" w:rsidP="008E5F6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E5F65" w:rsidRPr="00C25557" w:rsidRDefault="008E5F65" w:rsidP="008E5F65">
      <w:pPr>
        <w:pStyle w:val="a3"/>
        <w:shd w:val="clear" w:color="auto" w:fill="FFFFFF"/>
        <w:spacing w:before="0" w:beforeAutospacing="0" w:after="0" w:afterAutospacing="0"/>
        <w:ind w:left="360" w:hanging="360"/>
        <w:jc w:val="center"/>
        <w:rPr>
          <w:b/>
          <w:bCs/>
          <w:color w:val="000000"/>
          <w:shd w:val="clear" w:color="auto" w:fill="FFFFFF"/>
        </w:rPr>
      </w:pPr>
      <w:r w:rsidRPr="00C25557">
        <w:rPr>
          <w:b/>
          <w:bCs/>
          <w:color w:val="000000"/>
          <w:shd w:val="clear" w:color="auto" w:fill="FFFFFF"/>
        </w:rPr>
        <w:t>Обсяг медичних послуг, який надавач зобов’язується надавати за договором відповідно до медичних потреб пацієнта/пацієнтки (специфікація) </w:t>
      </w:r>
    </w:p>
    <w:p w:rsidR="008E5F65" w:rsidRPr="00C25557" w:rsidRDefault="008E5F65" w:rsidP="008E5F65">
      <w:pPr>
        <w:pStyle w:val="a3"/>
        <w:shd w:val="clear" w:color="auto" w:fill="FFFFFF"/>
        <w:spacing w:before="0" w:beforeAutospacing="0" w:after="0" w:afterAutospacing="0"/>
        <w:ind w:left="360" w:hanging="360"/>
        <w:jc w:val="center"/>
      </w:pPr>
    </w:p>
    <w:p w:rsidR="008E5F65" w:rsidRPr="00C25557" w:rsidRDefault="008E5F65" w:rsidP="008E5F65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Тестування на вірус імунодефіциту людини (ВІЛ) осіб, які мають високий ризик інфікування ВІЛ та отримують доконтактну профілактику (ДКП), осіб із підозрою, в яких відбувся контакт з ризиком інфікування</w:t>
      </w:r>
      <w:r>
        <w:rPr>
          <w:color w:val="000000"/>
          <w:shd w:val="clear" w:color="auto" w:fill="FFFFFF"/>
        </w:rPr>
        <w:t xml:space="preserve"> </w:t>
      </w:r>
      <w:r w:rsidRPr="00C25557">
        <w:rPr>
          <w:color w:val="000000"/>
          <w:shd w:val="clear" w:color="auto" w:fill="FFFFFF"/>
        </w:rPr>
        <w:t>на ВІЛ (не пізніше ніж 72 години від моменту контакут) та отримують постконтактну профілактику (ПКП) протягом 28 днів, дітей до 18 місяців, що народилися від ВІЛ позитивних матерів.</w:t>
      </w:r>
    </w:p>
    <w:p w:rsidR="008E5F65" w:rsidRPr="00C25557" w:rsidRDefault="008E5F65" w:rsidP="008E5F65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Проведення необхідних лабораторних досліджень, зокрема:</w:t>
      </w:r>
    </w:p>
    <w:p w:rsidR="008E5F65" w:rsidRPr="00C25557" w:rsidRDefault="008E5F65" w:rsidP="008E5F65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загальний аналіз крові;</w:t>
      </w:r>
    </w:p>
    <w:p w:rsidR="008E5F65" w:rsidRPr="00C25557" w:rsidRDefault="008E5F65" w:rsidP="008E5F65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загальний аналіз сечі;</w:t>
      </w:r>
    </w:p>
    <w:p w:rsidR="008E5F65" w:rsidRPr="00C25557" w:rsidRDefault="008E5F65" w:rsidP="008E5F65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кількості CD4;</w:t>
      </w:r>
    </w:p>
    <w:p w:rsidR="008E5F65" w:rsidRPr="00C25557" w:rsidRDefault="008E5F65" w:rsidP="008E5F65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вірусне навантаження ВІЛ в плазмі крові, у ВІЛ позитивних осіб, які отримують лікування антиретровірусними препаратами;</w:t>
      </w:r>
    </w:p>
    <w:p w:rsidR="008E5F65" w:rsidRPr="00C25557" w:rsidRDefault="008E5F65" w:rsidP="008E5F65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виявлення нуклеїнових кислот (провірусна ДНК або РНК ВІЛ-1)</w:t>
      </w:r>
      <w:r>
        <w:rPr>
          <w:color w:val="000000"/>
          <w:shd w:val="clear" w:color="auto" w:fill="FFFFFF"/>
        </w:rPr>
        <w:t xml:space="preserve"> </w:t>
      </w:r>
      <w:r w:rsidRPr="00C25557">
        <w:rPr>
          <w:color w:val="000000"/>
          <w:shd w:val="clear" w:color="auto" w:fill="FFFFFF"/>
        </w:rPr>
        <w:t>у дітей, які народилися від ВІЛ позитивних матерів віком до 18 місяців та серологічних маркерів ВІЛ у дітей старше 18 місяціввизначення HBsAg, антитіл до HCV; </w:t>
      </w:r>
    </w:p>
    <w:p w:rsidR="008E5F65" w:rsidRPr="00C25557" w:rsidRDefault="008E5F65" w:rsidP="008E5F65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біохімічний аналіз крові (креатинін, трансамінази, глюкоза);</w:t>
      </w:r>
    </w:p>
    <w:p w:rsidR="008E5F65" w:rsidRPr="00C25557" w:rsidRDefault="008E5F65" w:rsidP="008E5F65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дослідження на криптококовий антиген (CrAg); </w:t>
      </w:r>
    </w:p>
    <w:p w:rsidR="008E5F65" w:rsidRPr="00C25557" w:rsidRDefault="008E5F65" w:rsidP="008E5F65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ліпоарабіноманнановий тест сечі на ТБ (LF-LAM);</w:t>
      </w:r>
    </w:p>
    <w:p w:rsidR="008E5F65" w:rsidRPr="00C25557" w:rsidRDefault="008E5F65" w:rsidP="008E5F65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обстеження на інфекції, що передаються статевим шляхом; </w:t>
      </w:r>
    </w:p>
    <w:p w:rsidR="008E5F65" w:rsidRPr="00C25557" w:rsidRDefault="008E5F65" w:rsidP="008E5F65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інші лабораторні дослідження відповідно до галузевих стандартів у сфері охорони здоров’я. </w:t>
      </w:r>
    </w:p>
    <w:p w:rsidR="008E5F65" w:rsidRPr="00C25557" w:rsidRDefault="008E5F65" w:rsidP="008E5F65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Взяття під медичний нагляд, проведення ідентифікаційного етапу, обстеження особи з позитивним ВІЛ-статусом, призначення антиретровірусної терапії (АРТ), профілактики, діагностики та лікування опортуністичних інфекцій та здійснення клінічного моніторингу перебігу ВІЛ-інфекції, ефективності АРТ та наявності побічних реакцій лікарських засобів, зокрема: </w:t>
      </w:r>
    </w:p>
    <w:p w:rsidR="008E5F65" w:rsidRPr="00C25557" w:rsidRDefault="008E5F65" w:rsidP="008E5F65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консультування щодо переваг АРТ, позитивного впливу терапії на тривалість та якість життя, важливості безперервності й дотримання режиму лікування; </w:t>
      </w:r>
    </w:p>
    <w:p w:rsidR="008E5F65" w:rsidRPr="00C25557" w:rsidRDefault="008E5F65" w:rsidP="008E5F65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видача антиретровірусних препаратів;</w:t>
      </w:r>
    </w:p>
    <w:p w:rsidR="008E5F65" w:rsidRPr="00C25557" w:rsidRDefault="008E5F65" w:rsidP="008E5F65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проведення збору скарг, анамнезу, фізикального обстеження, скринінгу на туберкульоз;</w:t>
      </w:r>
    </w:p>
    <w:p w:rsidR="008E5F65" w:rsidRPr="00C25557" w:rsidRDefault="008E5F65" w:rsidP="008E5F65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оцінка потреби у соціальному супроводі та психологічній підтримці;</w:t>
      </w:r>
    </w:p>
    <w:p w:rsidR="008E5F65" w:rsidRPr="00C25557" w:rsidRDefault="008E5F65" w:rsidP="008E5F65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скринінг на поширені розлади психіки та поведінки;</w:t>
      </w:r>
    </w:p>
    <w:p w:rsidR="008E5F65" w:rsidRPr="00C25557" w:rsidRDefault="008E5F65" w:rsidP="008E5F65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оцінка прихильності до лікування, виявлення й усунення причини неналежного дотримання режиму прийому антиретровірусних препаратів.</w:t>
      </w:r>
    </w:p>
    <w:p w:rsidR="008E5F65" w:rsidRPr="00C25557" w:rsidRDefault="008E5F65" w:rsidP="008E5F65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Взяття під медичний нагляд дітей у віці до 18 місяців, народжених від ВІЛ-позитивних жінок, у яких діагноз ВІЛ знаходиться на стадії підтвердження: </w:t>
      </w:r>
    </w:p>
    <w:p w:rsidR="008E5F65" w:rsidRPr="00C25557" w:rsidRDefault="008E5F65" w:rsidP="008E5F65">
      <w:pPr>
        <w:pStyle w:val="a3"/>
        <w:numPr>
          <w:ilvl w:val="0"/>
          <w:numId w:val="2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проведення постконтактної профілактики ВІЛ; </w:t>
      </w:r>
    </w:p>
    <w:p w:rsidR="008E5F65" w:rsidRPr="00C25557" w:rsidRDefault="008E5F65" w:rsidP="008E5F65">
      <w:pPr>
        <w:pStyle w:val="a3"/>
        <w:numPr>
          <w:ilvl w:val="0"/>
          <w:numId w:val="2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консультування матері щодо безпечного годування замінниками грудного молока та можливості отримання державної допомоги (в тому числі, замінників грудного молока); </w:t>
      </w:r>
    </w:p>
    <w:p w:rsidR="008E5F65" w:rsidRPr="00C25557" w:rsidRDefault="008E5F65" w:rsidP="008E5F65">
      <w:pPr>
        <w:pStyle w:val="a3"/>
        <w:numPr>
          <w:ilvl w:val="0"/>
          <w:numId w:val="2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проведення профілактичного лікування пневмоцистної пневмонії в амбулаторних умовах;</w:t>
      </w:r>
    </w:p>
    <w:p w:rsidR="008E5F65" w:rsidRPr="00C25557" w:rsidRDefault="008E5F65" w:rsidP="008E5F65">
      <w:pPr>
        <w:pStyle w:val="a3"/>
        <w:numPr>
          <w:ilvl w:val="0"/>
          <w:numId w:val="2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організація проведення ранньої діагностики ВІЛ у дитини відповідно до галузевих стандартів у сфері охорони здоров'я та призначення АРТ дітям з підтвердженим діагнозом ВІЛ.</w:t>
      </w:r>
    </w:p>
    <w:p w:rsidR="008E5F65" w:rsidRPr="00C25557" w:rsidRDefault="008E5F65" w:rsidP="008E5F65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lastRenderedPageBreak/>
        <w:t>Направлення пацієнтів для отримання вторинної (спеціалізованої), третинної (високоспеціалізованої) медичної допомоги, інших медичних послуг. </w:t>
      </w:r>
    </w:p>
    <w:p w:rsidR="008E5F65" w:rsidRPr="00C25557" w:rsidRDefault="008E5F65" w:rsidP="008E5F65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Консультування членів родини і близького оточення людей, які живуть з ВІЛ, у разі їх звернення, ознайомлення із заходами індивідуальної профілактики щодо запобігання інфікуванню ВІЛ. Здійснення індексного тестування сексуальних та ін’єкційних партнерів, а також біологічних дітей віком до 18 років людей, які живуть з ВІЛ.</w:t>
      </w:r>
    </w:p>
    <w:p w:rsidR="008E5F65" w:rsidRPr="00C25557" w:rsidRDefault="008E5F65" w:rsidP="008E5F65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Консультування з питань планування сім’ї, репродуктивного, сексуального здоров’я та консультування щодо доступу до репродуктивних технологій.</w:t>
      </w:r>
    </w:p>
    <w:p w:rsidR="008E5F65" w:rsidRPr="00C25557" w:rsidRDefault="008E5F65" w:rsidP="008E5F65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Профілактика передачі ВІЛ від матері до дитини та супровід ВІЛ-позитивних вагітних. </w:t>
      </w:r>
    </w:p>
    <w:p w:rsidR="008E5F65" w:rsidRPr="00C25557" w:rsidRDefault="008E5F65" w:rsidP="008E5F65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C25557">
        <w:rPr>
          <w:color w:val="000000"/>
          <w:shd w:val="clear" w:color="auto" w:fill="FFFFFF"/>
        </w:rPr>
        <w:t>Організація та проведення медикаментозної доконтактної профілактики особам, які не інфіковані ВІЛ, але мають високий ризик інфікування, а також організація та проведення медикаментозної постконтактної профілактики особам, які не пізніше 72 годин після контакту звернулися до надавача медичних послуг, та їм призначено 28-денний курс постконтактної профілактики, у встановленому законодавством порядку.</w:t>
      </w:r>
    </w:p>
    <w:p w:rsidR="006731F7" w:rsidRPr="008E5F65" w:rsidRDefault="006731F7" w:rsidP="008E5F65">
      <w:bookmarkStart w:id="0" w:name="_GoBack"/>
      <w:bookmarkEnd w:id="0"/>
    </w:p>
    <w:sectPr w:rsidR="006731F7" w:rsidRPr="008E5F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0701B"/>
    <w:multiLevelType w:val="multilevel"/>
    <w:tmpl w:val="0F1E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00388"/>
    <w:multiLevelType w:val="multilevel"/>
    <w:tmpl w:val="3EB2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D3872"/>
    <w:multiLevelType w:val="multilevel"/>
    <w:tmpl w:val="4670BBD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C1E109F"/>
    <w:multiLevelType w:val="hybridMultilevel"/>
    <w:tmpl w:val="8CAACE4A"/>
    <w:lvl w:ilvl="0" w:tplc="04220019">
      <w:start w:val="1"/>
      <w:numFmt w:val="low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509BB"/>
    <w:multiLevelType w:val="multilevel"/>
    <w:tmpl w:val="FF16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F69F8"/>
    <w:multiLevelType w:val="multilevel"/>
    <w:tmpl w:val="312E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7A26E0"/>
    <w:multiLevelType w:val="multilevel"/>
    <w:tmpl w:val="267493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AA37AFE"/>
    <w:multiLevelType w:val="multilevel"/>
    <w:tmpl w:val="7B0C0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2C71E18"/>
    <w:multiLevelType w:val="multilevel"/>
    <w:tmpl w:val="480A28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8866F82"/>
    <w:multiLevelType w:val="multilevel"/>
    <w:tmpl w:val="1E32A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0D3CBC"/>
    <w:multiLevelType w:val="multilevel"/>
    <w:tmpl w:val="7F5A3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AA76D3"/>
    <w:multiLevelType w:val="multilevel"/>
    <w:tmpl w:val="987678D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74B23B8"/>
    <w:multiLevelType w:val="multilevel"/>
    <w:tmpl w:val="2904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4943A4"/>
    <w:multiLevelType w:val="multilevel"/>
    <w:tmpl w:val="6A6AE5F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CC3667F"/>
    <w:multiLevelType w:val="multilevel"/>
    <w:tmpl w:val="EB4C47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B35209"/>
    <w:multiLevelType w:val="multilevel"/>
    <w:tmpl w:val="B484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7"/>
  </w:num>
  <w:num w:numId="3">
    <w:abstractNumId w:val="9"/>
  </w:num>
  <w:num w:numId="4">
    <w:abstractNumId w:val="18"/>
  </w:num>
  <w:num w:numId="5">
    <w:abstractNumId w:val="6"/>
  </w:num>
  <w:num w:numId="6">
    <w:abstractNumId w:val="10"/>
  </w:num>
  <w:num w:numId="7">
    <w:abstractNumId w:val="16"/>
  </w:num>
  <w:num w:numId="8">
    <w:abstractNumId w:val="15"/>
  </w:num>
  <w:num w:numId="9">
    <w:abstractNumId w:val="13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14"/>
    <w:lvlOverride w:ilvl="1">
      <w:lvl w:ilvl="1">
        <w:numFmt w:val="lowerLetter"/>
        <w:lvlText w:val="%2."/>
        <w:lvlJc w:val="left"/>
      </w:lvl>
    </w:lvlOverride>
  </w:num>
  <w:num w:numId="13">
    <w:abstractNumId w:val="14"/>
    <w:lvlOverride w:ilvl="1">
      <w:lvl w:ilvl="1">
        <w:numFmt w:val="lowerLetter"/>
        <w:lvlText w:val="%2."/>
        <w:lvlJc w:val="left"/>
      </w:lvl>
    </w:lvlOverride>
  </w:num>
  <w:num w:numId="14">
    <w:abstractNumId w:val="14"/>
    <w:lvlOverride w:ilvl="1">
      <w:lvl w:ilvl="1">
        <w:numFmt w:val="lowerLetter"/>
        <w:lvlText w:val="%2."/>
        <w:lvlJc w:val="left"/>
      </w:lvl>
    </w:lvlOverride>
  </w:num>
  <w:num w:numId="15">
    <w:abstractNumId w:val="1"/>
  </w:num>
  <w:num w:numId="16">
    <w:abstractNumId w:val="5"/>
  </w:num>
  <w:num w:numId="17">
    <w:abstractNumId w:val="8"/>
  </w:num>
  <w:num w:numId="18">
    <w:abstractNumId w:val="8"/>
    <w:lvlOverride w:ilvl="1">
      <w:lvl w:ilvl="1">
        <w:numFmt w:val="lowerLetter"/>
        <w:lvlText w:val="%2."/>
        <w:lvlJc w:val="left"/>
      </w:lvl>
    </w:lvlOverride>
  </w:num>
  <w:num w:numId="19">
    <w:abstractNumId w:val="8"/>
    <w:lvlOverride w:ilvl="1">
      <w:lvl w:ilvl="1">
        <w:numFmt w:val="lowerLetter"/>
        <w:lvlText w:val="%2."/>
        <w:lvlJc w:val="left"/>
      </w:lvl>
    </w:lvlOverride>
  </w:num>
  <w:num w:numId="20">
    <w:abstractNumId w:val="8"/>
    <w:lvlOverride w:ilvl="1">
      <w:lvl w:ilvl="1">
        <w:numFmt w:val="lowerLetter"/>
        <w:lvlText w:val="%2."/>
        <w:lvlJc w:val="left"/>
      </w:lvl>
    </w:lvlOverride>
  </w:num>
  <w:num w:numId="21">
    <w:abstractNumId w:val="4"/>
  </w:num>
  <w:num w:numId="22">
    <w:abstractNumId w:val="0"/>
  </w:num>
  <w:num w:numId="23">
    <w:abstractNumId w:val="11"/>
  </w:num>
  <w:num w:numId="24">
    <w:abstractNumId w:val="19"/>
    <w:lvlOverride w:ilvl="0">
      <w:lvl w:ilvl="0">
        <w:numFmt w:val="lowerLetter"/>
        <w:lvlText w:val="%1."/>
        <w:lvlJc w:val="left"/>
      </w:lvl>
    </w:lvlOverride>
  </w:num>
  <w:num w:numId="25">
    <w:abstractNumId w:val="12"/>
    <w:lvlOverride w:ilvl="0">
      <w:lvl w:ilvl="0">
        <w:numFmt w:val="lowerLetter"/>
        <w:lvlText w:val="%1."/>
        <w:lvlJc w:val="left"/>
      </w:lvl>
    </w:lvlOverride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47EA9"/>
    <w:rsid w:val="000617AC"/>
    <w:rsid w:val="00280ED9"/>
    <w:rsid w:val="00635A39"/>
    <w:rsid w:val="006731F7"/>
    <w:rsid w:val="006C43E2"/>
    <w:rsid w:val="008D2A75"/>
    <w:rsid w:val="008D664F"/>
    <w:rsid w:val="008E5F65"/>
    <w:rsid w:val="00993769"/>
    <w:rsid w:val="009E1A0F"/>
    <w:rsid w:val="00AF4D52"/>
    <w:rsid w:val="00C47F4E"/>
    <w:rsid w:val="00D65E62"/>
    <w:rsid w:val="00DC35BC"/>
    <w:rsid w:val="00ED340D"/>
    <w:rsid w:val="00F1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  <w:style w:type="paragraph" w:styleId="a3">
    <w:name w:val="Normal (Web)"/>
    <w:basedOn w:val="a"/>
    <w:uiPriority w:val="99"/>
    <w:unhideWhenUsed/>
    <w:rsid w:val="00AF4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1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2021-07-30T14:55:00Z</dcterms:created>
  <dcterms:modified xsi:type="dcterms:W3CDTF">2022-02-07T09:28:00Z</dcterms:modified>
</cp:coreProperties>
</file>