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281A" w:rsidRPr="00C25557" w:rsidRDefault="0089281A" w:rsidP="0089281A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5557">
        <w:rPr>
          <w:rFonts w:ascii="Times New Roman" w:eastAsia="Times New Roman" w:hAnsi="Times New Roman" w:cs="Times New Roman"/>
          <w:b/>
          <w:sz w:val="24"/>
          <w:szCs w:val="24"/>
        </w:rPr>
        <w:t>МЕДИЧНА ДОПОМОГА НОВОНАРОДЖЕНИМ У СКЛАДНИХ НЕОНАТАЛЬНИХ ВИПАДКАХ</w:t>
      </w:r>
    </w:p>
    <w:p w:rsidR="0089281A" w:rsidRPr="00C25557" w:rsidRDefault="0089281A" w:rsidP="0089281A">
      <w:pPr>
        <w:spacing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</w:pPr>
    </w:p>
    <w:p w:rsidR="0089281A" w:rsidRPr="00C25557" w:rsidRDefault="0089281A" w:rsidP="0089281A">
      <w:pPr>
        <w:pStyle w:val="a3"/>
        <w:shd w:val="clear" w:color="auto" w:fill="FFFFFF"/>
        <w:spacing w:before="0" w:beforeAutospacing="0" w:after="0" w:afterAutospacing="0"/>
        <w:ind w:left="360" w:hanging="360"/>
        <w:jc w:val="center"/>
        <w:rPr>
          <w:b/>
          <w:bCs/>
          <w:color w:val="000000"/>
          <w:shd w:val="clear" w:color="auto" w:fill="FFFFFF"/>
        </w:rPr>
      </w:pPr>
      <w:bookmarkStart w:id="0" w:name="_xnas9brppig8" w:colFirst="0" w:colLast="0"/>
      <w:bookmarkEnd w:id="0"/>
      <w:r w:rsidRPr="00C25557">
        <w:rPr>
          <w:b/>
          <w:bCs/>
          <w:color w:val="000000"/>
          <w:shd w:val="clear" w:color="auto" w:fill="FFFFFF"/>
        </w:rPr>
        <w:t>Умови закупівлі медичних послуг </w:t>
      </w:r>
    </w:p>
    <w:p w:rsidR="0089281A" w:rsidRPr="00C25557" w:rsidRDefault="0089281A" w:rsidP="0089281A">
      <w:pPr>
        <w:pStyle w:val="a3"/>
        <w:shd w:val="clear" w:color="auto" w:fill="FFFFFF"/>
        <w:spacing w:before="0" w:beforeAutospacing="0" w:after="0" w:afterAutospacing="0"/>
        <w:ind w:left="360" w:hanging="360"/>
        <w:jc w:val="center"/>
      </w:pP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rPr>
          <w:i/>
          <w:iCs/>
          <w:lang w:val="ru-RU"/>
        </w:rPr>
        <w:t>Умови надання послуги</w:t>
      </w:r>
      <w:r w:rsidRPr="00C25557">
        <w:rPr>
          <w:lang w:val="ru-RU"/>
        </w:rPr>
        <w:t xml:space="preserve">: стаціонарно.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rPr>
          <w:i/>
          <w:iCs/>
          <w:lang w:val="ru-RU"/>
        </w:rPr>
        <w:t>Підстави надання послуги</w:t>
      </w:r>
      <w:r w:rsidRPr="00C25557">
        <w:rPr>
          <w:lang w:val="ru-RU"/>
        </w:rPr>
        <w:t xml:space="preserve">: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</w:t>
      </w:r>
      <w:r w:rsidRPr="00C25557">
        <w:rPr>
          <w:lang w:val="ru-RU"/>
        </w:rPr>
        <w:t xml:space="preserve"> направлення лікуючого лікаря;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</w:t>
      </w:r>
      <w:r w:rsidRPr="00C25557">
        <w:rPr>
          <w:lang w:val="ru-RU"/>
        </w:rPr>
        <w:t xml:space="preserve"> доставлення бригадою екстреної (швидкої) медичної допомоги або виїзною неонатологічною бригадою невідкладної медичної допомоги та інтенсивної терапії;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</w:t>
      </w:r>
      <w:r w:rsidRPr="00C25557">
        <w:rPr>
          <w:lang w:val="ru-RU"/>
        </w:rPr>
        <w:t xml:space="preserve"> переведення з іншого закладу та/або клінічного підрозділу закладу. </w:t>
      </w:r>
    </w:p>
    <w:p w:rsidR="0089281A" w:rsidRPr="00C25557" w:rsidRDefault="0089281A" w:rsidP="0089281A">
      <w:pPr>
        <w:pStyle w:val="Default"/>
        <w:rPr>
          <w:lang w:val="ru-RU"/>
        </w:rPr>
      </w:pP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rPr>
          <w:i/>
          <w:iCs/>
          <w:lang w:val="ru-RU"/>
        </w:rPr>
        <w:t xml:space="preserve">Вимоги до організації надання послуги: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rPr>
          <w:lang w:val="ru-RU"/>
        </w:rPr>
        <w:t xml:space="preserve">1. Наявність відділення інтенсивної терапії новонароджених.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rPr>
          <w:lang w:val="ru-RU"/>
        </w:rPr>
        <w:t xml:space="preserve">2. Наявність відділення постінтенсивного виходжування для новонароджених та/або постнатального догляду.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rPr>
          <w:lang w:val="ru-RU"/>
        </w:rPr>
        <w:t xml:space="preserve">3. Наявність катамнестичного кабінету.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rPr>
          <w:lang w:val="ru-RU"/>
        </w:rPr>
        <w:t xml:space="preserve">4. Забезпечення транспортування передчасно народжених дітей з гестаційним віком до 34 тижнів та масою при народженні менш ніж 1500 г в межах закладу в умовах транспортного інкубатора з можливістю проведення інвазивної та неінвазивної респіраторної підтримки за потребою.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rPr>
          <w:lang w:val="ru-RU"/>
        </w:rPr>
        <w:t xml:space="preserve">5. Забезпечення цілодобового проведення лабораторних досліджень у закладі, зокрема: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a</w:t>
      </w:r>
      <w:r w:rsidRPr="00C25557">
        <w:rPr>
          <w:lang w:val="ru-RU"/>
        </w:rPr>
        <w:t xml:space="preserve">. розгорнутий загальний аналіз крові;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b</w:t>
      </w:r>
      <w:r w:rsidRPr="00C25557">
        <w:rPr>
          <w:lang w:val="ru-RU"/>
        </w:rPr>
        <w:t xml:space="preserve">. загальний аналіз сечі;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c</w:t>
      </w:r>
      <w:r w:rsidRPr="00C25557">
        <w:rPr>
          <w:lang w:val="ru-RU"/>
        </w:rPr>
        <w:t xml:space="preserve">. біохімічний аналіз крові (загальний білок, С-реактивний білок, аспартатамінотрансфераза (АсАТ), аланінамінотрансфераза (АлАТ), гамма-глутамілтрансфераза, білірубін і його фракції (загальний, прямий, непрямий), креатинін, сечовина, лактатдегідрогеназа, лактат, тригліцериди, альбумін, лужна фосфатаза);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d</w:t>
      </w:r>
      <w:r w:rsidRPr="00C25557">
        <w:rPr>
          <w:lang w:val="ru-RU"/>
        </w:rPr>
        <w:t xml:space="preserve">. електроліти (іонізований кальцій, фосфор, магній, кальцій, натрій, калій);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e</w:t>
      </w:r>
      <w:r w:rsidRPr="00C25557">
        <w:rPr>
          <w:lang w:val="ru-RU"/>
        </w:rPr>
        <w:t xml:space="preserve">. кислотно-лужний стан крові та парціальний тиск газів у крові;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f</w:t>
      </w:r>
      <w:r w:rsidRPr="00C25557">
        <w:rPr>
          <w:lang w:val="ru-RU"/>
        </w:rPr>
        <w:t xml:space="preserve">. коагулограма (протромбіновий час, міжнародне нормалізоване відношення (МНВ), активований частковий тромбопластиновий час (АЧТЧ), тромбіновий час, </w:t>
      </w:r>
      <w:r w:rsidRPr="00C25557">
        <w:t>D</w:t>
      </w:r>
      <w:r w:rsidRPr="00C25557">
        <w:rPr>
          <w:lang w:val="ru-RU"/>
        </w:rPr>
        <w:t xml:space="preserve">-дімер, фібриноген);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g</w:t>
      </w:r>
      <w:r w:rsidRPr="00C25557">
        <w:rPr>
          <w:lang w:val="ru-RU"/>
        </w:rPr>
        <w:t xml:space="preserve">. глюкоза в цільній крові або сироватці крові;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h</w:t>
      </w:r>
      <w:r w:rsidRPr="00C25557">
        <w:rPr>
          <w:lang w:val="ru-RU"/>
        </w:rPr>
        <w:t xml:space="preserve">. група крові та резус-фактор;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i</w:t>
      </w:r>
      <w:r w:rsidRPr="00C25557">
        <w:rPr>
          <w:lang w:val="ru-RU"/>
        </w:rPr>
        <w:t xml:space="preserve">. загальний аналіз ліквору;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j</w:t>
      </w:r>
      <w:r w:rsidRPr="00C25557">
        <w:rPr>
          <w:lang w:val="ru-RU"/>
        </w:rPr>
        <w:t xml:space="preserve">. проба Кумбса;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k</w:t>
      </w:r>
      <w:r w:rsidRPr="00C25557">
        <w:rPr>
          <w:lang w:val="ru-RU"/>
        </w:rPr>
        <w:t xml:space="preserve">. взяття біосубстрату для бактеріологічного дослідження.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rPr>
          <w:lang w:val="ru-RU"/>
        </w:rPr>
        <w:t xml:space="preserve">6. Забезпечення проведення лабораторних досліджень у закладі або на умовах договору підряду, зокрема: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a</w:t>
      </w:r>
      <w:r w:rsidRPr="00C25557">
        <w:rPr>
          <w:lang w:val="ru-RU"/>
        </w:rPr>
        <w:t xml:space="preserve">. феритин, індекс насичення трансферину, вміст заліза у сироватці крові;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b</w:t>
      </w:r>
      <w:r w:rsidRPr="00C25557">
        <w:rPr>
          <w:lang w:val="ru-RU"/>
        </w:rPr>
        <w:t xml:space="preserve">. гормони щитоподібної залози, надниркових залоз;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c</w:t>
      </w:r>
      <w:r w:rsidRPr="00C25557">
        <w:rPr>
          <w:lang w:val="ru-RU"/>
        </w:rPr>
        <w:t xml:space="preserve">. обстеження на вертикальні інфекції;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d</w:t>
      </w:r>
      <w:r w:rsidRPr="00C25557">
        <w:rPr>
          <w:lang w:val="ru-RU"/>
        </w:rPr>
        <w:t xml:space="preserve">. бактеріологічні дослідження з визначенням чутливості висіяних збудників до антибіотиків;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e</w:t>
      </w:r>
      <w:r w:rsidRPr="00C25557">
        <w:rPr>
          <w:lang w:val="ru-RU"/>
        </w:rPr>
        <w:t xml:space="preserve">. дослідження пуповинної крові на ВІЛ у дітей, народжених ВІЛ-позитивними жінками;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f</w:t>
      </w:r>
      <w:r w:rsidRPr="00C25557">
        <w:rPr>
          <w:lang w:val="ru-RU"/>
        </w:rPr>
        <w:t xml:space="preserve">. дослідження зразка сухої краплини крові (СКК) у дітей, народжених ВІЛ-позитивними жінками, виявлення нуклеїнових кислот ВІЛ методом ПЛР;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g</w:t>
      </w:r>
      <w:r w:rsidRPr="00C25557">
        <w:rPr>
          <w:lang w:val="ru-RU"/>
        </w:rPr>
        <w:t xml:space="preserve">. інші лабораторні дослідження відповідно до потреб пацієнтів.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rPr>
          <w:lang w:val="ru-RU"/>
        </w:rPr>
        <w:t xml:space="preserve">7. Забезпечення проведення рентгенологічного, електроенцефалографічного, ультразвукового дослідження в закладі у цілодобовому режимі.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rPr>
          <w:lang w:val="ru-RU"/>
        </w:rPr>
        <w:lastRenderedPageBreak/>
        <w:t xml:space="preserve">8. Забезпечення можливості проведення консультацій лікарями інших спеціальностей у закладі та/або на умовах договору підряду.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rPr>
          <w:lang w:val="ru-RU"/>
        </w:rPr>
        <w:t xml:space="preserve">9. Забезпечення цілодобового лікарського та медсестринського догляду за пацієнтом/пацієнткою.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rPr>
          <w:lang w:val="ru-RU"/>
        </w:rPr>
        <w:t xml:space="preserve">10. Забезпечення сприятливого сенсорного оточення для дитини та сімейно-орієнтованого догляду спрямованого на її розвиток.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rPr>
          <w:lang w:val="ru-RU"/>
        </w:rPr>
        <w:t xml:space="preserve">11. Організація виходжування немовлят за методом Кенгуру, у т.ч. у ВІТ.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rPr>
          <w:lang w:val="ru-RU"/>
        </w:rPr>
        <w:t xml:space="preserve">12. Організація цілодобового забезпечення компонентами та препаратами крові.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rPr>
          <w:lang w:val="ru-RU"/>
        </w:rPr>
        <w:t xml:space="preserve">13. Направлення дітей групи ризику щодо затримки розвитку та/або виникнення хронічних захворювань в центри/кабінети катамнестичного спостереження.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rPr>
          <w:lang w:val="ru-RU"/>
        </w:rPr>
        <w:t xml:space="preserve">14. Направлення на послуги з катамнестичного спостереження передчасно народжених дітей та дітей з перинатальною патологією з моменту виписки з закладу до 3-х років.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rPr>
          <w:lang w:val="ru-RU"/>
        </w:rPr>
        <w:t xml:space="preserve">15. Організація перевезення новонароджених виїзною неонатологічною бригадою невідкладної медичної допомоги та інтенсивної терапії до інших закладів охорони здоров’я в межах області та до національних закладів охорони здоров’я.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rPr>
          <w:lang w:val="ru-RU"/>
        </w:rPr>
        <w:t xml:space="preserve">16. Взаємодія з іншими надавачами медичних послуг, центрами соціальних служб для сім'ї, дітей та молоді, службами у справах дітей, територіальними центрами соціального обслуговування населення, іншими надавачами соціальних послуг, в тому числі неурядовими та благодійними організаціями, правоохоронними органами, підприємствами, установами та організаціями, засобами масової інформації, органами місцевого самоврядування на території обслуговування в інтересах своєчасного та ефективного надання допомоги пацієнтам/пацієнткам.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rPr>
          <w:lang w:val="ru-RU"/>
        </w:rPr>
        <w:t xml:space="preserve">17. Наявність затвердженої програми з інфекційного контролю та дотримання заходів із запобігання інфекційним захворюванням, пов’язаним з наданням медичної допомоги, відповідно до чинних наказів МОЗ. </w:t>
      </w:r>
    </w:p>
    <w:p w:rsidR="0089281A" w:rsidRPr="008546D6" w:rsidRDefault="0089281A" w:rsidP="0089281A">
      <w:pPr>
        <w:pStyle w:val="Default"/>
        <w:rPr>
          <w:lang w:val="ru-RU"/>
        </w:rPr>
      </w:pPr>
      <w:r w:rsidRPr="008546D6">
        <w:rPr>
          <w:lang w:val="ru-RU"/>
        </w:rPr>
        <w:t xml:space="preserve">18. Наявність локальних документів з інфекційного контролю за особливо небезпечними інфекційними хворобами (ОНІХ) та запобігання їх розповсюдженню з обов’язково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пандемії, а також у випадку виникнення осередку інфікування ОНІХ (зокрема, гострої респіраторної хвороби </w:t>
      </w:r>
      <w:r w:rsidRPr="00C25557">
        <w:t>COVID</w:t>
      </w:r>
      <w:r w:rsidRPr="008546D6">
        <w:rPr>
          <w:lang w:val="ru-RU"/>
        </w:rPr>
        <w:t xml:space="preserve">-19, спричиненої коронавірусом </w:t>
      </w:r>
      <w:r w:rsidRPr="00C25557">
        <w:t>SARS</w:t>
      </w:r>
      <w:r w:rsidRPr="008546D6">
        <w:rPr>
          <w:lang w:val="ru-RU"/>
        </w:rPr>
        <w:t>-</w:t>
      </w:r>
      <w:r w:rsidRPr="00C25557">
        <w:t>CoV</w:t>
      </w:r>
      <w:r w:rsidRPr="008546D6">
        <w:rPr>
          <w:lang w:val="ru-RU"/>
        </w:rPr>
        <w:t xml:space="preserve">-2). </w:t>
      </w:r>
    </w:p>
    <w:p w:rsidR="0089281A" w:rsidRPr="008546D6" w:rsidRDefault="0089281A" w:rsidP="0089281A">
      <w:pPr>
        <w:pStyle w:val="Default"/>
        <w:rPr>
          <w:lang w:val="ru-RU"/>
        </w:rPr>
      </w:pPr>
      <w:r w:rsidRPr="008546D6">
        <w:rPr>
          <w:lang w:val="ru-RU"/>
        </w:rPr>
        <w:t xml:space="preserve">19. Забезпечення права пацієнта/пацієнтки, який/яка перебуває на лікуванні у відділенні інтенсивної терапії, на допуск до нього/неї відвідувачів 24 години на добу в будь-який день тижня згідно з правилами визначеними у чинній нормативно-правовій базі.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8546D6">
        <w:rPr>
          <w:lang w:val="ru-RU"/>
        </w:rPr>
        <w:t xml:space="preserve">20. 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доступності, якості, безпеки надання медичної допомоги за напрямом її надання, ефективного контролю та управління якістю </w:t>
      </w:r>
      <w:r w:rsidRPr="00C25557">
        <w:rPr>
          <w:lang w:val="ru-RU"/>
        </w:rPr>
        <w:t xml:space="preserve">ЗОЗ для забезпечення прав пацієнта/пацієнтки на отримання медичної допомоги необхідного обсягу та належної якості.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rPr>
          <w:lang w:val="ru-RU"/>
        </w:rPr>
        <w:t xml:space="preserve">21. Здійснення закупівлі лікарських засобів та медичних виробів, необхідних для надання медичної допомоги відповідно до галузевих стандартів у сфері охорони здоров’я. Організація ефективного управління запасами лікарських засобів, медичних виробів та витратних матеріалів, закуплених закладом або отриманих для виконання програм та здійснення централізованих заходів з охорони здоров’я МОЗ. Використання та збереження залишків лікарських засобів та медичних виробів, необхідних для лікування пацієнтів, в тому числі після закінчення дії договору.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rPr>
          <w:lang w:val="ru-RU"/>
        </w:rPr>
        <w:t xml:space="preserve">22. Проведення навчально-симуляційних тренінгів з первинної реанімації новонароджених у пологових залах та серцево-легеневої реанімації у відділеннях інтенсивної терапії та відділеннях виходжування новонароджених.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rPr>
          <w:lang w:val="ru-RU"/>
        </w:rPr>
        <w:lastRenderedPageBreak/>
        <w:t xml:space="preserve">23. Ведення медичної карти стаціонарного хворого (форма № 003/о) та/або медичної карти новонародженого (форма № 097/о) з обов’язковим обгрунтуванням клінічного діагнозу та вказанням усіх важливих діагностичних, лікувальних, реабілітаційних і профілактичних процедур, які проводяться пацієнту/пацієнтці.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rPr>
          <w:lang w:val="ru-RU"/>
        </w:rPr>
        <w:t xml:space="preserve">24. Забезпечення оцінки стану здоров’я пацієнта/пацієнтки, в тому числі виявлення ознак насильства та дотримання вимог законодавства у сфері протидії насильству.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rPr>
          <w:lang w:val="ru-RU"/>
        </w:rPr>
        <w:t xml:space="preserve">25. Дотримання прав людини у ЗОЗ відповідно до рекомендацій Уповноваженого Верховної Ради України з прав людини та положень Конвенції про захист прав людини і основоположних свобод, Конвенції про права осіб з інвалідністю, Конвенції про права дитини та інших ратифікованих Україною договорів. </w:t>
      </w:r>
    </w:p>
    <w:p w:rsidR="0089281A" w:rsidRPr="00C25557" w:rsidRDefault="0089281A" w:rsidP="0089281A">
      <w:pPr>
        <w:pStyle w:val="Default"/>
        <w:rPr>
          <w:lang w:val="ru-RU"/>
        </w:rPr>
      </w:pP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rPr>
          <w:i/>
          <w:iCs/>
          <w:lang w:val="ru-RU"/>
        </w:rPr>
        <w:t xml:space="preserve">Додаткові вимоги до організації надання послуги: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rPr>
          <w:lang w:val="ru-RU"/>
        </w:rPr>
        <w:t xml:space="preserve">1. Наявність та робота виїзної неонатологічної бригади невідкладної медичної допомоги та інтенсивної терапії. </w:t>
      </w:r>
    </w:p>
    <w:p w:rsidR="0089281A" w:rsidRPr="00C25557" w:rsidRDefault="0089281A" w:rsidP="0089281A">
      <w:pPr>
        <w:pStyle w:val="Default"/>
        <w:rPr>
          <w:lang w:val="ru-RU"/>
        </w:rPr>
      </w:pP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rPr>
          <w:i/>
          <w:iCs/>
          <w:lang w:val="ru-RU"/>
        </w:rPr>
        <w:t xml:space="preserve">Вимоги до спеціалістів та кількості фахівців, які працюють на посадах: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rPr>
          <w:lang w:val="ru-RU"/>
        </w:rPr>
        <w:t xml:space="preserve">1. За місцем надання медичних послуг: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a</w:t>
      </w:r>
      <w:r w:rsidRPr="00C25557">
        <w:rPr>
          <w:lang w:val="ru-RU"/>
        </w:rPr>
        <w:t xml:space="preserve">. Лікар-педіатр-неонатолог та/або лікар-анестезіолог дитячий – щонайменше 9 осіб з даного переліку, які працюють за основним місцем роботи в цьому закладі.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b</w:t>
      </w:r>
      <w:r w:rsidRPr="00C25557">
        <w:rPr>
          <w:lang w:val="ru-RU"/>
        </w:rPr>
        <w:t xml:space="preserve">. Сестра медична для обслуговування новонароджених – щонайменше 12 осіб, які працюють за основним місцем роботи в цьому закладі.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c</w:t>
      </w:r>
      <w:r w:rsidRPr="00C25557">
        <w:rPr>
          <w:lang w:val="ru-RU"/>
        </w:rPr>
        <w:t xml:space="preserve">. Лікар-рентгенолог – щонайменше одна особа, яка працює за основним місцем роботи в цьому закладі або за сумісництвом.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d</w:t>
      </w:r>
      <w:r w:rsidRPr="00C25557">
        <w:rPr>
          <w:lang w:val="ru-RU"/>
        </w:rPr>
        <w:t xml:space="preserve">. Рентгенолаборант – щонайменше одна особа, яка працює за основним місцем роботи у цьому закладі або за сумісництвом.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rPr>
          <w:lang w:val="ru-RU"/>
        </w:rPr>
        <w:t xml:space="preserve">2. У закладі: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a</w:t>
      </w:r>
      <w:r w:rsidRPr="00C25557">
        <w:rPr>
          <w:lang w:val="ru-RU"/>
        </w:rPr>
        <w:t xml:space="preserve">. Лікар-психолог та/або лікар-психотерапевт, та/або психолог – щонайменше 2 особи з даного переліку, які працюють за основним місцем роботи в цьому закладі або за сумісництвом.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b</w:t>
      </w:r>
      <w:r w:rsidRPr="00C25557">
        <w:rPr>
          <w:lang w:val="ru-RU"/>
        </w:rPr>
        <w:t xml:space="preserve">. Лікар-невролог дитячий – щонайменше одна особа, яка працює за основним місцем роботи в цьому закладі або за сумісництвом.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c</w:t>
      </w:r>
      <w:r w:rsidRPr="00C25557">
        <w:rPr>
          <w:lang w:val="ru-RU"/>
        </w:rPr>
        <w:t xml:space="preserve">. Лікар-офтальмолог дитячий – щонайменше одна особа, яка працює за основним місцем роботи в цьому закладі або за сумісництвом.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d</w:t>
      </w:r>
      <w:r w:rsidRPr="00C25557">
        <w:rPr>
          <w:lang w:val="ru-RU"/>
        </w:rPr>
        <w:t xml:space="preserve">. Лікар-епідеміолог – щонайменше одна особа, яка працює за основним місцем роботи в цьому закладі або за сумісництвом.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e</w:t>
      </w:r>
      <w:r w:rsidRPr="00C25557">
        <w:rPr>
          <w:lang w:val="ru-RU"/>
        </w:rPr>
        <w:t xml:space="preserve">. Лікар з ультразвукової діагностики – щонайменше 2 особи, які працюють за основним місцем роботи в цьому закладі або за сумісництвом.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f</w:t>
      </w:r>
      <w:r w:rsidRPr="00C25557">
        <w:rPr>
          <w:lang w:val="ru-RU"/>
        </w:rPr>
        <w:t xml:space="preserve">. Лікар-лаборант та/або бактеріолог, та/або біохімік – щонайменше 2 особи з даного переліку, які працюють за основним місцем роботи у цьому закладі. </w:t>
      </w:r>
    </w:p>
    <w:p w:rsidR="0089281A" w:rsidRPr="008546D6" w:rsidRDefault="0089281A" w:rsidP="0089281A">
      <w:pPr>
        <w:pStyle w:val="Default"/>
        <w:rPr>
          <w:lang w:val="ru-RU"/>
        </w:rPr>
      </w:pPr>
      <w:r w:rsidRPr="00C25557">
        <w:t>g</w:t>
      </w:r>
      <w:r w:rsidRPr="008546D6">
        <w:rPr>
          <w:lang w:val="ru-RU"/>
        </w:rPr>
        <w:t xml:space="preserve">. Фельдшер-лаборант та/або лаборант клінічної діагностики, та/або лаборант клініко-діагностичної лабораторії, та/або лаборант – щонайменше 4 особи з даного переліку, які працюють за основним місцем роботи в цьому закладі або за сумісництвом. </w:t>
      </w:r>
    </w:p>
    <w:p w:rsidR="0089281A" w:rsidRPr="008546D6" w:rsidRDefault="0089281A" w:rsidP="0089281A">
      <w:pPr>
        <w:pStyle w:val="Default"/>
        <w:rPr>
          <w:lang w:val="ru-RU"/>
        </w:rPr>
      </w:pP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rPr>
          <w:i/>
          <w:iCs/>
          <w:lang w:val="ru-RU"/>
        </w:rPr>
        <w:t xml:space="preserve">Додаткові вимоги до спеціалістів та кількості фахівців, які працюють на посадах: </w:t>
      </w:r>
    </w:p>
    <w:p w:rsidR="0089281A" w:rsidRPr="008546D6" w:rsidRDefault="0089281A" w:rsidP="0089281A">
      <w:pPr>
        <w:pStyle w:val="Default"/>
        <w:rPr>
          <w:lang w:val="ru-RU"/>
        </w:rPr>
      </w:pPr>
      <w:r w:rsidRPr="008546D6">
        <w:rPr>
          <w:lang w:val="ru-RU"/>
        </w:rPr>
        <w:t xml:space="preserve">1. У закладі: </w:t>
      </w:r>
    </w:p>
    <w:p w:rsidR="0089281A" w:rsidRPr="008546D6" w:rsidRDefault="0089281A" w:rsidP="0089281A">
      <w:pPr>
        <w:pStyle w:val="Default"/>
        <w:rPr>
          <w:lang w:val="ru-RU"/>
        </w:rPr>
      </w:pPr>
      <w:r w:rsidRPr="00C25557">
        <w:t>a</w:t>
      </w:r>
      <w:r w:rsidRPr="008546D6">
        <w:rPr>
          <w:lang w:val="ru-RU"/>
        </w:rPr>
        <w:t xml:space="preserve">. Лікар-педіатр-неонатолог та/або лікар-анестезіолог дитячий – щонайменше 4 особи з даного переліку додатково до основного переліку, які працюють за основним місцем роботи в цьому закладі (цілодобовий пост) та входять у склад виїзної неонатологічної бригади невідкладної медичної допомоги та інтенсивної терапії. </w:t>
      </w:r>
    </w:p>
    <w:p w:rsidR="0089281A" w:rsidRPr="008546D6" w:rsidRDefault="0089281A" w:rsidP="0089281A">
      <w:pPr>
        <w:pStyle w:val="Default"/>
        <w:rPr>
          <w:lang w:val="ru-RU"/>
        </w:rPr>
      </w:pPr>
      <w:r w:rsidRPr="00C25557">
        <w:t>b</w:t>
      </w:r>
      <w:r w:rsidRPr="008546D6">
        <w:rPr>
          <w:lang w:val="ru-RU"/>
        </w:rPr>
        <w:t xml:space="preserve">. Сестра медична – щонайменше 4 особи додатково до основного переліку, які працюють за основним місцем роботи в цьому закладі (цілодобовий пост) та входять у склад виїзної неонатологічної бригади невідкладної медичної допомоги та інтенсивної терапії. </w:t>
      </w:r>
    </w:p>
    <w:p w:rsidR="0089281A" w:rsidRPr="008546D6" w:rsidRDefault="0089281A" w:rsidP="0089281A">
      <w:pPr>
        <w:pStyle w:val="Default"/>
        <w:rPr>
          <w:lang w:val="ru-RU"/>
        </w:rPr>
      </w:pP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rPr>
          <w:i/>
          <w:iCs/>
          <w:lang w:val="ru-RU"/>
        </w:rPr>
        <w:t xml:space="preserve">Вимоги до переліку обладнання: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rPr>
          <w:lang w:val="ru-RU"/>
        </w:rPr>
        <w:t xml:space="preserve">1. У закладі (цілодобовий доступ):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a</w:t>
      </w:r>
      <w:r w:rsidRPr="00C25557">
        <w:rPr>
          <w:lang w:val="ru-RU"/>
        </w:rPr>
        <w:t xml:space="preserve">. гематологічний аналізатор;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b</w:t>
      </w:r>
      <w:r w:rsidRPr="00C25557">
        <w:rPr>
          <w:lang w:val="ru-RU"/>
        </w:rPr>
        <w:t xml:space="preserve">. аналізатор газів крові;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c</w:t>
      </w:r>
      <w:r w:rsidRPr="00C25557">
        <w:rPr>
          <w:lang w:val="ru-RU"/>
        </w:rPr>
        <w:t xml:space="preserve">. коагуляційний аналізатор;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d</w:t>
      </w:r>
      <w:r w:rsidRPr="00C25557">
        <w:rPr>
          <w:lang w:val="ru-RU"/>
        </w:rPr>
        <w:t xml:space="preserve">. біохімічний аналізатор;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e</w:t>
      </w:r>
      <w:r w:rsidRPr="00C25557">
        <w:rPr>
          <w:lang w:val="ru-RU"/>
        </w:rPr>
        <w:t xml:space="preserve">. система ультразвукової візуалізації з неонатальними датчиками, включаючи лінійний датчик.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rPr>
          <w:lang w:val="ru-RU"/>
        </w:rPr>
        <w:t xml:space="preserve">2. За місцем надання медичних послуг: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a</w:t>
      </w:r>
      <w:r w:rsidRPr="00C25557">
        <w:rPr>
          <w:lang w:val="ru-RU"/>
        </w:rPr>
        <w:t xml:space="preserve">. резервне джерело електропостачання;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b</w:t>
      </w:r>
      <w:r w:rsidRPr="00C25557">
        <w:rPr>
          <w:lang w:val="ru-RU"/>
        </w:rPr>
        <w:t xml:space="preserve">. автоматичне перемикальне комутаційне обладнання відповідно до ДСТУ </w:t>
      </w:r>
      <w:r w:rsidRPr="00C25557">
        <w:t>IEC</w:t>
      </w:r>
      <w:r w:rsidRPr="00C25557">
        <w:rPr>
          <w:lang w:val="ru-RU"/>
        </w:rPr>
        <w:t xml:space="preserve"> 60947-6-1: 2007;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c</w:t>
      </w:r>
      <w:r w:rsidRPr="00C25557">
        <w:rPr>
          <w:lang w:val="ru-RU"/>
        </w:rPr>
        <w:t xml:space="preserve">. система рентгенівська діагностична портативна. </w:t>
      </w:r>
    </w:p>
    <w:p w:rsidR="0089281A" w:rsidRPr="00C25557" w:rsidRDefault="0089281A" w:rsidP="0089281A">
      <w:pPr>
        <w:pStyle w:val="Default"/>
        <w:rPr>
          <w:lang w:val="ru-RU"/>
        </w:rPr>
      </w:pP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rPr>
          <w:lang w:val="ru-RU"/>
        </w:rPr>
        <w:t xml:space="preserve">2.1. У відділенні інтенсивної терапії новонароджених: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a</w:t>
      </w:r>
      <w:r w:rsidRPr="00C25557">
        <w:rPr>
          <w:lang w:val="ru-RU"/>
        </w:rPr>
        <w:t xml:space="preserve">. приєднання внутрішніх мереж відділення до автономного резервного джерела електропостачання відповідно до нормативно-технічних документів;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b</w:t>
      </w:r>
      <w:r w:rsidRPr="00C25557">
        <w:rPr>
          <w:lang w:val="ru-RU"/>
        </w:rPr>
        <w:t xml:space="preserve">. забезпечення киснем: із концентрацією кисню на рівні не менше 93±3% та тиском кисню на виході 0,4 МПа, що забезпечується шляхом системи централізованого постачання кисню та/або кисневих концентраторів зі швидкістю потоку кисню щонайменше 20 л/хв, в тому числі для забезпечення необхідного потоку та тиску кисню в системі для роботи апарата/ів ШВЛ;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c</w:t>
      </w:r>
      <w:r w:rsidRPr="00C25557">
        <w:rPr>
          <w:lang w:val="ru-RU"/>
        </w:rPr>
        <w:t xml:space="preserve">. система централізованого забезпечення повітрям;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d</w:t>
      </w:r>
      <w:r w:rsidRPr="00C25557">
        <w:rPr>
          <w:lang w:val="ru-RU"/>
        </w:rPr>
        <w:t xml:space="preserve">. апарат штучної вентиляції легенів для новонароджених – щонайменше 6;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e</w:t>
      </w:r>
      <w:r w:rsidRPr="00C25557">
        <w:rPr>
          <w:lang w:val="ru-RU"/>
        </w:rPr>
        <w:t xml:space="preserve">. апарат для неінвазивної ШВЛ (додатковий апарат, якщо дана опція відсутня в апараті ШВЛ) – щонайменше 2;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f</w:t>
      </w:r>
      <w:r w:rsidRPr="00C25557">
        <w:rPr>
          <w:lang w:val="ru-RU"/>
        </w:rPr>
        <w:t xml:space="preserve">. апарат </w:t>
      </w:r>
      <w:r w:rsidRPr="00C25557">
        <w:t>n</w:t>
      </w:r>
      <w:r w:rsidRPr="00C25557">
        <w:rPr>
          <w:lang w:val="ru-RU"/>
        </w:rPr>
        <w:t>-</w:t>
      </w:r>
      <w:r w:rsidRPr="00C25557">
        <w:t>CPAP</w:t>
      </w:r>
      <w:r w:rsidRPr="00C25557">
        <w:rPr>
          <w:lang w:val="ru-RU"/>
        </w:rPr>
        <w:t xml:space="preserve"> (додатковий апарат, якщо дана опція відсутня в апараті ШВЛ) – щонайменше 2;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g</w:t>
      </w:r>
      <w:r w:rsidRPr="00C25557">
        <w:rPr>
          <w:lang w:val="ru-RU"/>
        </w:rPr>
        <w:t xml:space="preserve">. апарат штучної вентиляції легенів високочастотний (додатковий апарат, якщо дана опція відсутня в апараті ШВЛ);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h</w:t>
      </w:r>
      <w:r w:rsidRPr="00C25557">
        <w:rPr>
          <w:lang w:val="ru-RU"/>
        </w:rPr>
        <w:t xml:space="preserve">. апарат штучної вентиляції легенів для транспортування пацієнтів з опцією неінвазивної дихальної підтримки;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i</w:t>
      </w:r>
      <w:r w:rsidRPr="00C25557">
        <w:rPr>
          <w:lang w:val="ru-RU"/>
        </w:rPr>
        <w:t xml:space="preserve">. ларингоскоп з клинками 00, 0, 1;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j</w:t>
      </w:r>
      <w:r w:rsidRPr="00C25557">
        <w:rPr>
          <w:lang w:val="ru-RU"/>
        </w:rPr>
        <w:t xml:space="preserve">. інкубатори закриті – щонайменше 3;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k</w:t>
      </w:r>
      <w:r w:rsidRPr="00C25557">
        <w:rPr>
          <w:lang w:val="ru-RU"/>
        </w:rPr>
        <w:t xml:space="preserve">. інкубатори відкриті – щонайменше 3;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l</w:t>
      </w:r>
      <w:r w:rsidRPr="00C25557">
        <w:rPr>
          <w:lang w:val="ru-RU"/>
        </w:rPr>
        <w:t xml:space="preserve">. система моніторингу фізіологічних показників одного пацієнта (неінвазивний АТ, ЧСС, ЕКГ, </w:t>
      </w:r>
      <w:r w:rsidRPr="00C25557">
        <w:t>SpO</w:t>
      </w:r>
      <w:r w:rsidRPr="00C25557">
        <w:rPr>
          <w:lang w:val="ru-RU"/>
        </w:rPr>
        <w:t xml:space="preserve">2, </w:t>
      </w:r>
      <w:r w:rsidRPr="00C25557">
        <w:t>t</w:t>
      </w:r>
      <w:r w:rsidRPr="00C25557">
        <w:rPr>
          <w:lang w:val="ru-RU"/>
        </w:rPr>
        <w:t xml:space="preserve">) – щонайменше 3;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m</w:t>
      </w:r>
      <w:r w:rsidRPr="00C25557">
        <w:rPr>
          <w:lang w:val="ru-RU"/>
        </w:rPr>
        <w:t xml:space="preserve">. електронний сфігмоманометр або опція в поліфункціональному моніторі – щонайменше 3;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n</w:t>
      </w:r>
      <w:r w:rsidRPr="00C25557">
        <w:rPr>
          <w:lang w:val="ru-RU"/>
        </w:rPr>
        <w:t xml:space="preserve">. пульсоксиметр з неонатальним датчиком – щонайменше 4;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o</w:t>
      </w:r>
      <w:r w:rsidRPr="00C25557">
        <w:rPr>
          <w:lang w:val="ru-RU"/>
        </w:rPr>
        <w:t xml:space="preserve">. аспіратор (відсмоктувач) – щонайменше 6;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p</w:t>
      </w:r>
      <w:r w:rsidRPr="00C25557">
        <w:rPr>
          <w:lang w:val="ru-RU"/>
        </w:rPr>
        <w:t xml:space="preserve">. автоматичний дозатор лікувальних речовин та/або інфузійний насос (помповий інфузомат) – щонайменше 18;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q</w:t>
      </w:r>
      <w:r w:rsidRPr="00C25557">
        <w:rPr>
          <w:lang w:val="ru-RU"/>
        </w:rPr>
        <w:t xml:space="preserve">. ваги електронні для новонароджених;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r</w:t>
      </w:r>
      <w:r w:rsidRPr="00C25557">
        <w:rPr>
          <w:lang w:val="ru-RU"/>
        </w:rPr>
        <w:t xml:space="preserve">. амплітудно-інтегрований електроенцефалограф;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s</w:t>
      </w:r>
      <w:r w:rsidRPr="00C25557">
        <w:rPr>
          <w:lang w:val="ru-RU"/>
        </w:rPr>
        <w:t xml:space="preserve">. аудіометр;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t</w:t>
      </w:r>
      <w:r w:rsidRPr="00C25557">
        <w:rPr>
          <w:lang w:val="ru-RU"/>
        </w:rPr>
        <w:t xml:space="preserve">. електронний ректальний термометр та обладнання для проведення системної (охолодження всього тіла) або селективної (краніоцеребральної) гіпотермії або засоби охолодження (гелеві пакети, мішки льодом, грілки, вентилятор тощо);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u</w:t>
      </w:r>
      <w:r w:rsidRPr="00C25557">
        <w:rPr>
          <w:lang w:val="ru-RU"/>
        </w:rPr>
        <w:t xml:space="preserve">. лампа фототерапії – щонайменше 3. </w:t>
      </w:r>
    </w:p>
    <w:p w:rsidR="0089281A" w:rsidRPr="00C25557" w:rsidRDefault="0089281A" w:rsidP="0089281A">
      <w:pPr>
        <w:pStyle w:val="Default"/>
        <w:rPr>
          <w:lang w:val="ru-RU"/>
        </w:rPr>
      </w:pP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rPr>
          <w:lang w:val="ru-RU"/>
        </w:rPr>
        <w:lastRenderedPageBreak/>
        <w:t xml:space="preserve">2.2. У відділенні постінтенсивного виходжування для новонароджених та/або постнатального догляду: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a</w:t>
      </w:r>
      <w:r w:rsidRPr="00C25557">
        <w:rPr>
          <w:lang w:val="ru-RU"/>
        </w:rPr>
        <w:t xml:space="preserve">. приєднання внутрішніх мереж відділення до автономного резервного джерела електропостачання відповідно до нормативно-технічних документів;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b</w:t>
      </w:r>
      <w:r w:rsidRPr="00C25557">
        <w:rPr>
          <w:lang w:val="ru-RU"/>
        </w:rPr>
        <w:t xml:space="preserve">. забезпечення киснем: із концентрацією кисню на рівні не менше 93±3% та тиском кисню на виході 0,4 МПа, що забезпечується шляхом системи централізованого постачання кисню та/або кисневих концентраторів зі швидкістю потоку кисню щонайменше 20 л/хв, в тому числі для забезпечення необхідного потоку та тиску кисню в системі для роботи апарата/ів ШВЛ;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c</w:t>
      </w:r>
      <w:r w:rsidRPr="00C25557">
        <w:rPr>
          <w:lang w:val="ru-RU"/>
        </w:rPr>
        <w:t xml:space="preserve">. ваги електронні для новонароджених;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d</w:t>
      </w:r>
      <w:r w:rsidRPr="00C25557">
        <w:rPr>
          <w:lang w:val="ru-RU"/>
        </w:rPr>
        <w:t xml:space="preserve">. пульсоксиметр з неонатальним датчиком – щонайменше 2;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e</w:t>
      </w:r>
      <w:r w:rsidRPr="00C25557">
        <w:rPr>
          <w:lang w:val="ru-RU"/>
        </w:rPr>
        <w:t xml:space="preserve">. глюкометр;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f</w:t>
      </w:r>
      <w:r w:rsidRPr="00C25557">
        <w:rPr>
          <w:lang w:val="ru-RU"/>
        </w:rPr>
        <w:t xml:space="preserve">. білірубінометр транскутантний;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g</w:t>
      </w:r>
      <w:r w:rsidRPr="00C25557">
        <w:rPr>
          <w:lang w:val="ru-RU"/>
        </w:rPr>
        <w:t xml:space="preserve">. термометр безконтактний;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h</w:t>
      </w:r>
      <w:r w:rsidRPr="00C25557">
        <w:rPr>
          <w:lang w:val="ru-RU"/>
        </w:rPr>
        <w:t xml:space="preserve">. крісло для кенгурування;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i</w:t>
      </w:r>
      <w:r w:rsidRPr="00C25557">
        <w:rPr>
          <w:lang w:val="ru-RU"/>
        </w:rPr>
        <w:t xml:space="preserve">. позиціонери для новонароджених. </w:t>
      </w:r>
    </w:p>
    <w:p w:rsidR="0089281A" w:rsidRPr="00C25557" w:rsidRDefault="0089281A" w:rsidP="0089281A">
      <w:pPr>
        <w:pStyle w:val="Default"/>
        <w:rPr>
          <w:lang w:val="ru-RU"/>
        </w:rPr>
      </w:pP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rPr>
          <w:i/>
          <w:iCs/>
          <w:lang w:val="ru-RU"/>
        </w:rPr>
        <w:t xml:space="preserve">Додаткові вимоги до переліку обладнання: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rPr>
          <w:lang w:val="ru-RU"/>
        </w:rPr>
        <w:t xml:space="preserve">1. У закладі для забезпечення роботи виїзної неонатологічної бригади невідкладної медичної допомоги та інтенсивної терапії: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a</w:t>
      </w:r>
      <w:r w:rsidRPr="00C25557">
        <w:rPr>
          <w:lang w:val="ru-RU"/>
        </w:rPr>
        <w:t xml:space="preserve">. наявність автомобіля швидкої медичної допомоги типу С відповідно до стандартів ДСТУ 1789:2015 та/або ДСТУ 1789:2019, оснащеного відповідно до галузевих стандартів у сфері охорони здоров’я;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b</w:t>
      </w:r>
      <w:r w:rsidRPr="00C25557">
        <w:rPr>
          <w:lang w:val="ru-RU"/>
        </w:rPr>
        <w:t xml:space="preserve">. транспортний інкубатор із серво-контролем температури тіла дитини і системою аварійної сигналізації; </w:t>
      </w:r>
    </w:p>
    <w:p w:rsidR="0089281A" w:rsidRPr="00C25557" w:rsidRDefault="0089281A" w:rsidP="0089281A">
      <w:pPr>
        <w:pStyle w:val="Default"/>
        <w:rPr>
          <w:lang w:val="ru-RU"/>
        </w:rPr>
      </w:pP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c</w:t>
      </w:r>
      <w:r w:rsidRPr="00C25557">
        <w:rPr>
          <w:lang w:val="ru-RU"/>
        </w:rPr>
        <w:t xml:space="preserve">. повітряний або гідроматрац з блоком підігріву;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d</w:t>
      </w:r>
      <w:r w:rsidRPr="00C25557">
        <w:rPr>
          <w:lang w:val="ru-RU"/>
        </w:rPr>
        <w:t xml:space="preserve">. сертифіковані та повірені балон(и) з киснем і редуктором (запас кисню – мінімум на 2 години);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e</w:t>
      </w:r>
      <w:r w:rsidRPr="00C25557">
        <w:rPr>
          <w:lang w:val="ru-RU"/>
        </w:rPr>
        <w:t xml:space="preserve">. сертифіковані та повірені балони з киснем об’ємом 2-10 л для транспортного інкубатора;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f</w:t>
      </w:r>
      <w:r w:rsidRPr="00C25557">
        <w:rPr>
          <w:lang w:val="ru-RU"/>
        </w:rPr>
        <w:t xml:space="preserve">. компресор або балон(и) з повітрям (запас повітря – мінімум на 2 години);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g</w:t>
      </w:r>
      <w:r w:rsidRPr="00C25557">
        <w:rPr>
          <w:lang w:val="ru-RU"/>
        </w:rPr>
        <w:t xml:space="preserve">. мішок ручної вентиляції легенів;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h</w:t>
      </w:r>
      <w:r w:rsidRPr="00C25557">
        <w:rPr>
          <w:lang w:val="ru-RU"/>
        </w:rPr>
        <w:t xml:space="preserve">. ларингоскоп з клинками 00, 0, 1, запасними батарейками і лампочками;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i</w:t>
      </w:r>
      <w:r w:rsidRPr="00C25557">
        <w:rPr>
          <w:lang w:val="ru-RU"/>
        </w:rPr>
        <w:t xml:space="preserve">. апарат штучної вентиляції легенів для новонароджених з живленням від бортової електромережі автомобіля та від акумуляторів;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j</w:t>
      </w:r>
      <w:r w:rsidRPr="00C25557">
        <w:rPr>
          <w:lang w:val="ru-RU"/>
        </w:rPr>
        <w:t xml:space="preserve">. аспіратор (відсмоктувач) портативний електричний;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k</w:t>
      </w:r>
      <w:r w:rsidRPr="00C25557">
        <w:rPr>
          <w:lang w:val="ru-RU"/>
        </w:rPr>
        <w:t xml:space="preserve">. аспіратор (відсмоктувач) портативний з механічним приводом;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l</w:t>
      </w:r>
      <w:r w:rsidRPr="00C25557">
        <w:rPr>
          <w:lang w:val="ru-RU"/>
        </w:rPr>
        <w:t xml:space="preserve">. автоматичний дозатор лікувальних речовин – щонайменше 2;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m</w:t>
      </w:r>
      <w:r w:rsidRPr="00C25557">
        <w:rPr>
          <w:lang w:val="ru-RU"/>
        </w:rPr>
        <w:t xml:space="preserve">. пульсоксиметр;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n</w:t>
      </w:r>
      <w:r w:rsidRPr="00C25557">
        <w:rPr>
          <w:lang w:val="ru-RU"/>
        </w:rPr>
        <w:t xml:space="preserve">. портативний поліфункціональний монітор (частота дихання, </w:t>
      </w:r>
      <w:r w:rsidRPr="00C25557">
        <w:t>S</w:t>
      </w:r>
      <w:r w:rsidRPr="00C25557">
        <w:rPr>
          <w:lang w:val="ru-RU"/>
        </w:rPr>
        <w:t xml:space="preserve">рО2, ЧСС, ЕКГ, АТ) з візуальними і слуховими сигналами тривоги;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o</w:t>
      </w:r>
      <w:r w:rsidRPr="00C25557">
        <w:rPr>
          <w:lang w:val="ru-RU"/>
        </w:rPr>
        <w:t xml:space="preserve">. термометр безконтактний;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t>p</w:t>
      </w:r>
      <w:r w:rsidRPr="00C25557">
        <w:rPr>
          <w:lang w:val="ru-RU"/>
        </w:rPr>
        <w:t xml:space="preserve">. глюкометр. </w:t>
      </w:r>
    </w:p>
    <w:p w:rsidR="0089281A" w:rsidRPr="00C25557" w:rsidRDefault="0089281A" w:rsidP="0089281A">
      <w:pPr>
        <w:pStyle w:val="Default"/>
        <w:rPr>
          <w:lang w:val="ru-RU"/>
        </w:rPr>
      </w:pP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rPr>
          <w:i/>
          <w:iCs/>
          <w:lang w:val="ru-RU"/>
        </w:rPr>
        <w:t xml:space="preserve">Інші вимоги: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rPr>
          <w:lang w:val="ru-RU"/>
        </w:rPr>
        <w:t xml:space="preserve">1. Наявність ліцензії на провадження господарської діяльності з медичної практики за спеціальністю неонатологія та/або дитяча анестезіологія.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rPr>
          <w:lang w:val="ru-RU"/>
        </w:rPr>
        <w:t xml:space="preserve">2. Наявність ліцензії на провадження господарської діяльності, пов’язаної з обігом наркотичних засобів, психотропних речовин і прекурсорів (зберігання, використання). </w:t>
      </w:r>
    </w:p>
    <w:p w:rsidR="0089281A" w:rsidRPr="00C25557" w:rsidRDefault="0089281A" w:rsidP="0089281A">
      <w:pPr>
        <w:pStyle w:val="Default"/>
        <w:rPr>
          <w:lang w:val="ru-RU"/>
        </w:rPr>
      </w:pPr>
      <w:r w:rsidRPr="00C25557">
        <w:rPr>
          <w:lang w:val="ru-RU"/>
        </w:rPr>
        <w:t xml:space="preserve">3. Наявність ліцензії на право провадження діяльності з використання джерел іонізуючого випромінювання (експлуатація) або державна реєстрація джерел іонізуючого </w:t>
      </w:r>
      <w:r w:rsidRPr="00C25557">
        <w:rPr>
          <w:lang w:val="ru-RU"/>
        </w:rPr>
        <w:lastRenderedPageBreak/>
        <w:t xml:space="preserve">випромінювання в Державному регістрі джерел іонізуючого випромінювання (на обладнання, експлуатація якого не потребує ліцензування) на все обладнання, яке визначено в умовах закупівлі та потребує такої ліцензії. </w:t>
      </w:r>
    </w:p>
    <w:p w:rsidR="006731F7" w:rsidRPr="0089281A" w:rsidRDefault="006731F7" w:rsidP="0089281A">
      <w:bookmarkStart w:id="1" w:name="_GoBack"/>
      <w:bookmarkEnd w:id="1"/>
    </w:p>
    <w:sectPr w:rsidR="006731F7" w:rsidRPr="008928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30830"/>
    <w:multiLevelType w:val="multilevel"/>
    <w:tmpl w:val="BA0A8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60334"/>
    <w:multiLevelType w:val="multilevel"/>
    <w:tmpl w:val="303E0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BB287A"/>
    <w:multiLevelType w:val="multilevel"/>
    <w:tmpl w:val="2BBAD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B853E9"/>
    <w:multiLevelType w:val="multilevel"/>
    <w:tmpl w:val="9CC4B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F97C78"/>
    <w:multiLevelType w:val="multilevel"/>
    <w:tmpl w:val="B8285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EE15A1"/>
    <w:multiLevelType w:val="multilevel"/>
    <w:tmpl w:val="04D81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3B1632"/>
    <w:multiLevelType w:val="multilevel"/>
    <w:tmpl w:val="3D08D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5A55FD"/>
    <w:multiLevelType w:val="multilevel"/>
    <w:tmpl w:val="019C1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A73331"/>
    <w:multiLevelType w:val="multilevel"/>
    <w:tmpl w:val="59E2A3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F02AA4"/>
    <w:multiLevelType w:val="multilevel"/>
    <w:tmpl w:val="0EF4EE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B21F80"/>
    <w:multiLevelType w:val="multilevel"/>
    <w:tmpl w:val="66A68F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190F78"/>
    <w:multiLevelType w:val="multilevel"/>
    <w:tmpl w:val="3ADA2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1F4788"/>
    <w:multiLevelType w:val="multilevel"/>
    <w:tmpl w:val="F738B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D04414"/>
    <w:multiLevelType w:val="multilevel"/>
    <w:tmpl w:val="E17E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ED2B07"/>
    <w:multiLevelType w:val="multilevel"/>
    <w:tmpl w:val="E842A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98529A"/>
    <w:multiLevelType w:val="multilevel"/>
    <w:tmpl w:val="3EA4A2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827168"/>
    <w:multiLevelType w:val="multilevel"/>
    <w:tmpl w:val="E88CF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9B06AA"/>
    <w:multiLevelType w:val="multilevel"/>
    <w:tmpl w:val="A5B21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104F7E"/>
    <w:multiLevelType w:val="multilevel"/>
    <w:tmpl w:val="B8900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1C4EB6"/>
    <w:multiLevelType w:val="multilevel"/>
    <w:tmpl w:val="9D823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9661B4"/>
    <w:multiLevelType w:val="multilevel"/>
    <w:tmpl w:val="28D0F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D946BB"/>
    <w:multiLevelType w:val="multilevel"/>
    <w:tmpl w:val="49A6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7"/>
  </w:num>
  <w:num w:numId="3">
    <w:abstractNumId w:val="2"/>
    <w:lvlOverride w:ilvl="0">
      <w:lvl w:ilvl="0">
        <w:numFmt w:val="lowerLetter"/>
        <w:lvlText w:val="%1."/>
        <w:lvlJc w:val="left"/>
      </w:lvl>
    </w:lvlOverride>
  </w:num>
  <w:num w:numId="4">
    <w:abstractNumId w:val="8"/>
    <w:lvlOverride w:ilvl="0">
      <w:lvl w:ilvl="0">
        <w:numFmt w:val="decimal"/>
        <w:lvlText w:val="%1."/>
        <w:lvlJc w:val="left"/>
      </w:lvl>
    </w:lvlOverride>
  </w:num>
  <w:num w:numId="5">
    <w:abstractNumId w:val="1"/>
    <w:lvlOverride w:ilvl="0">
      <w:lvl w:ilvl="0">
        <w:numFmt w:val="lowerLetter"/>
        <w:lvlText w:val="%1."/>
        <w:lvlJc w:val="left"/>
      </w:lvl>
    </w:lvlOverride>
  </w:num>
  <w:num w:numId="6">
    <w:abstractNumId w:val="10"/>
    <w:lvlOverride w:ilvl="0">
      <w:lvl w:ilvl="0">
        <w:numFmt w:val="decimal"/>
        <w:lvlText w:val="%1."/>
        <w:lvlJc w:val="left"/>
      </w:lvl>
    </w:lvlOverride>
  </w:num>
  <w:num w:numId="7">
    <w:abstractNumId w:val="10"/>
    <w:lvlOverride w:ilvl="0">
      <w:lvl w:ilvl="0">
        <w:numFmt w:val="decimal"/>
        <w:lvlText w:val="%1."/>
        <w:lvlJc w:val="left"/>
      </w:lvl>
    </w:lvlOverride>
  </w:num>
  <w:num w:numId="8">
    <w:abstractNumId w:val="10"/>
    <w:lvlOverride w:ilvl="0">
      <w:lvl w:ilvl="0">
        <w:numFmt w:val="decimal"/>
        <w:lvlText w:val="%1."/>
        <w:lvlJc w:val="left"/>
      </w:lvl>
    </w:lvlOverride>
  </w:num>
  <w:num w:numId="9">
    <w:abstractNumId w:val="10"/>
    <w:lvlOverride w:ilvl="0">
      <w:lvl w:ilvl="0">
        <w:numFmt w:val="decimal"/>
        <w:lvlText w:val="%1."/>
        <w:lvlJc w:val="left"/>
      </w:lvl>
    </w:lvlOverride>
  </w:num>
  <w:num w:numId="10">
    <w:abstractNumId w:val="10"/>
    <w:lvlOverride w:ilvl="0">
      <w:lvl w:ilvl="0">
        <w:numFmt w:val="decimal"/>
        <w:lvlText w:val="%1."/>
        <w:lvlJc w:val="left"/>
      </w:lvl>
    </w:lvlOverride>
  </w:num>
  <w:num w:numId="11">
    <w:abstractNumId w:val="10"/>
    <w:lvlOverride w:ilvl="0">
      <w:lvl w:ilvl="0">
        <w:numFmt w:val="decimal"/>
        <w:lvlText w:val="%1."/>
        <w:lvlJc w:val="left"/>
      </w:lvl>
    </w:lvlOverride>
  </w:num>
  <w:num w:numId="12">
    <w:abstractNumId w:val="10"/>
    <w:lvlOverride w:ilvl="0">
      <w:lvl w:ilvl="0">
        <w:numFmt w:val="decimal"/>
        <w:lvlText w:val="%1."/>
        <w:lvlJc w:val="left"/>
      </w:lvl>
    </w:lvlOverride>
  </w:num>
  <w:num w:numId="13">
    <w:abstractNumId w:val="10"/>
    <w:lvlOverride w:ilvl="0">
      <w:lvl w:ilvl="0">
        <w:numFmt w:val="decimal"/>
        <w:lvlText w:val="%1."/>
        <w:lvlJc w:val="left"/>
      </w:lvl>
    </w:lvlOverride>
  </w:num>
  <w:num w:numId="14">
    <w:abstractNumId w:val="10"/>
    <w:lvlOverride w:ilvl="0">
      <w:lvl w:ilvl="0">
        <w:numFmt w:val="decimal"/>
        <w:lvlText w:val="%1."/>
        <w:lvlJc w:val="left"/>
      </w:lvl>
    </w:lvlOverride>
  </w:num>
  <w:num w:numId="15">
    <w:abstractNumId w:val="10"/>
    <w:lvlOverride w:ilvl="0">
      <w:lvl w:ilvl="0">
        <w:numFmt w:val="decimal"/>
        <w:lvlText w:val="%1."/>
        <w:lvlJc w:val="left"/>
      </w:lvl>
    </w:lvlOverride>
  </w:num>
  <w:num w:numId="16">
    <w:abstractNumId w:val="10"/>
    <w:lvlOverride w:ilvl="0">
      <w:lvl w:ilvl="0">
        <w:numFmt w:val="decimal"/>
        <w:lvlText w:val="%1."/>
        <w:lvlJc w:val="left"/>
      </w:lvl>
    </w:lvlOverride>
  </w:num>
  <w:num w:numId="17">
    <w:abstractNumId w:val="10"/>
    <w:lvlOverride w:ilvl="0">
      <w:lvl w:ilvl="0">
        <w:numFmt w:val="decimal"/>
        <w:lvlText w:val="%1."/>
        <w:lvlJc w:val="left"/>
      </w:lvl>
    </w:lvlOverride>
  </w:num>
  <w:num w:numId="18">
    <w:abstractNumId w:val="10"/>
    <w:lvlOverride w:ilvl="0">
      <w:lvl w:ilvl="0">
        <w:numFmt w:val="decimal"/>
        <w:lvlText w:val="%1."/>
        <w:lvlJc w:val="left"/>
      </w:lvl>
    </w:lvlOverride>
  </w:num>
  <w:num w:numId="19">
    <w:abstractNumId w:val="10"/>
    <w:lvlOverride w:ilvl="0">
      <w:lvl w:ilvl="0">
        <w:numFmt w:val="decimal"/>
        <w:lvlText w:val="%1."/>
        <w:lvlJc w:val="left"/>
      </w:lvl>
    </w:lvlOverride>
  </w:num>
  <w:num w:numId="20">
    <w:abstractNumId w:val="10"/>
    <w:lvlOverride w:ilvl="0">
      <w:lvl w:ilvl="0">
        <w:numFmt w:val="decimal"/>
        <w:lvlText w:val="%1."/>
        <w:lvlJc w:val="left"/>
      </w:lvl>
    </w:lvlOverride>
  </w:num>
  <w:num w:numId="21">
    <w:abstractNumId w:val="10"/>
    <w:lvlOverride w:ilvl="0">
      <w:lvl w:ilvl="0">
        <w:numFmt w:val="decimal"/>
        <w:lvlText w:val="%1."/>
        <w:lvlJc w:val="left"/>
      </w:lvl>
    </w:lvlOverride>
  </w:num>
  <w:num w:numId="22">
    <w:abstractNumId w:val="10"/>
    <w:lvlOverride w:ilvl="0">
      <w:lvl w:ilvl="0">
        <w:numFmt w:val="decimal"/>
        <w:lvlText w:val="%1."/>
        <w:lvlJc w:val="left"/>
      </w:lvl>
    </w:lvlOverride>
  </w:num>
  <w:num w:numId="23">
    <w:abstractNumId w:val="10"/>
    <w:lvlOverride w:ilvl="0">
      <w:lvl w:ilvl="0">
        <w:numFmt w:val="decimal"/>
        <w:lvlText w:val="%1."/>
        <w:lvlJc w:val="left"/>
      </w:lvl>
    </w:lvlOverride>
  </w:num>
  <w:num w:numId="24">
    <w:abstractNumId w:val="10"/>
    <w:lvlOverride w:ilvl="0">
      <w:lvl w:ilvl="0">
        <w:numFmt w:val="decimal"/>
        <w:lvlText w:val="%1."/>
        <w:lvlJc w:val="left"/>
      </w:lvl>
    </w:lvlOverride>
  </w:num>
  <w:num w:numId="25">
    <w:abstractNumId w:val="13"/>
  </w:num>
  <w:num w:numId="26">
    <w:abstractNumId w:val="14"/>
  </w:num>
  <w:num w:numId="27">
    <w:abstractNumId w:val="4"/>
    <w:lvlOverride w:ilvl="0">
      <w:lvl w:ilvl="0">
        <w:numFmt w:val="lowerLetter"/>
        <w:lvlText w:val="%1."/>
        <w:lvlJc w:val="left"/>
      </w:lvl>
    </w:lvlOverride>
  </w:num>
  <w:num w:numId="28">
    <w:abstractNumId w:val="15"/>
    <w:lvlOverride w:ilvl="0">
      <w:lvl w:ilvl="0">
        <w:numFmt w:val="decimal"/>
        <w:lvlText w:val="%1."/>
        <w:lvlJc w:val="left"/>
      </w:lvl>
    </w:lvlOverride>
  </w:num>
  <w:num w:numId="29">
    <w:abstractNumId w:val="16"/>
    <w:lvlOverride w:ilvl="0">
      <w:lvl w:ilvl="0">
        <w:numFmt w:val="lowerLetter"/>
        <w:lvlText w:val="%1."/>
        <w:lvlJc w:val="left"/>
      </w:lvl>
    </w:lvlOverride>
  </w:num>
  <w:num w:numId="30">
    <w:abstractNumId w:val="17"/>
  </w:num>
  <w:num w:numId="31">
    <w:abstractNumId w:val="20"/>
    <w:lvlOverride w:ilvl="0">
      <w:lvl w:ilvl="0">
        <w:numFmt w:val="lowerLetter"/>
        <w:lvlText w:val="%1."/>
        <w:lvlJc w:val="left"/>
      </w:lvl>
    </w:lvlOverride>
  </w:num>
  <w:num w:numId="32">
    <w:abstractNumId w:val="19"/>
  </w:num>
  <w:num w:numId="33">
    <w:abstractNumId w:val="18"/>
    <w:lvlOverride w:ilvl="0">
      <w:lvl w:ilvl="0">
        <w:numFmt w:val="lowerLetter"/>
        <w:lvlText w:val="%1."/>
        <w:lvlJc w:val="left"/>
      </w:lvl>
    </w:lvlOverride>
  </w:num>
  <w:num w:numId="34">
    <w:abstractNumId w:val="9"/>
    <w:lvlOverride w:ilvl="0">
      <w:lvl w:ilvl="0">
        <w:numFmt w:val="decimal"/>
        <w:lvlText w:val="%1."/>
        <w:lvlJc w:val="left"/>
      </w:lvl>
    </w:lvlOverride>
  </w:num>
  <w:num w:numId="35">
    <w:abstractNumId w:val="11"/>
    <w:lvlOverride w:ilvl="0">
      <w:lvl w:ilvl="0">
        <w:numFmt w:val="lowerLetter"/>
        <w:lvlText w:val="%1."/>
        <w:lvlJc w:val="left"/>
      </w:lvl>
    </w:lvlOverride>
  </w:num>
  <w:num w:numId="36">
    <w:abstractNumId w:val="5"/>
    <w:lvlOverride w:ilvl="0">
      <w:lvl w:ilvl="0">
        <w:numFmt w:val="lowerLetter"/>
        <w:lvlText w:val="%1."/>
        <w:lvlJc w:val="left"/>
      </w:lvl>
    </w:lvlOverride>
  </w:num>
  <w:num w:numId="37">
    <w:abstractNumId w:val="6"/>
    <w:lvlOverride w:ilvl="0">
      <w:lvl w:ilvl="0">
        <w:numFmt w:val="lowerLetter"/>
        <w:lvlText w:val="%1."/>
        <w:lvlJc w:val="left"/>
      </w:lvl>
    </w:lvlOverride>
  </w:num>
  <w:num w:numId="38">
    <w:abstractNumId w:val="0"/>
  </w:num>
  <w:num w:numId="39">
    <w:abstractNumId w:val="3"/>
    <w:lvlOverride w:ilvl="0">
      <w:lvl w:ilvl="0">
        <w:numFmt w:val="lowerLetter"/>
        <w:lvlText w:val="%1."/>
        <w:lvlJc w:val="left"/>
      </w:lvl>
    </w:lvlOverride>
  </w:num>
  <w:num w:numId="40">
    <w:abstractNumId w:val="12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4DF"/>
    <w:rsid w:val="00050038"/>
    <w:rsid w:val="001464DF"/>
    <w:rsid w:val="002C71DE"/>
    <w:rsid w:val="003B6808"/>
    <w:rsid w:val="00613370"/>
    <w:rsid w:val="006731F7"/>
    <w:rsid w:val="006C048F"/>
    <w:rsid w:val="0088100B"/>
    <w:rsid w:val="0089281A"/>
    <w:rsid w:val="00896C2C"/>
    <w:rsid w:val="00A52E08"/>
    <w:rsid w:val="00C14219"/>
    <w:rsid w:val="00D00801"/>
    <w:rsid w:val="00D70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B2B898-86C1-4CC3-9FCD-4633F4438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70B72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3B680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8100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6808"/>
    <w:rPr>
      <w:rFonts w:ascii="Arial" w:eastAsia="Arial" w:hAnsi="Arial" w:cs="Arial"/>
      <w:sz w:val="40"/>
      <w:szCs w:val="40"/>
      <w:lang w:val="ru" w:eastAsia="ru-RU"/>
    </w:rPr>
  </w:style>
  <w:style w:type="character" w:customStyle="1" w:styleId="20">
    <w:name w:val="Заголовок 2 Знак"/>
    <w:basedOn w:val="a0"/>
    <w:link w:val="2"/>
    <w:uiPriority w:val="9"/>
    <w:rsid w:val="0088100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" w:eastAsia="ru-RU"/>
    </w:rPr>
  </w:style>
  <w:style w:type="paragraph" w:styleId="a3">
    <w:name w:val="Normal (Web)"/>
    <w:basedOn w:val="a"/>
    <w:uiPriority w:val="99"/>
    <w:unhideWhenUsed/>
    <w:rsid w:val="002C71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Default">
    <w:name w:val="Default"/>
    <w:rsid w:val="0089281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9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2272</Words>
  <Characters>12951</Characters>
  <Application>Microsoft Office Word</Application>
  <DocSecurity>0</DocSecurity>
  <Lines>107</Lines>
  <Paragraphs>30</Paragraphs>
  <ScaleCrop>false</ScaleCrop>
  <Company>SPecialiST RePack</Company>
  <LinksUpToDate>false</LinksUpToDate>
  <CharactersWithSpaces>15193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Кудря Євген Валерійович</cp:lastModifiedBy>
  <cp:revision>13</cp:revision>
  <dcterms:created xsi:type="dcterms:W3CDTF">2020-09-14T09:10:00Z</dcterms:created>
  <dcterms:modified xsi:type="dcterms:W3CDTF">2022-02-07T09:10:00Z</dcterms:modified>
</cp:coreProperties>
</file>