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7">
      <w:pPr>
        <w:pStyle w:val="Heading1"/>
        <w:shd w:fill="ffffff" w:val="clear"/>
        <w:spacing w:after="0" w:line="276" w:lineRule="auto"/>
        <w:ind w:left="425" w:firstLine="0"/>
        <w:jc w:val="center"/>
        <w:rPr>
          <w:rFonts w:ascii="Times New Roman" w:cs="Times New Roman" w:eastAsia="Times New Roman" w:hAnsi="Times New Roman"/>
          <w:sz w:val="24"/>
          <w:szCs w:val="24"/>
        </w:rPr>
      </w:pPr>
      <w:bookmarkStart w:colFirst="0" w:colLast="0" w:name="_heading=h.uyc01hxwx306" w:id="38"/>
      <w:bookmarkEnd w:id="38"/>
      <w:r w:rsidDel="00000000" w:rsidR="00000000" w:rsidRPr="00000000">
        <w:rPr>
          <w:rFonts w:ascii="Times New Roman" w:cs="Times New Roman" w:eastAsia="Times New Roman" w:hAnsi="Times New Roman"/>
          <w:sz w:val="24"/>
          <w:szCs w:val="24"/>
          <w:rtl w:val="0"/>
        </w:rPr>
        <w:t xml:space="preserve">24. МОБІЛЬНА ПАЛІАТИВНА МЕДИЧНА ДОПОМОГА ДОРОСЛИМ І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8">
      <w:pPr>
        <w:shd w:fill="ffffff" w:val="clear"/>
        <w:spacing w:after="0" w:before="240" w:line="276" w:lineRule="auto"/>
        <w:ind w:firstLine="700"/>
        <w:jc w:val="center"/>
        <w:rPr>
          <w:rFonts w:ascii="Times New Roman" w:cs="Times New Roman" w:eastAsia="Times New Roman" w:hAnsi="Times New Roman"/>
          <w:sz w:val="24"/>
          <w:szCs w:val="24"/>
        </w:rPr>
      </w:pPr>
      <w:bookmarkStart w:colFirst="0" w:colLast="0" w:name="_heading=h.cf7t6elp6npz" w:id="39"/>
      <w:bookmarkEnd w:id="39"/>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9">
      <w:pPr>
        <w:shd w:fill="ffffff" w:val="clear"/>
        <w:spacing w:after="0" w:line="276" w:lineRule="auto"/>
        <w:ind w:left="70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оцінки стану пацієнта/пацієнтки відповідно до критеріїв визначення пацієнта, що потребує паліативної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A">
      <w:pPr>
        <w:numPr>
          <w:ilvl w:val="0"/>
          <w:numId w:val="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соматичного стану пацієнта/пацієнтки та моніторинг порушень функцій життєво важливих органів і систем із подальшим переглядом та коригуванням при необхідності плану спостереження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B">
      <w:pPr>
        <w:numPr>
          <w:ilvl w:val="0"/>
          <w:numId w:val="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Складання плану спостереження пацієнта/пацієнтки, який охоплює фізичні, психологічні, емоційні, соціальні та духовні потреби пацієнта та узгоджені цілі.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C">
      <w:pPr>
        <w:numPr>
          <w:ilvl w:val="0"/>
          <w:numId w:val="5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спеціалізованої паліативної медичної допомоги за місцем перебування пацієнта, зокрема, зі створенням стаціонару вдома за потреби, та/або з використанням засобів телекомунікації, спрямованої на оптимізацію стану пацієнта, його функціонування та якості життя, таким групам пацієнтів </w:t>
      </w:r>
      <w:r w:rsidDel="00000000" w:rsidR="00000000" w:rsidRPr="00000000">
        <w:rPr>
          <w:rFonts w:ascii="Times New Roman" w:cs="Times New Roman" w:eastAsia="Times New Roman" w:hAnsi="Times New Roman"/>
          <w:sz w:val="24"/>
          <w:szCs w:val="24"/>
          <w:rtl w:val="0"/>
        </w:rPr>
        <w:t xml:space="preserve">(не стосується закладів охорони здоров’я, які надають допомогу виключно дітям)</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D">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пацієнтам старше 65 років зі значними психічними чи поведінковими розладами, спричиненими психічним захворюванням, віковим органічним ураженням мозку або фізичним станом;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E">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пацієнтам з комплексними потребами, зумовленими захворюваннями, пов’язаними зі старінням.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AF">
      <w:pPr>
        <w:numPr>
          <w:ilvl w:val="0"/>
          <w:numId w:val="29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Оцінювання (за допомогою методів, що відповідають психосоматичним особливостям пацієнта/пацієнтки) хронічного больового синдрому та його запобігання, лікування і контроль (зокрема, призначення та виписка рецептів на наркотичні засоби, психотропні речовини та прекурсори, ненаркотичні знеболювальні засоби та проведення знеболення).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0">
      <w:pPr>
        <w:numPr>
          <w:ilvl w:val="0"/>
          <w:numId w:val="29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та корекція нутриційного статусу.       </w:t>
        <w:tab/>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1">
      <w:pPr>
        <w:numPr>
          <w:ilvl w:val="0"/>
          <w:numId w:val="29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транспортування біологічного матеріалу до лабораторії закладу охорони здоров’я (ЗОЗ) або ЗОЗ, з яким укладено договір підряду, для  проведення таких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2">
      <w:pPr>
        <w:shd w:fill="ffffff" w:val="clea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3">
      <w:pPr>
        <w:shd w:fill="ffffff" w:val="clea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глюкоза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4">
      <w:pPr>
        <w:shd w:fill="ffffff" w:val="clear"/>
        <w:spacing w:after="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5">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направлення та/або забір, транспортування біологічних матеріалів для проведення інших лабораторних досліджень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6">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обстежень, зокрема електрокардіографії, за місцем перебування пацієнта/пацієнтки (за можливості) та/або у ЗОЗ, на умовах оренди, підряду та інших умов  користування відповідного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7">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контроль симптоматичної терапії та догляду.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8">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та визначення потреб пацієнта/пацієнтки в асистивних засобах для мобільності (можливості пересування пацієнта/пацієнтки та здійснення туалету).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9">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відповідно до Національного переліку основних лікарських засобів, медичними виробами та розхідними матеріалами під час візиту команди до пацієнта/пацієнтки за місцем його/її перебування.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A">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медичної допомоги за згодою пацієнта/пацієнтки та його/її законних представників за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B">
      <w:pPr>
        <w:numPr>
          <w:ilvl w:val="0"/>
          <w:numId w:val="2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при виникненні станів, що загрожують життю, під час відвідування, а також виклик бригади екстреної (швидкої) медичної допомоги ( за потреби )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C">
      <w:pPr>
        <w:numPr>
          <w:ilvl w:val="0"/>
          <w:numId w:val="236"/>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Навчання членів родин пацієнта/пацієнтки (законних представників та осіб, які здійснюють догляд) навичкам догляду за паліативними пацієнтами/пацієнтками.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D">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E">
      <w:pPr>
        <w:shd w:fill="ffffff" w:val="clear"/>
        <w:spacing w:after="0" w:line="276" w:lineRule="auto"/>
        <w:ind w:left="-1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BF">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0">
      <w:pPr>
        <w:numPr>
          <w:ilvl w:val="0"/>
          <w:numId w:val="2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оцінки стану пацієнта/пацієнтки на всіх фазах (стабільній, нестабільній, погіршення, термінальній) паліативної допомоги щодо визначення його/її фізичних, когнітивних, психосоціальних та інших обмежень.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1">
      <w:pPr>
        <w:numPr>
          <w:ilvl w:val="0"/>
          <w:numId w:val="2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транспортування біологічного матеріалу до лабораторії закладу охорони здоров’я (ЗОЗ) або ЗОЗ, з яким укладено договір підряду, для  проведення таких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2">
      <w:pPr>
        <w:numPr>
          <w:ilvl w:val="0"/>
          <w:numId w:val="1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калій, хлор, натрій, магній), С-реактивний білок;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3">
      <w:pPr>
        <w:numPr>
          <w:ilvl w:val="0"/>
          <w:numId w:val="1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4">
      <w:pPr>
        <w:numPr>
          <w:ilvl w:val="0"/>
          <w:numId w:val="1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5">
      <w:pPr>
        <w:numPr>
          <w:ilvl w:val="0"/>
          <w:numId w:val="30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обстежень за місцем перебування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6">
      <w:pPr>
        <w:numPr>
          <w:ilvl w:val="0"/>
          <w:numId w:val="30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спеціалізованої паліативної допомоги мультидисциплінарною командою за місцем перебування пацієнта/пацієнтки з метою оптимізації стану його/її здоров’я, функціонування та якості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7">
      <w:pPr>
        <w:numPr>
          <w:ilvl w:val="0"/>
          <w:numId w:val="30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та місця смерті із забезпеченням за потребою можливості одночасного отримання куративного лікування та паліативної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8">
      <w:pPr>
        <w:numPr>
          <w:ilvl w:val="0"/>
          <w:numId w:val="30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Спостереження та контроль за пацієнтом/пацієнткою, який/яка перебуває на кисневій терапії та/або респіраторній підтримці вдома.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9">
      <w:pPr>
        <w:numPr>
          <w:ilvl w:val="0"/>
          <w:numId w:val="30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Введення лікарських засобів пацієнтам з рідкісними захворюваннями в домашніх умовах (Home infusion).</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A">
      <w:pPr>
        <w:numPr>
          <w:ilvl w:val="0"/>
          <w:numId w:val="30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відповідно до Національного переліку основних лікарських засобів, зокрема, наркотичними засобами, медичними виробами та розхідними матеріалами під час візиту команди до пацієнта/пацієнтки за місцем його/її перебування.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B">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C">
      <w:pPr>
        <w:shd w:fill="ffffff" w:val="clear"/>
        <w:spacing w:after="0" w:line="276" w:lineRule="auto"/>
        <w:ind w:left="7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МОБІЛЬНА ПАЛІАТИВНА МЕДИЧНА ДОПОМОГА ДОРОСЛИМ І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D">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за місцем перебування пацієнта/пацієнтки та з використанням засобів телекомунікації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C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0">
      <w:pPr>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 або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 або переведення з іншого ЗОЗ/клінічного підрозділу ЗОЗ під нагляд спеціалістів паліативної служби.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1">
      <w:pPr>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3">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4">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створеної за наказом керівника ЗОЗ мультидисциплінарної команди для надання послуг з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5">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транспортного засобу для забезпечення доїзду до пацієнтів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6">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оцінювання стану пацієнта/пацієнтки та рівня важкості моторних (фізичних) та когнітивних обмежень за шкалою Бартела (Activities of Daily Living (ADL), індексом Карновського, шкалою потреби у наданні паліативної допомоги (Palliative Perfomance Scale, PPS), шкалою оцінки загального стану онкологічного хворого за шкалою ECOG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7">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оцінювання болю за спеціалізованими шкалами, здійснення заходів щодо запобігання розвитку хронічного больового синдрому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8">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забору, транспортування біологічного матеріалу до лабораторії закладу охорони здоров’я (ЗОЗ) або ЗОЗ, з яким укладено договір підряду, для  проведення лабораторних досліджень, визначених специфікаціями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9">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інструментальних обстежень, зокрема електрокардіографії, за місцем перебування пацієнта/пацієнтки (за можливості) та/або у ЗОЗ, на умовах оренди, підряду та інших умов  користування відповідного обладнання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A">
      <w:pPr>
        <w:numPr>
          <w:ilvl w:val="0"/>
          <w:numId w:val="29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затвердженого маршруту пацієнтів щодо їх госпіталізації  до відповідного відділення або  іншого відділення ЗОЗ для надання паліативної та/або  медичної допомоги за іншими напрямами (за потреби)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B">
      <w:pPr>
        <w:numPr>
          <w:ilvl w:val="0"/>
          <w:numId w:val="299"/>
        </w:numPr>
        <w:shd w:fill="ffffff" w:val="clear"/>
        <w:spacing w:after="4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спеціалізованої паліативної медичної допомоги за місцем перебування пацієнта, зокрема, зі створенням стаціонару вдома за потреби, та/або з використанням засобів телекомунікації, спрямованої на оптимізацію стану пацієнта, його функціонування та якості життя, таким групам пацієнтів </w:t>
      </w:r>
      <w:r w:rsidDel="00000000" w:rsidR="00000000" w:rsidRPr="00000000">
        <w:rPr>
          <w:rFonts w:ascii="Times New Roman" w:cs="Times New Roman" w:eastAsia="Times New Roman" w:hAnsi="Times New Roman"/>
          <w:sz w:val="24"/>
          <w:szCs w:val="24"/>
          <w:rtl w:val="0"/>
        </w:rPr>
        <w:t xml:space="preserve">(не стосується закладів охорони здоров’я, які надають допомогу виключно дітям)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C">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пацієнтам старше 65 років зі значними психічними чи поведінковими розладами, спричиненими психічним захворюванням, віковим органічним ураженням мозку або фізичним станом;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D">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пацієнтам з комплексними потребами, зумовленими захворюваннями, пов’язаними зі старінням, такими як схильність до падінь, нетримання сечі, обмежена рухливість і когнітивні порушення.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E">
      <w:pPr>
        <w:numPr>
          <w:ilvl w:val="0"/>
          <w:numId w:val="27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та місця смерті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DF">
      <w:pPr>
        <w:numPr>
          <w:ilvl w:val="0"/>
          <w:numId w:val="27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постійного контакту з пацієнтами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0">
      <w:pPr>
        <w:numPr>
          <w:ilvl w:val="0"/>
          <w:numId w:val="21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мінімальна кількість взаємодій за допомогою засобів телекомунікації – не менше 1 разу на тиждень з обов’язковим створенням медичного запису про медичний огляд, надання консультації або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1">
      <w:pPr>
        <w:numPr>
          <w:ilvl w:val="0"/>
          <w:numId w:val="21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мінімальна кількість відвідувань – не менше ніж 4 рази на місяць.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2">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3">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або законного представника,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4">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ускладнень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5">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6">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7">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надавача медичних послуг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8">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9">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A">
      <w:pPr>
        <w:numPr>
          <w:ilvl w:val="0"/>
          <w:numId w:val="29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B">
      <w:pPr>
        <w:numPr>
          <w:ilvl w:val="0"/>
          <w:numId w:val="290"/>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C">
      <w:pPr>
        <w:keepLines w:val="1"/>
        <w:numPr>
          <w:ilvl w:val="0"/>
          <w:numId w:val="29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D">
      <w:pPr>
        <w:shd w:fill="ffffff" w:val="clear"/>
        <w:spacing w:after="0" w:line="276" w:lineRule="auto"/>
        <w:ind w:lef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E">
      <w:pPr>
        <w:shd w:fill="ffffff" w:val="clear"/>
        <w:spacing w:after="0" w:line="276" w:lineRule="auto"/>
        <w:ind w:left="3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EF">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лікування хронічного больового синдрому (зокрема, з використанням наркотичних засобів, психотропних речовин та прекурсорів)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0">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надання спеціалізованої паліативної допомоги мультидисциплінарною командою за місцем перебування пацієнтів з метою оптимізації стану здоров’я, функціонування та якості життя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1">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та місця смерті із забезпеченням за потребою можливості одночасного отримання куративного лікування та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2">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Спостереження та контроль за пацієнтами, які перебувають на кисневій терапії та/або респіраторній підтримці вдома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3">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4">
      <w:pPr>
        <w:shd w:fill="ffffff" w:val="clear"/>
        <w:spacing w:after="0" w:line="276"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та/або лікар-гінеколог дитячого та підліткового віку,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та/або лікар-гематолог-онколог дитячий, та/або лікар-ендокринолог, та/або лікар-ендокринолог дитячий, та/або лікар-кардіолог, та/або лікар-кардіолог дитячий, та/або лікар-кардіоревматолог дитячий, та/або лікар-невропатолог, та/або лікар-невролог дитячий, та/або лікар-нефролог, та/або лікар-нефролог дитячий, та/або лікар-пульмонолог, та/або лікар-пульмонолог дитячий, та/або лікар-терапевт, та/або лікар загальної практики – сімейний лікар, та/або лікар-педіатр, та/або лікар-фізіотерапевт, та/або лікар-гінеколог-онколог, та/або лікар-хірург, та/або лікар-хірург дитячий, та/або лікар-хірург-онколог, та/або лікар-уролог, та/або лікар-уролог дитячий,  та/або лікар-нейрохірург, та/або лікар-нейрохірург дитячий, та/або лікар-онколог, та/або лікар-онколог дитячий, та/або лікар-отоларинголог-онколог, та/або лікар-отоларинголог, та/або лікар-отоларинголог дитячий, та/або лікар-психіатр, та/або лікар-фтизіатр, та/або лікар-фтизіатр дитячий, та/або лікар-інфекціоніст,  та/або лікар-інфекціоніст дитячий, та/або лікар з лікувальної фізкультури і спортивної медицини, та/або лікар з лікувальної фізкультури, та/або лікар фізичної та реабілітаційної медицини, та/або лікар з медицини невідкладних станів, які пройшли відповідну підготовку (цикл тематичного удосконалення, цикл стажування) за напрямом «Паліативна допомога» – щонайменше 2 особи із зазначеного переліку, які працюють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медична/брат медичний загальної практики – сімейної медицини та/або сестра медична/брат медичний, та/або фельдшер – щонайменше 4 особи із зазначеного переліку, які працюють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7">
      <w:pPr>
        <w:shd w:fill="ffffff" w:val="clear"/>
        <w:spacing w:after="0" w:line="276" w:lineRule="auto"/>
        <w:ind w:left="1140" w:hanging="36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8">
      <w:pPr>
        <w:shd w:fill="ffffff" w:val="clear"/>
        <w:spacing w:after="0" w:line="276"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надавача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психолог, та/або лікар-психотерапевт,</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та/або психотерапевт, та/або клінічний психолог – щонайменше 1 особа із зазначеного переліку, яка працює або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B">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спеціалізації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C">
      <w:pPr>
        <w:numPr>
          <w:ilvl w:val="0"/>
          <w:numId w:val="330"/>
        </w:numPr>
        <w:shd w:fill="ffffff" w:val="clea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D">
      <w:pPr>
        <w:numPr>
          <w:ilvl w:val="0"/>
          <w:numId w:val="291"/>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медична/брат медичний загальної практики – сімейної медицини та/або сестра медична/брат медичний, та/або фельдшер – щонайменше 2 особи із зазначеного переліку додатково до основного переліку, які працюють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надавача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4FF">
      <w:pPr>
        <w:numPr>
          <w:ilvl w:val="0"/>
          <w:numId w:val="304"/>
        </w:numPr>
        <w:shd w:fill="ffffff" w:val="clear"/>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Лікар-анестезіолог та/або лікар-хірург, та/або лікар-анестезіолог дитячий, та/або лікар-хірург дитячий (за умови надання допомоги дітям) - щонайменше 2 особи із зазначеного переліку додатково до основного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0">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1">
      <w:pPr>
        <w:numPr>
          <w:ilvl w:val="0"/>
          <w:numId w:val="13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бригади мультидисциплінарної команди для надання послуг з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2">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3">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 багатоканальний портативний;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4">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сумка-органайзер лікарська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5">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сумка-холодильник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6">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7">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8">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9">
      <w:pPr>
        <w:numPr>
          <w:ilvl w:val="0"/>
          <w:numId w:val="3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A">
      <w:pPr>
        <w:numPr>
          <w:ilvl w:val="0"/>
          <w:numId w:val="311"/>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B">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C">
      <w:pPr>
        <w:numPr>
          <w:ilvl w:val="0"/>
          <w:numId w:val="283"/>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бригади мультидисциплінарної команди для надання послуг з паліативної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D">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E">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апарат для CPAP-терапії;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0F">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набір назо-, орофарингеальних повітроводів різних розмірів;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0">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масок для CPAP-терапії (дорослі/дитячі);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1">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назальних канюль (дорослі, дитячі);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2">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кисневий концентратор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3">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4">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5">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штатив для інфузій (крапельниць)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6">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сумка-холодильник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7">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 хірургічних інструментів для обробки ран та пролежнів;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8">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9">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A">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B">
      <w:pPr>
        <w:numPr>
          <w:ilvl w:val="0"/>
          <w:numId w:val="2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C">
      <w:pPr>
        <w:numPr>
          <w:ilvl w:val="0"/>
          <w:numId w:val="260"/>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D">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E">
      <w:pPr>
        <w:numPr>
          <w:ilvl w:val="0"/>
          <w:numId w:val="294"/>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1F">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20">
      <w:pPr>
        <w:numPr>
          <w:ilvl w:val="0"/>
          <w:numId w:val="202"/>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у ЗОЗ рецептурних бланків форми № 1 та №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21">
      <w:pPr>
        <w:shd w:fill="ffffff" w:val="clear"/>
        <w:spacing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22">
      <w:pPr>
        <w:shd w:fill="ffffff" w:val="clea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23">
      <w:pPr>
        <w:shd w:fill="ffffff" w:val="clear"/>
        <w:spacing w:after="0" w:before="240" w:line="276" w:lineRule="auto"/>
        <w:ind w:firstLine="7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Додаток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24">
      <w:pPr>
        <w:shd w:fill="ffffff" w:val="clear"/>
        <w:spacing w:after="140" w:before="140" w:line="276" w:lineRule="auto"/>
        <w:ind w:left="920" w:firstLine="0"/>
        <w:jc w:val="center"/>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ШКАЛА КОМОРБІДНОСТІ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5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Pr>
        <w:tblStyle w:val="Table4"/>
        <w:tblW w:w="935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
        <w:gridCol w:w="3628"/>
        <w:gridCol w:w="3613"/>
        <w:gridCol w:w="1049"/>
        <w:tblGridChange w:id="0">
          <w:tblGrid>
            <w:gridCol w:w="1063"/>
            <w:gridCol w:w="3628"/>
            <w:gridCol w:w="3613"/>
            <w:gridCol w:w="1049"/>
          </w:tblGrid>
        </w:tblGridChange>
      </w:tblGrid>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6">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Код 3</w:t>
              <w:br w:type="textWrapping"/>
              <w:t xml:space="preserve">  рівень</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7">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Назва</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8">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Виключення</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9">
            <w:pP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Індекс</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бактеріальні кишкові інфекції</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2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Інший гастроентерит та коліт інфекційного та неуточненого походження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анемії</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Тиреотоксикоз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порушення внутрішньої секреції підшлункової залози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3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інших</w:t>
              <w:br w:type="textWrapping"/>
              <w:t xml:space="preserve">  вітамінів групи В</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вітаміну 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E55.9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E86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Виснаження об'єму</w:t>
              <w:br w:type="textWrapping"/>
              <w:t xml:space="preserve">  рідин організму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Деменція при хворобі Альцгеймера (G30.-†)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4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Судинна деменція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Неуточнена деменція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19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Делірій, не спричинений алкоголем та іншими психоактивними речовинами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психіки та поведінки внаслідок вживання алкоголю</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F10.9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5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Депресивний епізод</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Хвороба Паркінсона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Хвороба Альцгеймера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Умовно виключено, коли використовується код G30* з будь-яким із F00* коди в тому ж епізоді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дегенеративні хвороби нервової системи, не</w:t>
              <w:br w:type="textWrapping"/>
              <w:t xml:space="preserve">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6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Епілепсія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Транзиторні церебральні ішемічні напади та пов'язані з</w:t>
              <w:br w:type="textWrapping"/>
              <w:t xml:space="preserve">  ними синдроми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G81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Геміплегія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H54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Порушення зору, включно з бінокулярною чи монокулярною сліпотою</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H54.3, H54.9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H91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7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Інша втрата слуху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Інфаркт головного мозку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цереброваскулярні хвороби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I67.9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I95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Гіпотензія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8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Пневмонія, збудник не уточнений</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Гостра респіраторна інфекція нижніх дихальних шляхів, неуточнена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Пневмоніт, спричинений твердими речовинами та рідинами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J96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Дихальна недостатність, не класифікована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9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Виразка дванадцятипалої кишки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K26.9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неінфекційні гастроентерити та коліти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функціональні порушення кишечнику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K59.0, K59.1, K59.4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K92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хвороби органів травлення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K92.9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A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Флегмона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L03.19, L03.9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місцеві інфекції шкіри та підшкірної клітковини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L08.1, L08.8, L08.9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Пролежень</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L97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Виразка нижньої кінцівки, не класифікована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B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Поліартроз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M15.9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Інший артроз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M19.09, M19.19, M19.29, M19.89, M19.9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порушення суглобів, не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M25.09, M25.19, M25.29, M25.39, M25.49, M25.5*, M25.6*, M25.79, M25.89, M25.9*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Сколіоз</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M41.09, M41.19, M41.29, M41.39, M41.49, M41.59, M41.99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C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спондилопатії</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M48.09, M48.19, M48.29, M48.39, M48.49, M48.59, M48.89, M48.99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ураження м'яких тканин, не класифіковані в інших</w:t>
              <w:br w:type="textWrapping"/>
              <w:t xml:space="preserve">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M79.0*, M79.1*, M79.29, M79.3*, M79.49, M79.59, M79.6*, M79.79, M79.86, M79.89, M79.9*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M80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Остеопороз із патологічним переломом</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M80.09, M80.19, M80.29, M80.39, M80.49, M80.59, M80.99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Гостра ниркова недостатність</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D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Хронічна хвороба нирок</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N18.1-N18.3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Камені нирки та сечовода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хвороби нирки та сечовода, не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N28.1, N28.9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розлади сечовивідної системи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N39.9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E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Гангрена, не класифікована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Неуточнене нетримання сечі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 неуточнена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Судоми, не класифіковані в інших рубриках</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5F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Відкрита рана голови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Внутрішньочерепна травма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крім S06.00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та неуточнені травми голови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ребер, грудини та грудного відділу хребта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13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0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поперекового відділу хребта та кісток таза</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плеча та кісток плечового поясу</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Відкрита рана передпліччя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 стегнової кістки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22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1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Ускладнення, пов'язані з сечостатевими протезними пристроями, імплантатами та трансплантатами</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2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2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2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Резистентність до протимікробних препаратів</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2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діагнози даного рівня</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162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bl>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26">
      <w:pPr>
        <w:shd w:fill="ffffff" w:val="clear"/>
        <w:spacing w:after="0" w:line="276" w:lineRule="auto"/>
        <w:jc w:val="both"/>
        <w:rPr>
          <w:rFonts w:ascii="Times New Roman" w:cs="Times New Roman" w:eastAsia="Times New Roman" w:hAnsi="Times New Roman"/>
          <w:b w:val="1"/>
          <w:bCs w:val="1"/>
          <w:sz w:val="24"/>
          <w:szCs w:val="24"/>
          <w:highlight w:val="white"/>
        </w:rPr>
      </w:pPr>
      <w:bookmarkStart w:colFirst="0" w:colLast="0" w:name="_heading=h.x3ix73qgc6rs" w:id="40"/>
      <w:bookmarkEnd w:id="40"/>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