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AC09" w14:textId="1B4F93E5" w:rsidR="0058182B" w:rsidRPr="00094214" w:rsidRDefault="003837C1" w:rsidP="0058182B">
      <w:pPr>
        <w:keepNext/>
        <w:rPr>
          <w:b/>
          <w:bCs/>
        </w:rPr>
      </w:pPr>
      <w:r>
        <w:rPr>
          <w:rStyle w:val="Heading1Char"/>
        </w:rPr>
        <w:t>M</w:t>
      </w:r>
      <w:r w:rsidR="0058182B">
        <w:rPr>
          <w:rStyle w:val="Heading1Char"/>
        </w:rPr>
        <w:t>etrics</w:t>
      </w:r>
      <w:r w:rsidR="001D1E8D">
        <w:rPr>
          <w:rStyle w:val="Heading1Char"/>
        </w:rPr>
        <w:t xml:space="preserve"> </w:t>
      </w:r>
      <w:r w:rsidR="009F7574">
        <w:rPr>
          <w:rStyle w:val="Heading1Char"/>
        </w:rPr>
        <w:t>–</w:t>
      </w:r>
      <w:r w:rsidR="001D1E8D">
        <w:rPr>
          <w:rStyle w:val="Heading1Char"/>
        </w:rPr>
        <w:t xml:space="preserve"> </w:t>
      </w:r>
      <w:r w:rsidR="001D1E8D" w:rsidRPr="001D1E8D">
        <w:rPr>
          <w:rStyle w:val="Heading1Char"/>
          <w:highlight w:val="yellow"/>
        </w:rPr>
        <w:t>UPDATE</w:t>
      </w:r>
      <w:r w:rsidR="009F7574">
        <w:rPr>
          <w:rStyle w:val="Heading1Char"/>
        </w:rPr>
        <w:t>: Do I need this?</w:t>
      </w:r>
    </w:p>
    <w:p w14:paraId="5A3C8A9E" w14:textId="77777777" w:rsidR="0058182B" w:rsidRDefault="0058182B" w:rsidP="0058182B">
      <w:pPr>
        <w:keepNext/>
      </w:pPr>
    </w:p>
    <w:p w14:paraId="5F9EB5D3" w14:textId="6A5B0807" w:rsidR="0058182B" w:rsidRDefault="007E5547" w:rsidP="0058182B">
      <w:r>
        <w:t xml:space="preserve">This </w:t>
      </w:r>
      <w:r w:rsidR="008822E1">
        <w:t>study</w:t>
      </w:r>
      <w:r w:rsidR="0058182B">
        <w:t xml:space="preserve"> </w:t>
      </w:r>
      <w:r>
        <w:t xml:space="preserve">compares </w:t>
      </w:r>
      <w:r w:rsidR="0058182B">
        <w:t>ten me</w:t>
      </w:r>
      <w:r w:rsidR="008822E1">
        <w:t>asures of partisan bias</w:t>
      </w:r>
      <w:r>
        <w:t xml:space="preserve"> for the two approaches</w:t>
      </w:r>
      <w:r w:rsidR="0058182B">
        <w:t>.</w:t>
      </w:r>
    </w:p>
    <w:p w14:paraId="66B2451A" w14:textId="77777777" w:rsidR="0058182B" w:rsidRDefault="0058182B" w:rsidP="0058182B"/>
    <w:p w14:paraId="6963E3F6" w14:textId="48B349E9" w:rsidR="00D6275D" w:rsidRDefault="00D6275D" w:rsidP="00D6275D">
      <w:pPr>
        <w:pStyle w:val="Heading2"/>
      </w:pPr>
      <w:r>
        <w:t>Measures of Seats–Votes Partisan Advantage</w:t>
      </w:r>
    </w:p>
    <w:p w14:paraId="382D48A8" w14:textId="77777777" w:rsidR="00D6275D" w:rsidRDefault="00D6275D" w:rsidP="00D6275D"/>
    <w:p w14:paraId="74A16251" w14:textId="2E618DE9" w:rsidR="00D6275D" w:rsidRDefault="00132302" w:rsidP="00D6275D">
      <w:r>
        <w:t xml:space="preserve">The first three are measures of partisan advantage with a </w:t>
      </w:r>
      <w:proofErr w:type="gramStart"/>
      <w:r>
        <w:t>seats</w:t>
      </w:r>
      <w:proofErr w:type="gramEnd"/>
      <w:r>
        <w:t>–votes benchmark.</w:t>
      </w:r>
      <w:r w:rsidR="00952DD2">
        <w:rPr>
          <w:rStyle w:val="FootnoteReference"/>
        </w:rPr>
        <w:footnoteReference w:id="1"/>
      </w:r>
      <w:r w:rsidR="00570978">
        <w:t xml:space="preserve"> </w:t>
      </w:r>
      <w:r w:rsidR="0007301B">
        <w:t xml:space="preserve">Each is a function of the </w:t>
      </w:r>
      <w:r w:rsidR="0007301B">
        <w:t>statewide vote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07301B">
        <w:t>)</w:t>
      </w:r>
      <w:r w:rsidR="0007301B">
        <w:t xml:space="preserve"> and the </w:t>
      </w:r>
      <w:r w:rsidR="0007301B">
        <w:t>likely</w:t>
      </w:r>
      <w:r w:rsidR="0007301B">
        <w:t xml:space="preserve"> </w:t>
      </w:r>
      <w:r w:rsidR="0007301B">
        <w:t>seat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07301B">
        <w:t>)</w:t>
      </w:r>
      <w:r w:rsidR="0007301B">
        <w:t xml:space="preserve">. </w:t>
      </w:r>
      <w:r w:rsidR="00570978">
        <w:t xml:space="preserve">All incorporate </w:t>
      </w:r>
      <w:r w:rsidR="00570978">
        <w:t xml:space="preserve">the actual or </w:t>
      </w:r>
      <w:r w:rsidR="00570978">
        <w:t xml:space="preserve">an </w:t>
      </w:r>
      <w:r w:rsidR="00570978">
        <w:t>idealized value of responsiveness (</w:t>
      </w:r>
      <m:oMath>
        <m:r>
          <w:rPr>
            <w:rFonts w:ascii="Cambria Math" w:hAnsi="Cambria Math"/>
          </w:rPr>
          <m:t>r</m:t>
        </m:r>
      </m:oMath>
      <w:r w:rsidR="00570978">
        <w:t>).</w:t>
      </w:r>
    </w:p>
    <w:p w14:paraId="469512CE" w14:textId="77777777" w:rsidR="00132302" w:rsidRDefault="00132302" w:rsidP="00D6275D"/>
    <w:p w14:paraId="3DFB5DC0" w14:textId="0E23AECA" w:rsidR="00D6275D" w:rsidRDefault="00952DD2" w:rsidP="00D6275D">
      <w:r>
        <w:t>The</w:t>
      </w:r>
      <w:r w:rsidR="00D6275D">
        <w:t xml:space="preserve"> e</w:t>
      </w:r>
      <w:r w:rsidR="00D6275D" w:rsidRPr="00657D01">
        <w:t>fficiency gap (</w:t>
      </w:r>
      <m:oMath>
        <m:r>
          <w:rPr>
            <w:rFonts w:ascii="Cambria Math" w:hAnsi="Cambria Math"/>
          </w:rPr>
          <m:t>EG</m:t>
        </m:r>
      </m:oMath>
      <w:r w:rsidR="00D6275D" w:rsidRPr="00657D01">
        <w:t>)</w:t>
      </w:r>
      <w:r w:rsidR="00D6275D">
        <w:t xml:space="preserve"> embodies a constant responsiveness of two.</w:t>
      </w:r>
    </w:p>
    <w:p w14:paraId="27B7543A" w14:textId="043F70F8" w:rsidR="00D6275D" w:rsidRDefault="00D6275D" w:rsidP="00952DD2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EG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-0.5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-0.5)</m:t>
        </m:r>
      </m:oMath>
      <w:r>
        <w:t xml:space="preserve"> </w:t>
      </w:r>
      <w:r>
        <w:tab/>
        <w:t>(</w:t>
      </w:r>
      <w:r w:rsidR="00952DD2">
        <w:t>1</w:t>
      </w:r>
      <w:r>
        <w:t>)</w:t>
      </w:r>
    </w:p>
    <w:p w14:paraId="3F26EA0C" w14:textId="7ABBB535" w:rsidR="00D6275D" w:rsidRDefault="00D6275D" w:rsidP="00D6275D">
      <w:r w:rsidRPr="00657D01">
        <w:t>Proportional (</w:t>
      </w:r>
      <m:oMath>
        <m:r>
          <w:rPr>
            <w:rFonts w:ascii="Cambria Math" w:hAnsi="Cambria Math"/>
          </w:rPr>
          <m:t>PR</m:t>
        </m:r>
      </m:oMath>
      <w:r w:rsidRPr="00657D01">
        <w:t xml:space="preserve">) </w:t>
      </w:r>
      <w:r>
        <w:t xml:space="preserve">measures the difference between the </w:t>
      </w:r>
      <w:r w:rsidR="0007301B">
        <w:t xml:space="preserve">likely </w:t>
      </w:r>
      <w:r>
        <w:t xml:space="preserve">seat share </w:t>
      </w:r>
      <w:r w:rsidR="0007301B">
        <w:t>and</w:t>
      </w:r>
      <w:r>
        <w:t xml:space="preserve"> an ideal seat share that m</w:t>
      </w:r>
      <w:proofErr w:type="spellStart"/>
      <w:r>
        <w:t>atches</w:t>
      </w:r>
      <w:proofErr w:type="spellEnd"/>
      <w:r>
        <w:t xml:space="preserve"> the statewide vote share</w:t>
      </w:r>
      <w:r w:rsidR="0007301B">
        <w:t xml:space="preserve">, </w:t>
      </w:r>
      <w:r w:rsidR="00726FD1">
        <w:t xml:space="preserve">i.e., a </w:t>
      </w:r>
      <w:r w:rsidR="00726FD1">
        <w:t xml:space="preserve">responsiveness of </w:t>
      </w:r>
      <w:r w:rsidR="00726FD1">
        <w:t>one</w:t>
      </w:r>
      <w:r>
        <w:t xml:space="preserve">: </w:t>
      </w:r>
    </w:p>
    <w:p w14:paraId="6B8900EE" w14:textId="14668911" w:rsidR="00D6275D" w:rsidRDefault="00D6275D" w:rsidP="00570978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PR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</w:t>
      </w:r>
      <w:r>
        <w:tab/>
        <w:t>(2)</w:t>
      </w:r>
    </w:p>
    <w:p w14:paraId="01F5A978" w14:textId="09F52AAB" w:rsidR="00D6275D" w:rsidRPr="00D951A7" w:rsidRDefault="00570978" w:rsidP="00D6275D">
      <w:r>
        <w:t>G</w:t>
      </w:r>
      <w:r w:rsidR="00D6275D" w:rsidRPr="00657D01">
        <w:t>amma (</w:t>
      </w:r>
      <m:oMath>
        <m:r>
          <w:rPr>
            <w:rFonts w:ascii="Cambria Math" w:hAnsi="Cambria Math"/>
          </w:rPr>
          <m:t>γ</m:t>
        </m:r>
      </m:oMath>
      <w:r w:rsidR="00D6275D" w:rsidRPr="00657D01">
        <w:t>)</w:t>
      </w:r>
      <w:r w:rsidR="00D6275D">
        <w:t xml:space="preserve"> uses responsiveness measured at the statewide vote share:</w:t>
      </w:r>
    </w:p>
    <w:p w14:paraId="28EDDE92" w14:textId="14952703" w:rsidR="00D6275D" w:rsidRDefault="00D6275D" w:rsidP="003D1A6A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-0.5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-0.5)</m:t>
        </m:r>
      </m:oMath>
      <w:r>
        <w:t xml:space="preserve"> </w:t>
      </w:r>
      <w:r>
        <w:tab/>
        <w:t>(</w:t>
      </w:r>
      <w:r w:rsidR="00570978">
        <w:t>3</w:t>
      </w:r>
      <w:r>
        <w:t>)</w:t>
      </w:r>
    </w:p>
    <w:p w14:paraId="208CADF8" w14:textId="3ADA09DC" w:rsidR="009C3D80" w:rsidRDefault="009C3D80" w:rsidP="009C3D80">
      <w:pPr>
        <w:pStyle w:val="Heading2"/>
      </w:pPr>
      <w:r>
        <w:t>Measures of Partisan Symmetry</w:t>
      </w:r>
    </w:p>
    <w:p w14:paraId="4FFAD284" w14:textId="77777777" w:rsidR="009C3D80" w:rsidRDefault="009C3D80" w:rsidP="009C3D80"/>
    <w:p w14:paraId="646B0078" w14:textId="77777777" w:rsidR="009C3D80" w:rsidRDefault="009C3D80" w:rsidP="009C3D80">
      <w:r>
        <w:t>The next four metrics measure some aspect</w:t>
      </w:r>
      <w:r>
        <w:rPr>
          <w:rFonts w:ascii="Calibri" w:eastAsia="Times New Roman" w:hAnsi="Calibri" w:cs="Times New Roman"/>
        </w:rPr>
        <w:t xml:space="preserve"> of a seats</w:t>
      </w:r>
      <w:r>
        <w:t>-votes curve: s</w:t>
      </w:r>
      <w:r w:rsidRPr="006A01AA">
        <w:t>eat bias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), vote bias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), geometric seat bias (</w:t>
      </w:r>
      <m:oMath>
        <m:r>
          <w:rPr>
            <w:rFonts w:ascii="Cambria Math" w:hAnsi="Cambria Math"/>
          </w:rPr>
          <m:t>β</m:t>
        </m:r>
      </m:oMath>
      <w:r>
        <w:t>), and global symmetry (</w:t>
      </w:r>
      <m:oMath>
        <m:r>
          <w:rPr>
            <w:rFonts w:ascii="Cambria Math" w:hAnsi="Cambria Math"/>
          </w:rPr>
          <m:t>GS</m:t>
        </m:r>
      </m:oMath>
      <w:r>
        <w:t>). Neither vote bias nor global symmetry measure</w:t>
      </w:r>
      <w:r>
        <w:rPr>
          <w:rFonts w:ascii="Calibri" w:eastAsia="Times New Roman" w:hAnsi="Calibri" w:cs="Times New Roman"/>
        </w:rPr>
        <w:t xml:space="preserve">s a difference in seat shares; therefore, </w:t>
      </w:r>
      <w:r>
        <w:t xml:space="preserve">they are not measures of </w:t>
      </w:r>
      <m:oMath>
        <m:r>
          <w:rPr>
            <w:rFonts w:ascii="Cambria Math" w:hAnsi="Cambria Math"/>
          </w:rPr>
          <m:t>PA|SV</m:t>
        </m:r>
      </m:oMath>
      <w:r>
        <w:t>.</w:t>
      </w:r>
    </w:p>
    <w:p w14:paraId="77FDF8B9" w14:textId="77777777" w:rsidR="009C3D80" w:rsidRDefault="009C3D80" w:rsidP="009C3D80"/>
    <w:p w14:paraId="653BB815" w14:textId="77777777" w:rsidR="009C3D80" w:rsidRDefault="009C3D80" w:rsidP="009C3D80">
      <w:r w:rsidRPr="00746877">
        <w:t>Seats bias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46877">
        <w:t xml:space="preserve">) </w:t>
      </w:r>
      <w:r>
        <w:t>measures a difference in seat shares:</w:t>
      </w:r>
    </w:p>
    <w:p w14:paraId="3F11E69B" w14:textId="6187BE65" w:rsidR="009C3D80" w:rsidRDefault="009C3D80" w:rsidP="009C3D80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=(N/2)-S(0.5)</m:t>
        </m:r>
      </m:oMath>
      <w:r>
        <w:tab/>
        <w:t>(</w:t>
      </w:r>
      <w:r w:rsidR="001C7099">
        <w:t>4</w:t>
      </w:r>
      <w:r>
        <w:t>)</w:t>
      </w:r>
    </w:p>
    <w:p w14:paraId="2CC88E25" w14:textId="77777777" w:rsidR="009C3D80" w:rsidRDefault="009C3D80" w:rsidP="009C3D80">
      <w:r w:rsidRPr="00746877">
        <w:t>Vote bias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46877">
        <w:t>)</w:t>
      </w:r>
      <w:r>
        <w:t xml:space="preserve"> also measures a difference in vote shares: the vote share required to win 50% of the seats implied by the inferred seats–vote curve.</w:t>
      </w:r>
    </w:p>
    <w:p w14:paraId="71807033" w14:textId="77777777" w:rsidR="009C3D80" w:rsidRPr="00A802E4" w:rsidRDefault="009C3D80" w:rsidP="009C3D80"/>
    <w:p w14:paraId="675D5A33" w14:textId="046555D5" w:rsidR="009C3D80" w:rsidRDefault="009C3D80" w:rsidP="009C3D80">
      <w:r w:rsidRPr="00746877">
        <w:t>Geometric seat bias (</w:t>
      </w:r>
      <m:oMath>
        <m:r>
          <w:rPr>
            <w:rFonts w:ascii="Cambria Math" w:hAnsi="Cambria Math"/>
          </w:rPr>
          <m:t>β</m:t>
        </m:r>
      </m:oMath>
      <w:r w:rsidRPr="00746877">
        <w:t>)</w:t>
      </w:r>
      <w:r>
        <w:t xml:space="preserve"> measures a difference in seat shares at statewide vote share:</w:t>
      </w:r>
    </w:p>
    <w:p w14:paraId="035A322B" w14:textId="201C9AA4" w:rsidR="009C3D80" w:rsidRPr="00557A92" w:rsidRDefault="009C3D80" w:rsidP="009C3D80">
      <w:pPr>
        <w:pStyle w:val="Equation"/>
      </w:pPr>
      <w:r>
        <w:tab/>
      </w:r>
      <m:oMath>
        <m:r>
          <w:rPr>
            <w:rFonts w:ascii="Cambria Math" w:hAnsi="Cambria Math"/>
          </w:rPr>
          <m:t>β = 0.5 * (S(1-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)-S(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))</m:t>
        </m:r>
      </m:oMath>
      <w:r>
        <w:tab/>
        <w:t>(</w:t>
      </w:r>
      <w:r w:rsidR="009B2C5F">
        <w:t>5</w:t>
      </w:r>
      <w:r>
        <w:t>)</w:t>
      </w:r>
    </w:p>
    <w:p w14:paraId="364354B8" w14:textId="2119736C" w:rsidR="009C3D80" w:rsidRDefault="009C3D80" w:rsidP="009C3D80">
      <w:r w:rsidRPr="00746877">
        <w:t>Global symmetry (</w:t>
      </w:r>
      <m:oMath>
        <m:r>
          <w:rPr>
            <w:rFonts w:ascii="Cambria Math" w:hAnsi="Cambria Math"/>
          </w:rPr>
          <m:t>GS</m:t>
        </m:r>
      </m:oMath>
      <w:r w:rsidRPr="00746877">
        <w:t xml:space="preserve">) </w:t>
      </w:r>
      <w:r>
        <w:t xml:space="preserve">measures </w:t>
      </w:r>
      <w:r w:rsidRPr="004322CA">
        <w:t xml:space="preserve">the area of asymmetry between the </w:t>
      </w:r>
      <w:r>
        <w:t>Democratic and Republican seats–votes</w:t>
      </w:r>
      <w:r w:rsidRPr="004322CA">
        <w:t xml:space="preserve"> curves</w:t>
      </w:r>
      <w:r>
        <w:t xml:space="preserve"> – basically the geometric seat bias summed over the entire range of vote shares, normalized by the total seats–votes unit square.</w:t>
      </w:r>
    </w:p>
    <w:p w14:paraId="686DC535" w14:textId="56336D53" w:rsidR="00992536" w:rsidRDefault="00992536" w:rsidP="009C3D80"/>
    <w:p w14:paraId="0DF5F8A6" w14:textId="1EB9F3B5" w:rsidR="00992536" w:rsidRDefault="00992536" w:rsidP="009C3D80">
      <w:r w:rsidRPr="00992536">
        <w:rPr>
          <w:highlight w:val="yellow"/>
        </w:rPr>
        <w:lastRenderedPageBreak/>
        <w:t>HERE</w:t>
      </w:r>
    </w:p>
    <w:p w14:paraId="5015DA0E" w14:textId="77777777" w:rsidR="009C3D80" w:rsidRDefault="009C3D80" w:rsidP="009C3D80"/>
    <w:p w14:paraId="503FCE4C" w14:textId="79039F3E" w:rsidR="009C3D80" w:rsidRDefault="009B2C5F" w:rsidP="009B2C5F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GS</m:t>
        </m:r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1-v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1-v</m:t>
                </m:r>
              </m:e>
            </m:d>
          </m:e>
        </m:nary>
        <m:r>
          <w:rPr>
            <w:rFonts w:ascii="Cambria Math" w:hAnsi="Cambria Math"/>
          </w:rPr>
          <m:t>)/(N-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)</m:t>
        </m:r>
      </m:oMath>
      <w:r>
        <w:tab/>
        <w:t>(5)</w:t>
      </w:r>
    </w:p>
    <w:p w14:paraId="33E06B0A" w14:textId="77777777" w:rsidR="009B2C5F" w:rsidRDefault="009B2C5F" w:rsidP="009C3D80"/>
    <w:p w14:paraId="6011F466" w14:textId="39065DC8" w:rsidR="0058182B" w:rsidRDefault="0058182B" w:rsidP="0058182B">
      <w:pPr>
        <w:pStyle w:val="Heading2"/>
      </w:pPr>
      <w:r>
        <w:t>Measures of Partisan Gerrymandering</w:t>
      </w:r>
    </w:p>
    <w:p w14:paraId="2BD9D3DC" w14:textId="77777777" w:rsidR="0058182B" w:rsidRDefault="0058182B" w:rsidP="0058182B"/>
    <w:p w14:paraId="5EA15A7D" w14:textId="77777777" w:rsidR="0058182B" w:rsidRDefault="0058182B" w:rsidP="0058182B">
      <w:r>
        <w:t>The first three metrics measure partisan gerrymandering via packing and cracking: declination (</w:t>
      </w:r>
      <m:oMath>
        <m:r>
          <w:rPr>
            <w:rFonts w:ascii="Cambria Math" w:hAnsi="Cambria Math"/>
          </w:rPr>
          <m:t>δ</m:t>
        </m:r>
      </m:oMath>
      <w:r>
        <w:t>), lopsided outcomes (</w:t>
      </w:r>
      <m:oMath>
        <m:r>
          <w:rPr>
            <w:rFonts w:ascii="Cambria Math" w:hAnsi="Cambria Math"/>
          </w:rPr>
          <m:t>LO</m:t>
        </m:r>
      </m:oMath>
      <w:r>
        <w:t>), and mean–median (</w:t>
      </w:r>
      <m:oMath>
        <m:r>
          <w:rPr>
            <w:rFonts w:ascii="Cambria Math" w:hAnsi="Cambria Math"/>
          </w:rPr>
          <m:t>MM</m:t>
        </m:r>
      </m:oMath>
      <w:r>
        <w:t>) (Warrington 2019). While packing and cracking is an interesting quantity, none of these metrics measure</w:t>
      </w:r>
      <w:r>
        <w:rPr>
          <w:rFonts w:ascii="Calibri" w:eastAsia="Times New Roman" w:hAnsi="Calibri" w:cs="Times New Roman"/>
        </w:rPr>
        <w:t xml:space="preserve">s </w:t>
      </w:r>
      <w:r>
        <w:t xml:space="preserve">the difference in seat shares. Hence, they are not measures of </w:t>
      </w:r>
      <m:oMath>
        <m:r>
          <w:rPr>
            <w:rFonts w:ascii="Cambria Math" w:hAnsi="Cambria Math"/>
          </w:rPr>
          <m:t>PA|SV</m:t>
        </m:r>
      </m:oMath>
      <w:r>
        <w:t xml:space="preserve"> as I have defined it.</w:t>
      </w:r>
      <w:r>
        <w:rPr>
          <w:rStyle w:val="FootnoteReference"/>
        </w:rPr>
        <w:footnoteReference w:id="2"/>
      </w:r>
      <w:r>
        <w:t xml:space="preserve"> </w:t>
      </w:r>
    </w:p>
    <w:p w14:paraId="6F1956C2" w14:textId="77777777" w:rsidR="0058182B" w:rsidRDefault="0058182B" w:rsidP="0058182B"/>
    <w:p w14:paraId="3A223927" w14:textId="77777777" w:rsidR="0058182B" w:rsidRDefault="0058182B" w:rsidP="0058182B">
      <w:r>
        <w:t>These are their detailed definitions.</w:t>
      </w:r>
    </w:p>
    <w:p w14:paraId="4DF75D91" w14:textId="77777777" w:rsidR="0058182B" w:rsidRDefault="0058182B" w:rsidP="0058182B"/>
    <w:p w14:paraId="25CD59B2" w14:textId="77777777" w:rsidR="0058182B" w:rsidRDefault="0058182B" w:rsidP="0058182B">
      <w:r>
        <w:t xml:space="preserve">Given vote shares by district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, d</w:t>
      </w:r>
      <w:r w:rsidRPr="008E2C8E">
        <w:t>eclination (</w:t>
      </w:r>
      <m:oMath>
        <m:r>
          <w:rPr>
            <w:rFonts w:ascii="Cambria Math" w:hAnsi="Cambria Math"/>
          </w:rPr>
          <m:t>δ</m:t>
        </m:r>
      </m:oMath>
      <w:r w:rsidRPr="008E2C8E">
        <w:t>)</w:t>
      </w:r>
      <w:r>
        <w:t xml:space="preserve"> measures a difference in angles:</w:t>
      </w:r>
    </w:p>
    <w:p w14:paraId="51F6C938" w14:textId="77777777" w:rsidR="0058182B" w:rsidRDefault="0058182B" w:rsidP="0058182B"/>
    <w:p w14:paraId="03925518" w14:textId="77777777" w:rsidR="0058182B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left=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)/(0.5-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1FD734D7" w14:textId="77777777" w:rsidR="0058182B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right=(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-0.5)</m:t>
            </m:r>
          </m:e>
        </m:func>
      </m:oMath>
    </w:p>
    <w:p w14:paraId="1E12DBA6" w14:textId="77777777" w:rsidR="0058182B" w:rsidRDefault="0058182B" w:rsidP="0058182B"/>
    <w:p w14:paraId="548123FA" w14:textId="77777777" w:rsidR="0058182B" w:rsidRPr="00FF669F" w:rsidRDefault="0058182B" w:rsidP="0058182B">
      <w:pPr>
        <w:rPr>
          <w:rFonts w:ascii="Cambria Math" w:hAnsi="Cambria Math"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>
          <w:rPr>
            <w:rFonts w:ascii="Cambria Math" w:hAnsi="Cambria Math"/>
          </w:rPr>
          <m:t>right-left</m:t>
        </m:r>
      </m:oMath>
      <w:r>
        <w:tab/>
        <w:t>(6)</w:t>
      </w:r>
    </w:p>
    <w:p w14:paraId="794E2241" w14:textId="77777777" w:rsidR="0058182B" w:rsidRDefault="0058182B" w:rsidP="0058182B">
      <w:r>
        <w:t>where:</w:t>
      </w:r>
    </w:p>
    <w:p w14:paraId="45852228" w14:textId="77777777" w:rsidR="0058182B" w:rsidRDefault="0058182B" w:rsidP="0058182B">
      <w:pPr>
        <w:pStyle w:val="Equation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F7C2CD4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/N</m:t>
        </m:r>
      </m:oMath>
    </w:p>
    <w:p w14:paraId="79D081C0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)/2</m:t>
        </m:r>
      </m:oMath>
    </w:p>
    <w:p w14:paraId="4F0EA08E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/2</m:t>
        </m:r>
      </m:oMath>
    </w:p>
    <w:p w14:paraId="7F324086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1-v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1-v</m:t>
                </m:r>
              </m:e>
            </m:d>
          </m:e>
        </m:nary>
        <m:r>
          <w:rPr>
            <w:rFonts w:ascii="Cambria Math" w:hAnsi="Cambria Math"/>
          </w:rPr>
          <m:t>)/(N-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)</m:t>
        </m:r>
      </m:oMath>
    </w:p>
    <w:p w14:paraId="45E245D2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=1-(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*v</m:t>
            </m:r>
          </m:e>
        </m:nary>
        <m:r>
          <w:rPr>
            <w:rFonts w:ascii="Cambria Math" w:hAnsi="Cambria Math"/>
          </w:rPr>
          <m:t>)/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14:paraId="149D6DEC" w14:textId="77777777" w:rsidR="0058182B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p(v)=</m:t>
        </m:r>
      </m:oMath>
      <w:r>
        <w:t xml:space="preserve"> the fractional seat probability for vote share </w:t>
      </w:r>
      <m:oMath>
        <m:r>
          <w:rPr>
            <w:rFonts w:ascii="Cambria Math" w:hAnsi="Cambria Math"/>
          </w:rPr>
          <m:t>v</m:t>
        </m:r>
      </m:oMath>
    </w:p>
    <w:p w14:paraId="768EA809" w14:textId="77777777" w:rsidR="0058182B" w:rsidRDefault="0058182B" w:rsidP="0058182B">
      <w:r w:rsidRPr="00711FC7">
        <w:t>Lopsided outcomes (</w:t>
      </w:r>
      <m:oMath>
        <m:r>
          <w:rPr>
            <w:rFonts w:ascii="Cambria Math" w:hAnsi="Cambria Math"/>
          </w:rPr>
          <m:t>LO</m:t>
        </m:r>
      </m:oMath>
      <w:r w:rsidRPr="00711FC7">
        <w:t xml:space="preserve">) </w:t>
      </w:r>
      <w:r>
        <w:t xml:space="preserve">measures a difference in </w:t>
      </w:r>
      <w:r w:rsidRPr="00F00B6B">
        <w:rPr>
          <w:i/>
          <w:iCs/>
        </w:rPr>
        <w:t>vote</w:t>
      </w:r>
      <w:r>
        <w:t xml:space="preserve"> shares:</w:t>
      </w:r>
    </w:p>
    <w:p w14:paraId="59D14F0A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LO</m:t>
        </m:r>
        <m:r>
          <m:rPr>
            <m:sty m:val="p"/>
          </m:rPr>
          <w:rPr>
            <w:rFonts w:ascii="Cambria Math" w:hAnsi="Cambria Math"/>
          </w:rPr>
          <m:t>=(0.5-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-0.5)</m:t>
        </m:r>
      </m:oMath>
      <w:r>
        <w:t xml:space="preserve"> </w:t>
      </w:r>
      <w:r>
        <w:tab/>
        <w:t>(7)</w:t>
      </w:r>
    </w:p>
    <w:p w14:paraId="4DD21084" w14:textId="77777777" w:rsidR="0058182B" w:rsidRDefault="0058182B" w:rsidP="0058182B">
      <w:r w:rsidRPr="00115FB6">
        <w:lastRenderedPageBreak/>
        <w:t>Mean–median (</w:t>
      </w:r>
      <m:oMath>
        <m:r>
          <w:rPr>
            <w:rFonts w:ascii="Cambria Math" w:hAnsi="Cambria Math"/>
          </w:rPr>
          <m:t>MM</m:t>
        </m:r>
      </m:oMath>
      <w:r w:rsidRPr="00115FB6">
        <w:t xml:space="preserve">) </w:t>
      </w:r>
      <w:r>
        <w:t>also measures a difference in vote shares:</w:t>
      </w:r>
    </w:p>
    <w:p w14:paraId="0ED088A6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MM</m:t>
        </m:r>
        <m:r>
          <m:rPr>
            <m:sty m:val="p"/>
          </m:rPr>
          <w:rPr>
            <w:rFonts w:ascii="Cambria Math" w:hAnsi="Cambria Math"/>
          </w:rPr>
          <m:t>=mean(</m:t>
        </m:r>
        <m:r>
          <w:rPr>
            <w:rFonts w:ascii="Cambria Math" w:hAnsi="Cambria Math"/>
          </w:rPr>
          <m:t>v)</m:t>
        </m:r>
        <m:r>
          <m:rPr>
            <m:sty m:val="p"/>
          </m:rPr>
          <w:rPr>
            <w:rFonts w:ascii="Cambria Math" w:hAnsi="Cambria Math"/>
          </w:rPr>
          <m:t>-median</m:t>
        </m:r>
        <m:r>
          <w:rPr>
            <w:rFonts w:ascii="Cambria Math" w:hAnsi="Cambria Math"/>
          </w:rPr>
          <m:t>(v)</m:t>
        </m:r>
      </m:oMath>
      <w:r>
        <w:t xml:space="preserve"> </w:t>
      </w:r>
      <w:r>
        <w:tab/>
        <w:t>(8)</w:t>
      </w:r>
    </w:p>
    <w:p w14:paraId="711702F9" w14:textId="77777777" w:rsidR="0058182B" w:rsidRDefault="0058182B" w:rsidP="0058182B">
      <w:r>
        <w:t xml:space="preserve">These measure partisan gerrymandering via packing &amp; cracking but not </w:t>
      </w:r>
      <m:oMath>
        <m:r>
          <w:rPr>
            <w:rFonts w:ascii="Cambria Math" w:hAnsi="Cambria Math"/>
          </w:rPr>
          <m:t>PA|SV</m:t>
        </m:r>
      </m:oMath>
      <w:r>
        <w:t>.</w:t>
      </w:r>
    </w:p>
    <w:p w14:paraId="1AD9ECEA" w14:textId="77777777" w:rsidR="0058182B" w:rsidRDefault="0058182B" w:rsidP="0058182B"/>
    <w:p w14:paraId="5FF276EA" w14:textId="77777777" w:rsidR="00FF0949" w:rsidRDefault="00FF0949"/>
    <w:sectPr w:rsidR="00FF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5010" w14:textId="77777777" w:rsidR="006A4AD8" w:rsidRDefault="006A4AD8" w:rsidP="0058182B">
      <w:r>
        <w:separator/>
      </w:r>
    </w:p>
  </w:endnote>
  <w:endnote w:type="continuationSeparator" w:id="0">
    <w:p w14:paraId="4E2F8B8C" w14:textId="77777777" w:rsidR="006A4AD8" w:rsidRDefault="006A4AD8" w:rsidP="0058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58AB" w14:textId="77777777" w:rsidR="006A4AD8" w:rsidRDefault="006A4AD8" w:rsidP="0058182B">
      <w:r>
        <w:separator/>
      </w:r>
    </w:p>
  </w:footnote>
  <w:footnote w:type="continuationSeparator" w:id="0">
    <w:p w14:paraId="70C0C37C" w14:textId="77777777" w:rsidR="006A4AD8" w:rsidRDefault="006A4AD8" w:rsidP="0058182B">
      <w:r>
        <w:continuationSeparator/>
      </w:r>
    </w:p>
  </w:footnote>
  <w:footnote w:id="1">
    <w:p w14:paraId="09439BA5" w14:textId="646DAEC3" w:rsidR="00952DD2" w:rsidRDefault="00952D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Jon </w:t>
      </w:r>
      <w:proofErr w:type="spellStart"/>
      <w:r>
        <w:t>Eguia’s</w:t>
      </w:r>
      <w:proofErr w:type="spellEnd"/>
      <w:r>
        <w:t xml:space="preserve"> partisan advantage with a jurisdictional baseline is not included. It requires county-level information which is available in DRA proper. This analysis used the standalone analytics functionality (dra2020/</w:t>
      </w:r>
      <w:proofErr w:type="spellStart"/>
      <w:r>
        <w:t>dra</w:t>
      </w:r>
      <w:proofErr w:type="spellEnd"/>
      <w:r>
        <w:t>-analytics) which does not have that information.</w:t>
      </w:r>
    </w:p>
  </w:footnote>
  <w:footnote w:id="2">
    <w:p w14:paraId="78B6CEA2" w14:textId="77777777" w:rsidR="0058182B" w:rsidRDefault="0058182B" w:rsidP="0058182B">
      <w:pPr>
        <w:pStyle w:val="FootnoteText"/>
      </w:pPr>
      <w:r>
        <w:rPr>
          <w:rStyle w:val="FootnoteReference"/>
        </w:rPr>
        <w:footnoteRef/>
      </w:r>
      <w:r>
        <w:t xml:space="preserve"> Even though their units of measure invalidate them as measures of </w:t>
      </w:r>
      <m:oMath>
        <m:r>
          <w:rPr>
            <w:rFonts w:ascii="Cambria Math" w:hAnsi="Cambria Math"/>
          </w:rPr>
          <m:t>PA|SV</m:t>
        </m:r>
      </m:oMath>
      <w:r>
        <w:t>, their measurements sometimes also violate the constraint that super-proportional outcomes can’t favor the minority party, e.g., suggesting that the IL 2012 plan favors Republicans.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6659"/>
    <w:multiLevelType w:val="hybridMultilevel"/>
    <w:tmpl w:val="050618FC"/>
    <w:lvl w:ilvl="0" w:tplc="FCE475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94E2F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40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C2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EC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CA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4E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EE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E6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2B"/>
    <w:rsid w:val="0007301B"/>
    <w:rsid w:val="00132302"/>
    <w:rsid w:val="0014444D"/>
    <w:rsid w:val="001C7099"/>
    <w:rsid w:val="001D1E8D"/>
    <w:rsid w:val="003837C1"/>
    <w:rsid w:val="003D1A6A"/>
    <w:rsid w:val="00570978"/>
    <w:rsid w:val="0058182B"/>
    <w:rsid w:val="006A4AD8"/>
    <w:rsid w:val="00726FD1"/>
    <w:rsid w:val="007E5547"/>
    <w:rsid w:val="008822E1"/>
    <w:rsid w:val="00952DD2"/>
    <w:rsid w:val="00992536"/>
    <w:rsid w:val="009B2C5F"/>
    <w:rsid w:val="009C3D80"/>
    <w:rsid w:val="009F7574"/>
    <w:rsid w:val="00D6275D"/>
    <w:rsid w:val="00DE7397"/>
    <w:rsid w:val="00FF091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663E"/>
  <w15:chartTrackingRefBased/>
  <w15:docId w15:val="{7247A905-BA43-1C4D-A672-48B45D17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2B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82B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2B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182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82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818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8182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182B"/>
    <w:rPr>
      <w:vertAlign w:val="superscript"/>
    </w:rPr>
  </w:style>
  <w:style w:type="paragraph" w:customStyle="1" w:styleId="Equation">
    <w:name w:val="Equation"/>
    <w:basedOn w:val="Normal"/>
    <w:qFormat/>
    <w:rsid w:val="0058182B"/>
    <w:pPr>
      <w:spacing w:before="12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18</cp:revision>
  <dcterms:created xsi:type="dcterms:W3CDTF">2022-07-02T21:26:00Z</dcterms:created>
  <dcterms:modified xsi:type="dcterms:W3CDTF">2022-07-03T14:36:00Z</dcterms:modified>
</cp:coreProperties>
</file>