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 НА ЗАМЕЧАНИЯ РЕЦЕНЗЕНТА</w:t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статье «Частота выявления аутоантител к GAD65, инсулину и тиреопероксидазе у детей с впервые выявленным сахарным диабетом 1 типа: одноцентровое исследование»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Благодарим рецензента за внимательное прочтение рукописи и ценные замечания. Все замечания учтены, исправления внесены в текст статьи.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1.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Исследование является одноцентровым и включает всего 38 детей, поэтому название «…у детей с впервые выявленным сахарным диабетом 1 типа в Узбекистане» представляется слишком широким.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Согласны. Указание на Узбекистан из названия убрано, название дополнено словами «одноцентровое исследование» на русском, узбекском и английском языках. Одноцентровой характер работы отражён также в аннотациях, в разделе «Материал и методы» (приведено полное название центра), в ограничениях и выводах. В выводах прямо сказано, что данные получены в одном центре и не характеризуют всю детскую популяцию страны.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2.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Имеется несоответствие сроков набора пациентов.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Ошибка в аннотациях исправлена. Во всех трёх аннотациях и в разделе «Материал и методы» указаны оба периода: 2021-2022 и 2025-2026 годы. В разделе «Материал и методы» приведено число детей, включённых в каждом периоде (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</w:rPr>
        <w:t xml:space="preserve">__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</w:rPr>
        <w:t xml:space="preserve">__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3.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Не приведены критерии включения и исключения пациентов, а также диагностические критерии впервые выявленного СД 1 типа.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раздел «Материал и методы» добавлены диагностические критерии СД 1 типа по ISPAD 2022, определение впервые выявленного диабета, критерии включения и исключения. Отдельно указано, что наличие островковых аутоантител не было обязательным условием включения, а моногенный диабет исключали клинически.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4.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Определение антител к инсулину (IAA) без фиксации времени забора крови относительно начала инсулинотерапии.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Согласны, это существенное ограничение. Время взятия крови относительно первой инъекции инсулина в протоколе не фиксировалось, и мы прямо указали это в разделе «Материал и методы». В «Обсуждение» добавлен абзац о том, что экзогенный инсулин вызывает образование антител, неотличимых от аутоантител, и о принятых сроках определения IAA. Приведён расчёт без учёта IAA: изолированные АТ-IAA были у 2 детей, и доля детей хотя бы с одним маркёром снижается с 44,7% до 39,5%. Ограничение отражено в аннотациях, разделе ограничений и выводах.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5.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АТ-ТПО выявлены у 6 пациентов и повышение ТТГ также у 6 пациентов, однако неизвестно, совпадают ли эти группы.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Выполнено индивидуальное сопоставление. Добавлена табл. 2, в которой функция щитовидной железы (норма, субклинический и манифестный гипотиреоз) показана отдельно для детей с АТ-ТПО и без них. Из 6 детей с АТ-ТПО повышенный ТТГ имели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</w:rPr>
        <w:t xml:space="preserve">__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 том числе манифестный гипотиреоз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</w:rPr>
        <w:t xml:space="preserve">__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У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</w:rPr>
        <w:t xml:space="preserve">__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детей ТТГ был повышен при отрицательных АТ-ТПО. Результаты внесены в разделы «Результаты», «Обсуждение», в выводы и аннотации. Прежняя фраза о невозможности сопоставления удалена.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6.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Не указаны возрастные референсные интервалы для ТТГ и свободного Т4, а также критерий дефицита витамина D.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раздел «Материал и методы» добавлены возрастные референсные интервалы лаборатории для ТТГ и свободного Т4, уточнены определения субклинического и манифестного гипотиреоза. Дефицитом витамина D считали концентрацию 25(OH)D ниже 20 нг/мл (50 нмоль/л) по рекомендациям Endocrine Society. В обсуждении отмечено, что в глобальном консенсусе по рахиту принят другой порог (12 нг/мл), и сравнение с другими работами следует проводить с учётом этого.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7.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статье отсутствуют сведения об одобрении исследования локальным этическим комитетом и об информированном согласии.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Добавлены сведения об одобрении исследования локальным этическим комитетом РСНПМЦЭ (протокол №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</w:rPr>
        <w:t xml:space="preserve">__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от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</w:rPr>
        <w:t xml:space="preserve">__.__.____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 и о письменном информированном согласии родителей или законных представителей всех детей.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8.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Выборка небольшая, а набор проводился в два раздельных временных периода. Это должно быть более чётко отражено в разделе ограничений.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Раздел «Ограничения исследования» переработан. Указано, что результаты одного центра нельзя распространять на всех детей с СД 1 типа в Узбекистане. Описано возможное влияние набора в два периода (изменение состава госпитализированных детей и серий диагностических наборов) и то, что число пациентов в каждом периоде слишком мало для их раздельного сравнения. Добавлены также клиническое исключение моногенного диабета без определения С-пептида, невключение детей с ранее известной патологией щитовидной железы и однократная оценка её функции при установлении диагноза.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9.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списке литературы приведено только 6 источников. Необходимо значительно расширить литературный обзор.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Список литературы расширен с 6 до 31 источника, 23 из них опубликованы в 2016-2026 годах. Добавлены работы по островковым аутоантителам и стадиям СД 1 типа (ISPAD 2022, ADA 2025, JDRF, проспективные когорты), по стандартизации определения АТ-GAD и IAA (программа IASP), региональные данные (Россия, Азербайджан, Индия, Китай), работы по аутоиммунной патологии щитовидной железы при СД 1 типа (метаанализ, регистр T1D Exchange, шведская когорта) и по транзиторным изменениям тиреоидной функции при декомпенсации диабета. С учётом этих данных переработаны введение и обсуждение.</w:t>
      </w:r>
    </w:p>
    <w:p>
      <w:pPr>
        <w:spacing w:after="24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Кроме того, аннотации на трёх языках приведены в соответствие друг другу: в русскую и английскую аннотации добавлены данные о витамине D и HbA1c, которые ранее были только в узбекской. Исправлены отдельные стилистические неточности.</w:t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уважением, авторы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2026-10-07T16:47:34.245Z</dcterms:created>
  <dcterms:modified xsi:type="dcterms:W3CDTF">2026-10-07T16:47:34.247Z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