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• Ámbito de Aplicación: Evaluación del cumplimiento de las recomendaciones para el uso de un lenguaje inclusivo y no sexista en la comunicación.</w:t>
        <w:br/>
        <w:t>• Normativa de Referencia: Guía para el uso de un lenguaje más inclusivo e igualitario.</w:t>
        <w:br/>
        <w:t>• Nivel de Criticidad: Crítico.</w:t>
        <w:br/>
        <w:t>• Objetivos de la evaluación: Asegurar la implementación de un lenguaje que promueva la igualdad de género y evite el sexismo en la comunicación institucional.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D9D9"/>
          </w:tcPr>
          <w:p>
            <w:r>
              <w:rPr>
                <w:b/>
                <w:sz w:val="16"/>
              </w:rPr>
              <w:t>Área de Cumplimiento</w:t>
            </w:r>
          </w:p>
        </w:tc>
        <w:tc>
          <w:tcPr>
            <w:tcW w:type="dxa" w:w="3784"/>
            <w:shd w:val="clear" w:color="auto" w:fill="D9D9D9"/>
          </w:tcPr>
          <w:p>
            <w:r>
              <w:rPr>
                <w:b/>
                <w:sz w:val="16"/>
              </w:rPr>
              <w:t>Criterio de evaluación</w:t>
            </w:r>
          </w:p>
        </w:tc>
        <w:tc>
          <w:tcPr>
            <w:tcW w:type="dxa" w:w="3784"/>
            <w:shd w:val="clear" w:color="auto" w:fill="D9D9D9"/>
          </w:tcPr>
          <w:p>
            <w:r>
              <w:rPr>
                <w:b/>
                <w:sz w:val="16"/>
              </w:rPr>
              <w:t>Evidencias observables</w:t>
            </w:r>
          </w:p>
        </w:tc>
        <w:tc>
          <w:tcPr>
            <w:tcW w:type="dxa" w:w="3784"/>
            <w:shd w:val="clear" w:color="auto" w:fill="D9D9D9"/>
          </w:tcPr>
          <w:p>
            <w:r>
              <w:rPr>
                <w:b/>
                <w:sz w:val="16"/>
              </w:rPr>
              <w:t>Nivel mínimo aprobatorio</w:t>
            </w:r>
          </w:p>
        </w:tc>
      </w:tr>
      <w:tr>
        <w:tc>
          <w:tcPr>
            <w:tcW w:type="dxa" w:w="3784"/>
          </w:tcPr>
          <w:p>
            <w:r>
              <w:rPr>
                <w:sz w:val="16"/>
              </w:rPr>
              <w:t>Formas de tratamiento igualitario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Se evitarán formas de tratamiento diferentes para dirigirse a hombres y mujeres en el mismo contexto de comunicación.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Documentos que utilicen 'señor/señora' y 'doña/don' en lugar de 'señorita'.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100% de los documentos revisados (ejemplo: uso de 'señor/señora' en todos los contextos).</w:t>
            </w:r>
          </w:p>
        </w:tc>
      </w:tr>
      <w:tr>
        <w:tc>
          <w:tcPr>
            <w:tcW w:type="dxa" w:w="3784"/>
          </w:tcPr>
          <w:p>
            <w:r>
              <w:rPr>
                <w:sz w:val="16"/>
              </w:rPr>
              <w:t>Uso de términos adecuados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No se utilizará la forma 'señorita' para referirse a las mujeres, empleando en su lugar 'señor/señora' y 'doña/don'.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Textos que no incluyan 'señorita' y utilicen 'señor/señora'.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100% de los documentos revisados (ejemplo: 'señor/señora' en lugar de 'señorita').</w:t>
            </w:r>
          </w:p>
        </w:tc>
      </w:tr>
      <w:tr>
        <w:tc>
          <w:tcPr>
            <w:tcW w:type="dxa" w:w="3784"/>
          </w:tcPr>
          <w:p>
            <w:r>
              <w:rPr>
                <w:sz w:val="16"/>
              </w:rPr>
              <w:t>Tratamiento formal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No se utilizará el tratamiento de 'tú' para las mujeres en contextos donde se emplea 'usted' para los hombres.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Documentos que mantengan el uso de 'usted' para ambos géneros.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100% de los documentos revisados (ejemplo: uso de 'usted' para ambos géneros).</w:t>
            </w:r>
          </w:p>
        </w:tc>
      </w:tr>
      <w:tr>
        <w:tc>
          <w:tcPr>
            <w:tcW w:type="dxa" w:w="3784"/>
          </w:tcPr>
          <w:p>
            <w:r>
              <w:rPr>
                <w:sz w:val="16"/>
              </w:rPr>
              <w:t>Uso de apellidos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No se usará el nombre de pila para las mujeres en textos o contextos donde se emplea el apellido para los hombres.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Textos que utilicen apellidos para ambos géneros.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100% de los documentos revisados (ejemplo: uso de apellidos en lugar de nombres de pila).</w:t>
            </w:r>
          </w:p>
        </w:tc>
      </w:tr>
      <w:tr>
        <w:tc>
          <w:tcPr>
            <w:tcW w:type="dxa" w:w="3784"/>
          </w:tcPr>
          <w:p>
            <w:r>
              <w:rPr>
                <w:sz w:val="16"/>
              </w:rPr>
              <w:t>Alternancia en referencias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Se alternará el orden de precedencia de las referencias a mujeres y hombres en los textos.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Documentos que muestren alternancia en el orden de menciones.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100% de los documentos revisados (ejemplo: 'mujeres y hombres' y 'hombres y mujeres' alternados).</w:t>
            </w:r>
          </w:p>
        </w:tc>
      </w:tr>
      <w:tr>
        <w:tc>
          <w:tcPr>
            <w:tcW w:type="dxa" w:w="3784"/>
          </w:tcPr>
          <w:p>
            <w:r>
              <w:rPr>
                <w:sz w:val="16"/>
              </w:rPr>
              <w:t>Uso del masculino genérico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Se evitará el salto semántico en el uso del masculino genérico que se revela como exclusivo para hombres.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Textos que no utilicen el masculino genérico de forma excluyente.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100% de los documentos revisados (ejemplo: 'afiliados y sus mujeres' no debe aparecer).</w:t>
            </w:r>
          </w:p>
        </w:tc>
      </w:tr>
      <w:tr>
        <w:tc>
          <w:tcPr>
            <w:tcW w:type="dxa" w:w="3784"/>
          </w:tcPr>
          <w:p>
            <w:r>
              <w:rPr>
                <w:sz w:val="16"/>
              </w:rPr>
              <w:t>Nombres de profesiones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Se utilizará la forma femenina de los nombres que denotan profesiones, cargos, títulos, empleos o actividades cuando se refiera a mujeres.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Documentos que utilicen 'abogada', 'médica', etc.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100% de los documentos revisados (ejemplo: uso de 'abogada' en lugar de 'abogado').</w:t>
            </w:r>
          </w:p>
        </w:tc>
      </w:tr>
      <w:tr>
        <w:tc>
          <w:tcPr>
            <w:tcW w:type="dxa" w:w="3784"/>
          </w:tcPr>
          <w:p>
            <w:r>
              <w:rPr>
                <w:sz w:val="16"/>
              </w:rPr>
              <w:t>Denominación no sexuada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Se evitará la denominación sexuada innecesaria de la mujer y la anteposición del término 'mujer' a las denominaciones de profesiones o cargos.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Textos que no incluyan 'mujer' antes de profesiones.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100% de los documentos revisados (ejemplo: 'dos bomberos y dos mujeres' no debe aparecer).</w:t>
            </w:r>
          </w:p>
        </w:tc>
      </w:tr>
      <w:tr>
        <w:tc>
          <w:tcPr>
            <w:tcW w:type="dxa" w:w="3784"/>
          </w:tcPr>
          <w:p>
            <w:r>
              <w:rPr>
                <w:sz w:val="16"/>
              </w:rPr>
              <w:t>Uso correcto de términos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No se usarán términos como 'la magistrado' o 'la letrado', sino 'la magistrada' o 'la letrada'.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Documentos que utilicen las formas correctas.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100% de los documentos revisados (ejemplo: uso de 'magistrada' en lugar de 'magistrado').</w:t>
            </w:r>
          </w:p>
        </w:tc>
      </w:tr>
      <w:tr>
        <w:tc>
          <w:tcPr>
            <w:tcW w:type="dxa" w:w="3784"/>
          </w:tcPr>
          <w:p>
            <w:r>
              <w:rPr>
                <w:sz w:val="16"/>
              </w:rPr>
              <w:t>Metonimias en cargos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Se utilizarán metonimias para referirse a cargos o puestos cuando no se sepa si son desempeñados por hombres o mujeres.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Textos que utilicen 'la subsecretaría' en lugar de 'el subsecretario'.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100% de los documentos revisados (ejemplo: uso de 'la subsecretaría').</w:t>
            </w:r>
          </w:p>
        </w:tc>
      </w:tr>
      <w:tr>
        <w:tc>
          <w:tcPr>
            <w:tcW w:type="dxa" w:w="3784"/>
          </w:tcPr>
          <w:p>
            <w:r>
              <w:rPr>
                <w:sz w:val="16"/>
              </w:rPr>
              <w:t>Sustantivos genéricos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Se usarán sustantivos genéricos y colectivos para referirse a grupos de personas.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Documentos que utilicen 'funcionariado' en lugar de 'funcionarios'.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100% de los documentos revisados (ejemplo: uso de 'funcionariado').</w:t>
            </w:r>
          </w:p>
        </w:tc>
      </w:tr>
      <w:tr>
        <w:tc>
          <w:tcPr>
            <w:tcW w:type="dxa" w:w="3784"/>
          </w:tcPr>
          <w:p>
            <w:r>
              <w:rPr>
                <w:sz w:val="16"/>
              </w:rPr>
              <w:t>Sustantivos invariables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Se usarán sustantivos invariables en el género, como 'persona', 'miembro', 'vocal', etc.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Textos que utilicen sustantivos invariables.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100% de los documentos revisados (ejemplo: uso de 'persona' en lugar de 'hombre').</w:t>
            </w:r>
          </w:p>
        </w:tc>
      </w:tr>
      <w:tr>
        <w:tc>
          <w:tcPr>
            <w:tcW w:type="dxa" w:w="3784"/>
          </w:tcPr>
          <w:p>
            <w:r>
              <w:rPr>
                <w:sz w:val="16"/>
              </w:rPr>
              <w:t>Omitir artículos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Se omitirá el artículo ante formas sin variación de género cuando sea posible.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Documentos que omitan artículos innecesarios.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100% de los documentos revisados (ejemplo: 'Se negoció con representantes de...' en lugar de 'los representantes').</w:t>
            </w:r>
          </w:p>
        </w:tc>
      </w:tr>
      <w:tr>
        <w:tc>
          <w:tcPr>
            <w:tcW w:type="dxa" w:w="3784"/>
          </w:tcPr>
          <w:p>
            <w:r>
              <w:rPr>
                <w:sz w:val="16"/>
              </w:rPr>
              <w:t>Formas gramaticales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Se usarán formas gramaticales determinantes sin marca de género, especialmente en sustantivos comunes.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Textos que utilicen 'cada integrante' en lugar de 'todos los integrantes'.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100% de los documentos revisados (ejemplo: uso de 'cada integrante').</w:t>
            </w:r>
          </w:p>
        </w:tc>
      </w:tr>
      <w:tr>
        <w:tc>
          <w:tcPr>
            <w:tcW w:type="dxa" w:w="3784"/>
          </w:tcPr>
          <w:p>
            <w:r>
              <w:rPr>
                <w:sz w:val="16"/>
              </w:rPr>
              <w:t>Estructuras gramaticales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Se emplearán estructuras gramaticales que eviten documentos excesivamente masculinizados.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Documentos que utilicen estructuras pasivas o impersonales.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100% de los documentos revisados (ejemplo: 'Se debe rellenar el formulario').</w:t>
            </w:r>
          </w:p>
        </w:tc>
      </w:tr>
      <w:tr>
        <w:tc>
          <w:tcPr>
            <w:tcW w:type="dxa" w:w="3784"/>
          </w:tcPr>
          <w:p>
            <w:r>
              <w:rPr>
                <w:sz w:val="16"/>
              </w:rPr>
              <w:t>Uso del desdoblamiento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Se considerará el uso ocasional del desdoblamiento de género en textos que apelen más abiertamente al auditorio.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Textos que utilicen desdoblamiento en contextos adecuados.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100% de los documentos revisados (ejemplo: 'Queridas compañeras, queridos compañeros').</w:t>
            </w:r>
          </w:p>
        </w:tc>
      </w:tr>
      <w:tr>
        <w:tc>
          <w:tcPr>
            <w:tcW w:type="dxa" w:w="3784"/>
          </w:tcPr>
          <w:p>
            <w:r>
              <w:rPr>
                <w:sz w:val="16"/>
              </w:rPr>
              <w:t>Evitar desdoblamiento excesivo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Se evitará el desdoblamiento de género en todos los artículos, sustantivos y adjetivos, y se empleará la concordancia por proximidad.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Documentos que mantengan la concordancia por proximidad.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100% de los documentos revisados (ejemplo: 'Serán abogados y abogadas').</w:t>
            </w:r>
          </w:p>
        </w:tc>
      </w:tr>
      <w:tr>
        <w:tc>
          <w:tcPr>
            <w:tcW w:type="dxa" w:w="3784"/>
          </w:tcPr>
          <w:p>
            <w:r>
              <w:rPr>
                <w:sz w:val="16"/>
              </w:rPr>
              <w:t>Uso de la barra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Se usará la barra para abreviar en encabezamientos y firmas de documentos administrativos.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Documentos que utilicen 'director/a' en lugar de 'director'.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100% de los documentos revisados (ejemplo: uso de 'director/a').</w:t>
            </w:r>
          </w:p>
        </w:tc>
      </w:tr>
      <w:tr>
        <w:tc>
          <w:tcPr>
            <w:tcW w:type="dxa" w:w="3784"/>
          </w:tcPr>
          <w:p>
            <w:r>
              <w:rPr>
                <w:sz w:val="16"/>
              </w:rPr>
              <w:t>Formulaciones alternativas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Se buscarán formulaciones alternativas que sean más inclusivas y claras en la redacción de documentos.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Textos que utilicen formulaciones inclusivas y claras.</w:t>
            </w:r>
          </w:p>
        </w:tc>
        <w:tc>
          <w:tcPr>
            <w:tcW w:type="dxa" w:w="3784"/>
          </w:tcPr>
          <w:p>
            <w:r>
              <w:rPr>
                <w:sz w:val="16"/>
              </w:rPr>
              <w:t>100% de los documentos revisados (ejemplo: 'Tienen mucho interés en...' en lugar de 'Están muy interesados en...').</w:t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