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B800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MEC GROUP</w:t>
            </w:r>
          </w:p>
          <w:p>
            <w:r>
              <w:rPr>
                <w:rFonts w:ascii="Arial" w:cs="Arial" w:eastAsia="Arial" w:hAnsi="Arial"/>
                <w:color w:val="FFF176"/>
                <w:sz w:val="14"/>
                <w:szCs w:val="14"/>
              </w:rPr>
              <w:t xml:space="preserve">MODERN ENGINEERING &amp; CONSTRUCTION LLC  ·  FLORIDA INSURED &amp; BONDED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FFF176"/>
                <w:sz w:val="14"/>
                <w:szCs w:val="14"/>
              </w:rPr>
              <w:t xml:space="preserve">POWERED BY  PROJEX.live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B800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INVOICE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176"/>
                <w:sz w:val="16"/>
                <w:szCs w:val="16"/>
              </w:rPr>
              <w:t xml:space="preserve">MARKETING SERVICES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INVOICE NO.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INV-202605-MKT-001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DATE ISSUED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May 18, 2026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BILL TO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51st State Roofing / Alex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DUE DATE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Upon Receipt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STATUS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UNPAID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PERIOD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May 18 – Jun 18, 2026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1600"/>
        <w:gridCol w:w="2400"/>
      </w:tblGrid>
      <w:tr>
        <w:trPr>
          <w:tblHeader/>
        </w:trP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Website Build &amp; Hosting
Commercial landing site — 51stateroofing.com, deployed on Vercel with mobile-optimized design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CallRail Setup &amp; Tracking
Dedicated call tracking numbers per source, call recording, and lead attribution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Google Analytics 4 Setup
GA4 property, conversion event configuration, and Google Ads account link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Projex Lead Intake Automation
All inbound form fills and calls routed automatically into Projex CRM pipeline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Google Business Profile Optimization
GBP setup, category targeting, and local commercial search optimization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Customer Service Representative
Dedicated CSR for inbound call handling, lead qualification, and inspection booking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RevXperts Campaign Coordination
Vendor management, lead quality reporting, and weekly performance accountability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 1 Marketing Retainer — MEC Group</w:t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mo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$3,750.00</w:t>
            </w:r>
          </w:p>
        </w:tc>
      </w:tr>
      <w:tr>
        <w:tc>
          <w:tcPr>
            <w:tcW w:type="dxa" w:w="6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DUE</w:t>
            </w:r>
          </w:p>
        </w:tc>
        <w:tc>
          <w:tcPr>
            <w:tcW w:type="dxa" w:w="24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$3,750.00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PAYMENT INSTRUCTIONS</w:t>
      </w:r>
    </w:p>
    <w:p>
      <w:pPr>
        <w:pBdr>
          <w:bottom w:val="single" w:color="FFD600" w:sz="4" w:space="4"/>
        </w:pBdr>
        <w:spacing w:after="2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320"/>
        <w:gridCol w:w="488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6"/>
                <w:szCs w:val="16"/>
              </w:rPr>
              <w:t xml:space="preserve">⭐  RECOMMENDED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Zelle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630-456-6412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Name: Ethan Hinds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ACH / Direct Deposit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Bank: Capital One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Account Number: [see secure communication]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Routing Number: [see secure communication]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Account Type: Checking</w:t>
            </w:r>
          </w:p>
        </w:tc>
      </w:tr>
    </w:tbl>
    <w:p>
      <w:pPr>
        <w:spacing w:after="24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B8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Questions? Contact Ethan Hinds — Company Owner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176"/>
                <w:sz w:val="18"/>
                <w:szCs w:val="18"/>
              </w:rPr>
              <w:t xml:space="preserve">ethan@projex.live  ·  (954) 247-8528  ·  www.mecgroup.live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MODERN ENGINEERING &amp; CONSTRUCTION LLC  ·  MEC GROUP  ·  FLORIDA INSURED &amp; BONDED  ·  PROJEX.LIVE  ·  INV-202605-MKT-001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2026-05-19T15:09:59.304Z</dcterms:created>
  <dcterms:modified xsi:type="dcterms:W3CDTF">2026-05-19T15:09:59.319Z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