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864" w:val="clear"/>
        <w:spacing w:after="0" w:before="0"/>
        <w:ind w:left="0" w:right="0"/>
      </w:pPr>
      <w:r>
        <w:rPr>
          <w:rFonts w:ascii="Arial" w:cs="Arial" w:eastAsia="Arial" w:hAnsi="Arial"/>
          <w:b/>
          <w:bCs/>
          <w:color w:val="FFFFFF"/>
          <w:sz w:val="36"/>
          <w:szCs w:val="36"/>
        </w:rPr>
        <w:t xml:space="preserve">PRISMA 2020 CHECKLIST — COMPLETED</w:t>
      </w:r>
    </w:p>
    <w:p>
      <w:pPr>
        <w:spacing w:after="40" w:before="80"/>
      </w:pPr>
      <w:r>
        <w:rPr>
          <w:rFonts w:ascii="Arial" w:cs="Arial" w:eastAsia="Arial" w:hAnsi="Arial"/>
          <w:b/>
          <w:bCs/>
          <w:color w:val="1F3864"/>
          <w:sz w:val="22"/>
          <w:szCs w:val="22"/>
        </w:rPr>
        <w:t xml:space="preserve">Determinants of eHealth Systems Adoption: A Systematic Review and Multi-Case Analysis</w:t>
      </w:r>
    </w:p>
    <w:p>
      <w:pPr>
        <w:spacing w:after="120" w:before="0"/>
      </w:pPr>
      <w:r>
        <w:rPr>
          <w:rFonts w:ascii="Arial" w:cs="Arial" w:eastAsia="Arial" w:hAnsi="Arial"/>
          <w:color w:val="595959"/>
          <w:sz w:val="18"/>
          <w:szCs w:val="18"/>
        </w:rPr>
        <w:t>Author: Joshua Adams, D.I.T.  |  Target Journal: International Journal of Medical Informatics (Elsevier)  |  April 2026</w:t>
      </w:r>
    </w:p>
    <w:p>
      <w:pPr>
        <w:pBdr>
          <w:left w:val="single" w:color="2E75B6" w:sz="12"/>
        </w:pBdr>
        <w:shd w:fill="D6E4F0" w:val="clear"/>
        <w:spacing w:after="120" w:before="120" w:line="270"/>
        <w:ind w:left="360" w:right="360"/>
      </w:pPr>
      <w:r>
        <w:rPr>
          <w:rFonts w:ascii="Arial" w:cs="Arial" w:eastAsia="Arial" w:hAnsi="Arial"/>
          <w:color w:val="333333"/>
          <w:sz w:val="18"/>
          <w:szCs w:val="18"/>
        </w:rPr>
        <w:t xml:space="preserve">Guidance note: Items marked N/A relate to quantitative meta-analysis procedures not applicable to this qualitative thematic synthesis. Items marked ⚠️ are partially addressed and require a sentence or note added to the manuscript before submission. Items marked ℹ️ require author declarations (typically in the cover letter or a dedicated section). Citation: Page MJ et al. The PRISMA 2020 statement. BMJ 2021;372:n71.</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E8F5E9" w:val="clear"/>
            <w:tcMar>
              <w:top w:type="dxa" w:w="60"/>
              <w:left w:type="dxa" w:w="120"/>
              <w:bottom w:type="dxa" w:w="60"/>
              <w:right w:type="dxa" w:w="120"/>
            </w:tcMar>
          </w:tcPr>
          <w:p>
            <w:pPr>
              <w:jc w:val="center"/>
            </w:pPr>
            <w:r>
              <w:rPr>
                <w:rFonts w:ascii="Arial" w:cs="Arial" w:eastAsia="Arial" w:hAnsi="Arial"/>
                <w:color w:val="333333"/>
                <w:sz w:val="17"/>
                <w:szCs w:val="17"/>
              </w:rPr>
              <w:t xml:space="preserve">✅  Fully reported</w:t>
            </w:r>
          </w:p>
        </w:tc>
        <w:tc>
          <w:tcPr>
            <w:tcW w:type="dxa" w:w="2340"/>
            <w:tcBorders>
              <w:top w:val="none" w:color="FFFFFF" w:sz="0"/>
              <w:left w:val="none" w:color="FFFFFF" w:sz="0"/>
              <w:bottom w:val="none" w:color="FFFFFF" w:sz="0"/>
              <w:right w:val="none" w:color="FFFFFF" w:sz="0"/>
            </w:tcBorders>
            <w:shd w:fill="FFF3CD" w:val="clear"/>
            <w:tcMar>
              <w:top w:type="dxa" w:w="60"/>
              <w:left w:type="dxa" w:w="120"/>
              <w:bottom w:type="dxa" w:w="60"/>
              <w:right w:type="dxa" w:w="120"/>
            </w:tcMar>
          </w:tcPr>
          <w:p>
            <w:pPr>
              <w:jc w:val="center"/>
            </w:pPr>
            <w:r>
              <w:rPr>
                <w:rFonts w:ascii="Arial" w:cs="Arial" w:eastAsia="Arial" w:hAnsi="Arial"/>
                <w:color w:val="333333"/>
                <w:sz w:val="17"/>
                <w:szCs w:val="17"/>
              </w:rPr>
              <w:t xml:space="preserve">⚠️  Partially reported / action needed</w:t>
            </w:r>
          </w:p>
        </w:tc>
        <w:tc>
          <w:tcPr>
            <w:tcW w:type="dxa" w:w="2340"/>
            <w:tcBorders>
              <w:top w:val="none" w:color="FFFFFF" w:sz="0"/>
              <w:left w:val="none" w:color="FFFFFF" w:sz="0"/>
              <w:bottom w:val="none" w:color="FFFFFF" w:sz="0"/>
              <w:right w:val="none" w:color="FFFFFF" w:sz="0"/>
            </w:tcBorders>
            <w:shd w:fill="D6E4F0" w:val="clear"/>
            <w:tcMar>
              <w:top w:type="dxa" w:w="60"/>
              <w:left w:type="dxa" w:w="120"/>
              <w:bottom w:type="dxa" w:w="60"/>
              <w:right w:type="dxa" w:w="120"/>
            </w:tcMar>
          </w:tcPr>
          <w:p>
            <w:pPr>
              <w:jc w:val="center"/>
            </w:pPr>
            <w:r>
              <w:rPr>
                <w:rFonts w:ascii="Arial" w:cs="Arial" w:eastAsia="Arial" w:hAnsi="Arial"/>
                <w:color w:val="333333"/>
                <w:sz w:val="17"/>
                <w:szCs w:val="17"/>
              </w:rPr>
              <w:t xml:space="preserve">ℹ️  Note / declaration required</w:t>
            </w:r>
          </w:p>
        </w:tc>
        <w:tc>
          <w:tcPr>
            <w:tcW w:type="dxa" w:w="2340"/>
            <w:tcBorders>
              <w:top w:val="none" w:color="FFFFFF" w:sz="0"/>
              <w:left w:val="none" w:color="FFFFFF" w:sz="0"/>
              <w:bottom w:val="none" w:color="FFFFFF" w:sz="0"/>
              <w:right w:val="none" w:color="FFFFFF" w:sz="0"/>
            </w:tcBorders>
            <w:shd w:fill="EFEFEF" w:val="clear"/>
            <w:tcMar>
              <w:top w:type="dxa" w:w="60"/>
              <w:left w:type="dxa" w:w="120"/>
              <w:bottom w:type="dxa" w:w="60"/>
              <w:right w:type="dxa" w:w="120"/>
            </w:tcMar>
          </w:tcPr>
          <w:p>
            <w:pPr>
              <w:jc w:val="center"/>
            </w:pPr>
            <w:r>
              <w:rPr>
                <w:rFonts w:ascii="Arial" w:cs="Arial" w:eastAsia="Arial" w:hAnsi="Arial"/>
                <w:color w:val="333333"/>
                <w:sz w:val="17"/>
                <w:szCs w:val="17"/>
              </w:rPr>
              <w:t xml:space="preserve">—  Not applicable (qualitative synthesis)</w:t>
            </w:r>
          </w:p>
        </w:tc>
      </w:tr>
    </w:tbl>
    <w:p>
      <w:pPr>
        <w:spacing w:after="80" w:before="80"/>
      </w:pPr>
      <w:r>
        <w:t xml:space="preserve"/>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40"/>
        <w:gridCol w:w="4820"/>
        <w:gridCol w:w="2300"/>
      </w:tblGrid>
      <w:tr>
        <w:trPr>
          <w:tblHeader/>
        </w:trPr>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spacing w:after="0" w:before="0" w:line="250"/>
              <w:jc w:val="left"/>
            </w:pPr>
            <w:r>
              <w:rPr>
                <w:rFonts w:ascii="Arial" w:cs="Arial" w:eastAsia="Arial" w:hAnsi="Arial"/>
                <w:b/>
                <w:bCs/>
                <w:color w:val="FFFFFF"/>
                <w:sz w:val="18"/>
                <w:szCs w:val="18"/>
              </w:rPr>
              <w:t xml:space="preserve">Section / Topic</w:t>
            </w:r>
          </w:p>
        </w:tc>
        <w:tc>
          <w:tcPr>
            <w:tcW w:type="dxa" w:w="5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spacing w:after="0" w:before="0" w:line="250"/>
              <w:jc w:val="center"/>
            </w:pPr>
            <w:r>
              <w:rPr>
                <w:rFonts w:ascii="Arial" w:cs="Arial" w:eastAsia="Arial" w:hAnsi="Arial"/>
                <w:b/>
                <w:bCs/>
                <w:color w:val="FFFFFF"/>
                <w:sz w:val="18"/>
                <w:szCs w:val="18"/>
              </w:rPr>
              <w:t xml:space="preserve">#</w:t>
            </w:r>
          </w:p>
        </w:tc>
        <w:tc>
          <w:tcPr>
            <w:tcW w:type="dxa" w:w="48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spacing w:after="0" w:before="0" w:line="250"/>
              <w:jc w:val="left"/>
            </w:pPr>
            <w:r>
              <w:rPr>
                <w:rFonts w:ascii="Arial" w:cs="Arial" w:eastAsia="Arial" w:hAnsi="Arial"/>
                <w:b/>
                <w:bCs/>
                <w:color w:val="FFFFFF"/>
                <w:sz w:val="18"/>
                <w:szCs w:val="18"/>
              </w:rPr>
              <w:t xml:space="preserve">Checklist Item</w:t>
            </w:r>
          </w:p>
        </w:tc>
        <w:tc>
          <w:tcPr>
            <w:tcW w:type="dxa" w:w="23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spacing w:after="0" w:before="0" w:line="250"/>
              <w:jc w:val="left"/>
            </w:pPr>
            <w:r>
              <w:rPr>
                <w:rFonts w:ascii="Arial" w:cs="Arial" w:eastAsia="Arial" w:hAnsi="Arial"/>
                <w:b/>
                <w:bCs/>
                <w:color w:val="FFFFFF"/>
                <w:sz w:val="18"/>
                <w:szCs w:val="18"/>
              </w:rPr>
              <w:t xml:space="preserve">Location in Manuscript</w:t>
            </w:r>
          </w:p>
        </w:tc>
      </w:tr>
      <w:tr>
        <w:tc>
          <w:tcPr>
            <w:gridSpan w:val="4"/>
            <w:tcBorders>
              <w:top w:val="single" w:color="1F3864" w:sz="1"/>
              <w:left w:val="single" w:color="1F3864" w:sz="1"/>
              <w:bottom w:val="single" w:color="1F3864" w:sz="1"/>
              <w:right w:val="single" w:color="1F3864" w:sz="1"/>
            </w:tcBorders>
            <w:shd w:fill="1F3864" w:val="clear"/>
            <w:tcMar>
              <w:top w:type="dxa" w:w="80"/>
              <w:left w:type="dxa" w:w="180"/>
              <w:bottom w:type="dxa" w:w="80"/>
              <w:right w:type="dxa" w:w="120"/>
            </w:tcMar>
          </w:tcPr>
          <w:p>
            <w:r>
              <w:rPr>
                <w:rFonts w:ascii="Arial" w:cs="Arial" w:eastAsia="Arial" w:hAnsi="Arial"/>
                <w:b/>
                <w:bCs/>
                <w:color w:val="FFFFFF"/>
                <w:sz w:val="20"/>
                <w:szCs w:val="20"/>
              </w:rPr>
              <w:t xml:space="preserve">TITLE</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Title</w:t>
            </w:r>
          </w:p>
        </w:tc>
        <w:tc>
          <w:tcPr>
            <w:tcW w:type="dxa" w:w="5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1</w:t>
            </w:r>
          </w:p>
        </w:tc>
        <w:tc>
          <w:tcPr>
            <w:tcW w:type="dxa" w:w="4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Identify the report as a systematic review.</w:t>
            </w:r>
          </w:p>
        </w:tc>
        <w:tc>
          <w:tcPr>
            <w:tcW w:type="dxa" w:w="23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0" w:before="0" w:line="250"/>
              <w:jc w:val="left"/>
            </w:pPr>
            <w:r>
              <w:rPr>
                <w:rFonts w:ascii="Arial" w:cs="Arial" w:eastAsia="Arial" w:hAnsi="Arial"/>
                <w:b/>
                <w:bCs/>
                <w:color w:val="375623"/>
                <w:sz w:val="17"/>
                <w:szCs w:val="17"/>
              </w:rPr>
              <w:t xml:space="preserve">Title page — "Determinants of eHealth Systems Adoption: A Systematic Review and Multi-Case Analysis"</w:t>
            </w:r>
          </w:p>
        </w:tc>
      </w:tr>
      <w:tr>
        <w:tc>
          <w:tcPr>
            <w:gridSpan w:val="4"/>
            <w:tcBorders>
              <w:top w:val="single" w:color="1F3864" w:sz="1"/>
              <w:left w:val="single" w:color="1F3864" w:sz="1"/>
              <w:bottom w:val="single" w:color="1F3864" w:sz="1"/>
              <w:right w:val="single" w:color="1F3864" w:sz="1"/>
            </w:tcBorders>
            <w:shd w:fill="1F3864" w:val="clear"/>
            <w:tcMar>
              <w:top w:type="dxa" w:w="80"/>
              <w:left w:type="dxa" w:w="180"/>
              <w:bottom w:type="dxa" w:w="80"/>
              <w:right w:type="dxa" w:w="120"/>
            </w:tcMar>
          </w:tcPr>
          <w:p>
            <w:r>
              <w:rPr>
                <w:rFonts w:ascii="Arial" w:cs="Arial" w:eastAsia="Arial" w:hAnsi="Arial"/>
                <w:b/>
                <w:bCs/>
                <w:color w:val="FFFFFF"/>
                <w:sz w:val="20"/>
                <w:szCs w:val="20"/>
              </w:rPr>
              <w:t xml:space="preserve">ABSTRACT</w:t>
            </w:r>
          </w:p>
        </w:tc>
      </w:tr>
      <w:tr>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Abstract</w:t>
            </w:r>
          </w:p>
        </w:tc>
        <w:tc>
          <w:tcPr>
            <w:tcW w:type="dxa" w:w="5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2</w:t>
            </w:r>
          </w:p>
        </w:tc>
        <w:tc>
          <w:tcPr>
            <w:tcW w:type="dxa" w:w="48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See the PRISMA 2020 for Abstracts checklist.</w:t>
            </w:r>
          </w:p>
        </w:tc>
        <w:tc>
          <w:tcPr>
            <w:tcW w:type="dxa" w:w="23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0" w:before="0" w:line="250"/>
              <w:jc w:val="left"/>
            </w:pPr>
            <w:r>
              <w:rPr>
                <w:rFonts w:ascii="Arial" w:cs="Arial" w:eastAsia="Arial" w:hAnsi="Arial"/>
                <w:b/>
                <w:bCs/>
                <w:color w:val="375623"/>
                <w:sz w:val="17"/>
                <w:szCs w:val="17"/>
              </w:rPr>
              <w:t xml:space="preserve">Abstract — structured format: Background, Objective, Methods, Results, Conclusions (p. 1)</w:t>
            </w:r>
          </w:p>
        </w:tc>
      </w:tr>
      <w:tr>
        <w:tc>
          <w:tcPr>
            <w:gridSpan w:val="4"/>
            <w:tcBorders>
              <w:top w:val="single" w:color="1F3864" w:sz="1"/>
              <w:left w:val="single" w:color="1F3864" w:sz="1"/>
              <w:bottom w:val="single" w:color="1F3864" w:sz="1"/>
              <w:right w:val="single" w:color="1F3864" w:sz="1"/>
            </w:tcBorders>
            <w:shd w:fill="1F3864" w:val="clear"/>
            <w:tcMar>
              <w:top w:type="dxa" w:w="80"/>
              <w:left w:type="dxa" w:w="180"/>
              <w:bottom w:type="dxa" w:w="80"/>
              <w:right w:type="dxa" w:w="120"/>
            </w:tcMar>
          </w:tcPr>
          <w:p>
            <w:r>
              <w:rPr>
                <w:rFonts w:ascii="Arial" w:cs="Arial" w:eastAsia="Arial" w:hAnsi="Arial"/>
                <w:b/>
                <w:bCs/>
                <w:color w:val="FFFFFF"/>
                <w:sz w:val="20"/>
                <w:szCs w:val="20"/>
              </w:rPr>
              <w:t xml:space="preserve">INTRODUCTION</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Rationale</w:t>
            </w:r>
          </w:p>
        </w:tc>
        <w:tc>
          <w:tcPr>
            <w:tcW w:type="dxa" w:w="5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3</w:t>
            </w:r>
          </w:p>
        </w:tc>
        <w:tc>
          <w:tcPr>
            <w:tcW w:type="dxa" w:w="4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Describe the rationale for the review in the context of existing knowledge.</w:t>
            </w:r>
          </w:p>
        </w:tc>
        <w:tc>
          <w:tcPr>
            <w:tcW w:type="dxa" w:w="23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0" w:before="0" w:line="250"/>
              <w:jc w:val="left"/>
            </w:pPr>
            <w:r>
              <w:rPr>
                <w:rFonts w:ascii="Arial" w:cs="Arial" w:eastAsia="Arial" w:hAnsi="Arial"/>
                <w:b/>
                <w:bCs/>
                <w:color w:val="375623"/>
                <w:sz w:val="17"/>
                <w:szCs w:val="17"/>
              </w:rPr>
              <w:t xml:space="preserve">Introduction — paragraphs 2–4 describe the adoption paradox, prior framework limitations, and the gap motivating this review</w:t>
            </w:r>
          </w:p>
        </w:tc>
      </w:tr>
      <w:tr>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Objectives</w:t>
            </w:r>
          </w:p>
        </w:tc>
        <w:tc>
          <w:tcPr>
            <w:tcW w:type="dxa" w:w="5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4</w:t>
            </w:r>
          </w:p>
        </w:tc>
        <w:tc>
          <w:tcPr>
            <w:tcW w:type="dxa" w:w="48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Provide an explicit statement of the objective(s) or question(s) the review addresses.</w:t>
            </w:r>
          </w:p>
        </w:tc>
        <w:tc>
          <w:tcPr>
            <w:tcW w:type="dxa" w:w="23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0" w:before="0" w:line="250"/>
              <w:jc w:val="left"/>
            </w:pPr>
            <w:r>
              <w:rPr>
                <w:rFonts w:ascii="Arial" w:cs="Arial" w:eastAsia="Arial" w:hAnsi="Arial"/>
                <w:b/>
                <w:bCs/>
                <w:color w:val="375623"/>
                <w:sz w:val="17"/>
                <w:szCs w:val="17"/>
              </w:rPr>
              <w:t xml:space="preserve">Introduction (final paragraph); Research Questions section (RQ1: determinants; RQ2: real-world reflection; RQ3: synthesis model)</w:t>
            </w:r>
          </w:p>
        </w:tc>
      </w:tr>
      <w:tr>
        <w:tc>
          <w:tcPr>
            <w:gridSpan w:val="4"/>
            <w:tcBorders>
              <w:top w:val="single" w:color="1F3864" w:sz="1"/>
              <w:left w:val="single" w:color="1F3864" w:sz="1"/>
              <w:bottom w:val="single" w:color="1F3864" w:sz="1"/>
              <w:right w:val="single" w:color="1F3864" w:sz="1"/>
            </w:tcBorders>
            <w:shd w:fill="1F3864" w:val="clear"/>
            <w:tcMar>
              <w:top w:type="dxa" w:w="80"/>
              <w:left w:type="dxa" w:w="180"/>
              <w:bottom w:type="dxa" w:w="80"/>
              <w:right w:type="dxa" w:w="120"/>
            </w:tcMar>
          </w:tcPr>
          <w:p>
            <w:r>
              <w:rPr>
                <w:rFonts w:ascii="Arial" w:cs="Arial" w:eastAsia="Arial" w:hAnsi="Arial"/>
                <w:b/>
                <w:bCs/>
                <w:color w:val="FFFFFF"/>
                <w:sz w:val="20"/>
                <w:szCs w:val="20"/>
              </w:rPr>
              <w:t xml:space="preserve">METHODS</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Eligibility criteria</w:t>
            </w:r>
          </w:p>
        </w:tc>
        <w:tc>
          <w:tcPr>
            <w:tcW w:type="dxa" w:w="5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5</w:t>
            </w:r>
          </w:p>
        </w:tc>
        <w:tc>
          <w:tcPr>
            <w:tcW w:type="dxa" w:w="4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Specify the inclusion and exclusion criteria for the review and how studies were grouped for the syntheses.</w:t>
            </w:r>
          </w:p>
        </w:tc>
        <w:tc>
          <w:tcPr>
            <w:tcW w:type="dxa" w:w="23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0" w:before="0" w:line="250"/>
              <w:jc w:val="left"/>
            </w:pPr>
            <w:r>
              <w:rPr>
                <w:rFonts w:ascii="Arial" w:cs="Arial" w:eastAsia="Arial" w:hAnsi="Arial"/>
                <w:b/>
                <w:bCs/>
                <w:color w:val="375623"/>
                <w:sz w:val="17"/>
                <w:szCs w:val="17"/>
              </w:rPr>
              <w:t xml:space="preserve">Methods — Inclusion and Exclusion Criteria subsections; criteria tabulated by study design, topic, date, language, and data type</w:t>
            </w:r>
          </w:p>
        </w:tc>
      </w:tr>
      <w:tr>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Information sources</w:t>
            </w:r>
          </w:p>
        </w:tc>
        <w:tc>
          <w:tcPr>
            <w:tcW w:type="dxa" w:w="5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6</w:t>
            </w:r>
          </w:p>
        </w:tc>
        <w:tc>
          <w:tcPr>
            <w:tcW w:type="dxa" w:w="48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Specify all databases, registers, websites, organisations, reference lists and other sources searched or consulted to identify studies. Specify the date when each source was last searched or consulted.</w:t>
            </w:r>
          </w:p>
        </w:tc>
        <w:tc>
          <w:tcPr>
            <w:tcW w:type="dxa" w:w="23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spacing w:after="0" w:before="0" w:line="250"/>
              <w:jc w:val="left"/>
            </w:pPr>
            <w:r>
              <w:rPr>
                <w:rFonts w:ascii="Arial" w:cs="Arial" w:eastAsia="Arial" w:hAnsi="Arial"/>
                <w:b/>
                <w:bCs/>
                <w:color w:val="C55A11"/>
                <w:sz w:val="17"/>
                <w:szCs w:val="17"/>
              </w:rPr>
              <w:t>Methods — Database Selection and Search Strategy: three primary databases (PubMed/MEDLINE, IEEE Xplore, Scopus) supplemented by Web of Science, CINAHL, Google Scholar, hand-searching of reference lists, and expert recommendations. Search dates: 2015–2026 (seed set; formal database execution pending). Per-source yields tracked in prisma/prisma-counts.xlsx.</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Search strategy</w:t>
            </w:r>
          </w:p>
        </w:tc>
        <w:tc>
          <w:tcPr>
            <w:tcW w:type="dxa" w:w="5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7</w:t>
            </w:r>
          </w:p>
        </w:tc>
        <w:tc>
          <w:tcPr>
            <w:tcW w:type="dxa" w:w="4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Present the full search strategies for all databases, registers and websites, including any filters and limits used.</w:t>
            </w:r>
          </w:p>
        </w:tc>
        <w:tc>
          <w:tcPr>
            <w:tcW w:type="dxa" w:w="23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0" w:before="0" w:line="250"/>
              <w:jc w:val="left"/>
            </w:pPr>
            <w:r>
              <w:rPr>
                <w:rFonts w:ascii="Arial" w:cs="Arial" w:eastAsia="Arial" w:hAnsi="Arial"/>
                <w:b/>
                <w:bCs/>
                <w:color w:val="375623"/>
                <w:sz w:val="17"/>
                <w:szCs w:val="17"/>
              </w:rPr>
              <w:t>Methods — Database Selection and Search Strategy: full Boolean query strings for the three primary databases (PubMed, IEEE Xplore, Scopus) and the supplementary sources (Web of Science, CINAHL, Google Scholar) provided in Supplementary File S1 and notes/search-strategy.md; filters and document-type limits documented per source.</w:t>
            </w:r>
          </w:p>
        </w:tc>
      </w:tr>
      <w:tr>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Selection process</w:t>
            </w:r>
          </w:p>
        </w:tc>
        <w:tc>
          <w:tcPr>
            <w:tcW w:type="dxa" w:w="5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8</w:t>
            </w:r>
          </w:p>
        </w:tc>
        <w:tc>
          <w:tcPr>
            <w:tcW w:type="dxa" w:w="48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Specify the methods used to decide whether a study met the inclusion criteria of the review, including how many reviewers screened each record and how they worked.</w:t>
            </w:r>
          </w:p>
        </w:tc>
        <w:tc>
          <w:tcPr>
            <w:tcW w:type="dxa" w:w="23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spacing w:after="0" w:before="0" w:line="250"/>
              <w:jc w:val="left"/>
            </w:pPr>
            <w:r>
              <w:rPr>
                <w:rFonts w:ascii="Arial" w:cs="Arial" w:eastAsia="Arial" w:hAnsi="Arial"/>
                <w:b/>
                <w:bCs/>
                <w:color w:val="C55A11"/>
                <w:sz w:val="17"/>
                <w:szCs w:val="17"/>
              </w:rPr>
              <w:t xml:space="preserve">Methods — Screening and Data Extraction: title/abstract screening followed by full-text review; single-reviewer process; inclusion/exclusion criteria applied systematically. Limitation acknowledged in Limitations section.</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Data collection process</w:t>
            </w:r>
          </w:p>
        </w:tc>
        <w:tc>
          <w:tcPr>
            <w:tcW w:type="dxa" w:w="5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9</w:t>
            </w:r>
          </w:p>
        </w:tc>
        <w:tc>
          <w:tcPr>
            <w:tcW w:type="dxa" w:w="4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Specify the methods used to collect data from reports, including how many reviewers collected data from each report, whether they worked independently, and any processes for obtaining data from study investigators.</w:t>
            </w:r>
          </w:p>
        </w:tc>
        <w:tc>
          <w:tcPr>
            <w:tcW w:type="dxa" w:w="23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spacing w:after="0" w:before="0" w:line="250"/>
              <w:jc w:val="left"/>
            </w:pPr>
            <w:r>
              <w:rPr>
                <w:rFonts w:ascii="Arial" w:cs="Arial" w:eastAsia="Arial" w:hAnsi="Arial"/>
                <w:b/>
                <w:bCs/>
                <w:color w:val="C55A11"/>
                <w:sz w:val="17"/>
                <w:szCs w:val="17"/>
              </w:rPr>
              <w:t xml:space="preserve">Methods — Screening and Data Extraction: data extracted using U-T-I-O coding framework; single reviewer; evidence extraction matrix documents extracted items for all 17 retained sources</w:t>
            </w:r>
          </w:p>
        </w:tc>
      </w:tr>
      <w:tr>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Data items — outcomes</w:t>
            </w:r>
          </w:p>
        </w:tc>
        <w:tc>
          <w:tcPr>
            <w:tcW w:type="dxa" w:w="5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10a</w:t>
            </w:r>
          </w:p>
        </w:tc>
        <w:tc>
          <w:tcPr>
            <w:tcW w:type="dxa" w:w="48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List and define all outcomes for which data were sought.</w:t>
            </w:r>
          </w:p>
        </w:tc>
        <w:tc>
          <w:tcPr>
            <w:tcW w:type="dxa" w:w="23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0" w:before="0" w:line="250"/>
              <w:jc w:val="left"/>
            </w:pPr>
            <w:r>
              <w:rPr>
                <w:rFonts w:ascii="Arial" w:cs="Arial" w:eastAsia="Arial" w:hAnsi="Arial"/>
                <w:b/>
                <w:bCs/>
                <w:color w:val="375623"/>
                <w:sz w:val="17"/>
                <w:szCs w:val="17"/>
              </w:rPr>
              <w:t xml:space="preserve">Methods — Analytical Model: four outcome domains defined (U = User Readiness, T = Technical Interoperability, I = Institutional Alignment, O = Organizational Execution); sub-constructs listed in coding schema (Table)</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Data items — other variables</w:t>
            </w:r>
          </w:p>
        </w:tc>
        <w:tc>
          <w:tcPr>
            <w:tcW w:type="dxa" w:w="5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10b</w:t>
            </w:r>
          </w:p>
        </w:tc>
        <w:tc>
          <w:tcPr>
            <w:tcW w:type="dxa" w:w="4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List and define all other variables for which data were sought (e.g. participant and intervention characteristics, funding sources).</w:t>
            </w:r>
          </w:p>
        </w:tc>
        <w:tc>
          <w:tcPr>
            <w:tcW w:type="dxa" w:w="23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0" w:before="0" w:line="250"/>
              <w:jc w:val="left"/>
            </w:pPr>
            <w:r>
              <w:rPr>
                <w:rFonts w:ascii="Arial" w:cs="Arial" w:eastAsia="Arial" w:hAnsi="Arial"/>
                <w:b/>
                <w:bCs/>
                <w:color w:val="375623"/>
                <w:sz w:val="17"/>
                <w:szCs w:val="17"/>
              </w:rPr>
              <w:t xml:space="preserve">Evidence Extraction Matrix (Table): source type, publication year, primary domain focus, and key findings extracted for each included source</w:t>
            </w:r>
          </w:p>
        </w:tc>
      </w:tr>
      <w:tr>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Study risk of bias assessment</w:t>
            </w:r>
          </w:p>
        </w:tc>
        <w:tc>
          <w:tcPr>
            <w:tcW w:type="dxa" w:w="5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11</w:t>
            </w:r>
          </w:p>
        </w:tc>
        <w:tc>
          <w:tcPr>
            <w:tcW w:type="dxa" w:w="48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Specify the methods used to assess risk of bias in the included studies, including details of the tool(s) used, how many reviewers assessed each study and whether they worked independently.</w:t>
            </w:r>
          </w:p>
        </w:tc>
        <w:tc>
          <w:tcPr>
            <w:tcW w:type="dxa" w:w="23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spacing w:after="0" w:before="0" w:line="250"/>
              <w:jc w:val="left"/>
            </w:pPr>
            <w:r>
              <w:rPr>
                <w:rFonts w:ascii="Arial" w:cs="Arial" w:eastAsia="Arial" w:hAnsi="Arial"/>
                <w:b/>
                <w:bCs/>
                <w:color w:val="C55A11"/>
                <w:sz w:val="17"/>
                <w:szCs w:val="17"/>
              </w:rPr>
              <w:t xml:space="preserve">No formal risk-of-bias tool applied; source credibility assessed based on peer-review status, journal/publisher reputation, and methodological transparency. Rationale: heterogeneous study designs preclude standardised tool application. Acknowledged in Limitations section.</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Effect measures</w:t>
            </w:r>
          </w:p>
        </w:tc>
        <w:tc>
          <w:tcPr>
            <w:tcW w:type="dxa" w:w="5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12</w:t>
            </w:r>
          </w:p>
        </w:tc>
        <w:tc>
          <w:tcPr>
            <w:tcW w:type="dxa" w:w="4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Specify for each outcome the effect measure(s) (e.g. risk ratio, mean difference) used in the synthesis or presentation of results.</w:t>
            </w:r>
          </w:p>
        </w:tc>
        <w:tc>
          <w:tcPr>
            <w:tcW w:type="dxa" w:w="2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888888"/>
                <w:sz w:val="17"/>
                <w:szCs w:val="17"/>
              </w:rPr>
              <w:t xml:space="preserve">N/A — qualitative thematic synthesis; no quantitative effect measures computed or pooled</w:t>
            </w:r>
          </w:p>
        </w:tc>
      </w:tr>
      <w:tr>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Synthesis methods — grouping</w:t>
            </w:r>
          </w:p>
        </w:tc>
        <w:tc>
          <w:tcPr>
            <w:tcW w:type="dxa" w:w="5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13a</w:t>
            </w:r>
          </w:p>
        </w:tc>
        <w:tc>
          <w:tcPr>
            <w:tcW w:type="dxa" w:w="48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Describe the processes used to decide which studies were eligible for each synthesis.</w:t>
            </w:r>
          </w:p>
        </w:tc>
        <w:tc>
          <w:tcPr>
            <w:tcW w:type="dxa" w:w="23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0" w:before="0" w:line="250"/>
              <w:jc w:val="left"/>
            </w:pPr>
            <w:r>
              <w:rPr>
                <w:rFonts w:ascii="Arial" w:cs="Arial" w:eastAsia="Arial" w:hAnsi="Arial"/>
                <w:b/>
                <w:bCs/>
                <w:color w:val="375623"/>
                <w:sz w:val="17"/>
                <w:szCs w:val="17"/>
              </w:rPr>
              <w:t xml:space="preserve">Methods — Analytical Model: all retained sources coded against U-T-I-O domains; grouping determined by domain-level construct alignment as defined in the coding schema</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Synthesis methods — data preparation</w:t>
            </w:r>
          </w:p>
        </w:tc>
        <w:tc>
          <w:tcPr>
            <w:tcW w:type="dxa" w:w="5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13b</w:t>
            </w:r>
          </w:p>
        </w:tc>
        <w:tc>
          <w:tcPr>
            <w:tcW w:type="dxa" w:w="4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Describe any methods required to prepare the data for presentation or synthesis.</w:t>
            </w:r>
          </w:p>
        </w:tc>
        <w:tc>
          <w:tcPr>
            <w:tcW w:type="dxa" w:w="23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0" w:before="0" w:line="250"/>
              <w:jc w:val="left"/>
            </w:pPr>
            <w:r>
              <w:rPr>
                <w:rFonts w:ascii="Arial" w:cs="Arial" w:eastAsia="Arial" w:hAnsi="Arial"/>
                <w:b/>
                <w:bCs/>
                <w:color w:val="375623"/>
                <w:sz w:val="17"/>
                <w:szCs w:val="17"/>
              </w:rPr>
              <w:t xml:space="preserve">Methods — Screening and Data Extraction: thematic codes assigned per U-T-I-O domain; evidence extraction matrix used to standardise findings across heterogeneous source types</w:t>
            </w:r>
          </w:p>
        </w:tc>
      </w:tr>
      <w:tr>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Synthesis methods — display</w:t>
            </w:r>
          </w:p>
        </w:tc>
        <w:tc>
          <w:tcPr>
            <w:tcW w:type="dxa" w:w="5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13c</w:t>
            </w:r>
          </w:p>
        </w:tc>
        <w:tc>
          <w:tcPr>
            <w:tcW w:type="dxa" w:w="48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Describe any methods used to tabulate or visually display results of individual studies and syntheses.</w:t>
            </w:r>
          </w:p>
        </w:tc>
        <w:tc>
          <w:tcPr>
            <w:tcW w:type="dxa" w:w="23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0" w:before="0" w:line="250"/>
              <w:jc w:val="left"/>
            </w:pPr>
            <w:r>
              <w:rPr>
                <w:rFonts w:ascii="Arial" w:cs="Arial" w:eastAsia="Arial" w:hAnsi="Arial"/>
                <w:b/>
                <w:bCs/>
                <w:color w:val="375623"/>
                <w:sz w:val="17"/>
                <w:szCs w:val="17"/>
              </w:rPr>
              <w:t>Results: U-T-I-O Coding Schema (Table 1); PRISMA Flow Summary (Table 2); Comparative Case Analysis (Table 3); Determinant Matrix (Table 4); Evidence Extraction Matrix (Supplementary Table S1); PRISMA 2020 flow diagram (Figure 1).</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Synthesis methods — statistical</w:t>
            </w:r>
          </w:p>
        </w:tc>
        <w:tc>
          <w:tcPr>
            <w:tcW w:type="dxa" w:w="5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13d</w:t>
            </w:r>
          </w:p>
        </w:tc>
        <w:tc>
          <w:tcPr>
            <w:tcW w:type="dxa" w:w="4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Describe any methods used to synthesize results and provide a rationale for the choice(s). If meta-analysis was performed, describe the model(s) and software.</w:t>
            </w:r>
          </w:p>
        </w:tc>
        <w:tc>
          <w:tcPr>
            <w:tcW w:type="dxa" w:w="2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888888"/>
                <w:sz w:val="17"/>
                <w:szCs w:val="17"/>
              </w:rPr>
              <w:t xml:space="preserve">N/A — qualitative thematic synthesis; meta-analysis not conducted; narrative synthesis and framework-based domain coding used</w:t>
            </w:r>
          </w:p>
        </w:tc>
      </w:tr>
      <w:tr>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Synthesis methods — heterogeneity</w:t>
            </w:r>
          </w:p>
        </w:tc>
        <w:tc>
          <w:tcPr>
            <w:tcW w:type="dxa" w:w="5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13e</w:t>
            </w:r>
          </w:p>
        </w:tc>
        <w:tc>
          <w:tcPr>
            <w:tcW w:type="dxa" w:w="48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Describe any methods used to explore possible causes of heterogeneity among study results.</w:t>
            </w:r>
          </w:p>
        </w:tc>
        <w:tc>
          <w:tcPr>
            <w:tcW w:type="dxa" w:w="2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888888"/>
                <w:sz w:val="17"/>
                <w:szCs w:val="17"/>
              </w:rPr>
              <w:t xml:space="preserve">N/A — qualitative thematic synthesis; statistical heterogeneity not applicable; methodological diversity discussed narratively in Discussion</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Synthesis methods — sensitivity</w:t>
            </w:r>
          </w:p>
        </w:tc>
        <w:tc>
          <w:tcPr>
            <w:tcW w:type="dxa" w:w="5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13f</w:t>
            </w:r>
          </w:p>
        </w:tc>
        <w:tc>
          <w:tcPr>
            <w:tcW w:type="dxa" w:w="4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Describe any sensitivity analyses conducted to assess robustness of the synthesized results.</w:t>
            </w:r>
          </w:p>
        </w:tc>
        <w:tc>
          <w:tcPr>
            <w:tcW w:type="dxa" w:w="2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888888"/>
                <w:sz w:val="17"/>
                <w:szCs w:val="17"/>
              </w:rPr>
              <w:t xml:space="preserve">N/A — qualitative thematic synthesis; sensitivity analysis not applicable</w:t>
            </w:r>
          </w:p>
        </w:tc>
      </w:tr>
      <w:tr>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Reporting bias assessment</w:t>
            </w:r>
          </w:p>
        </w:tc>
        <w:tc>
          <w:tcPr>
            <w:tcW w:type="dxa" w:w="5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14</w:t>
            </w:r>
          </w:p>
        </w:tc>
        <w:tc>
          <w:tcPr>
            <w:tcW w:type="dxa" w:w="48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Describe any methods used to assess risk of bias due to missing results in a synthesis (arising from reporting biases).</w:t>
            </w:r>
          </w:p>
        </w:tc>
        <w:tc>
          <w:tcPr>
            <w:tcW w:type="dxa" w:w="23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spacing w:after="0" w:before="0" w:line="250"/>
              <w:jc w:val="left"/>
            </w:pPr>
            <w:r>
              <w:rPr>
                <w:rFonts w:ascii="Arial" w:cs="Arial" w:eastAsia="Arial" w:hAnsi="Arial"/>
                <w:b/>
                <w:bCs/>
                <w:color w:val="C55A11"/>
                <w:sz w:val="17"/>
                <w:szCs w:val="17"/>
              </w:rPr>
              <w:t xml:space="preserve">Limitations section — publication bias acknowledged: studies reporting successful implementations may be disproportionately published; no formal funnel plot or Egger's test conducted (qualitative synthesis)</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Certainty assessment</w:t>
            </w:r>
          </w:p>
        </w:tc>
        <w:tc>
          <w:tcPr>
            <w:tcW w:type="dxa" w:w="5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15</w:t>
            </w:r>
          </w:p>
        </w:tc>
        <w:tc>
          <w:tcPr>
            <w:tcW w:type="dxa" w:w="4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Describe any methods used to assess certainty (or confidence) in the body of evidence for an outcome.</w:t>
            </w:r>
          </w:p>
        </w:tc>
        <w:tc>
          <w:tcPr>
            <w:tcW w:type="dxa" w:w="2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888888"/>
                <w:sz w:val="17"/>
                <w:szCs w:val="17"/>
              </w:rPr>
              <w:t xml:space="preserve">N/A — GRADE or equivalent certainty framework not applied; qualitative thematic synthesis; confidence in evidence discussed narratively in Limitations</w:t>
            </w:r>
          </w:p>
        </w:tc>
      </w:tr>
      <w:tr>
        <w:tc>
          <w:tcPr>
            <w:gridSpan w:val="4"/>
            <w:tcBorders>
              <w:top w:val="single" w:color="1F3864" w:sz="1"/>
              <w:left w:val="single" w:color="1F3864" w:sz="1"/>
              <w:bottom w:val="single" w:color="1F3864" w:sz="1"/>
              <w:right w:val="single" w:color="1F3864" w:sz="1"/>
            </w:tcBorders>
            <w:shd w:fill="1F3864" w:val="clear"/>
            <w:tcMar>
              <w:top w:type="dxa" w:w="80"/>
              <w:left w:type="dxa" w:w="180"/>
              <w:bottom w:type="dxa" w:w="80"/>
              <w:right w:type="dxa" w:w="120"/>
            </w:tcMar>
          </w:tcPr>
          <w:p>
            <w:r>
              <w:rPr>
                <w:rFonts w:ascii="Arial" w:cs="Arial" w:eastAsia="Arial" w:hAnsi="Arial"/>
                <w:b/>
                <w:bCs/>
                <w:color w:val="FFFFFF"/>
                <w:sz w:val="20"/>
                <w:szCs w:val="20"/>
              </w:rPr>
              <w:t xml:space="preserve">RESULTS</w:t>
            </w:r>
          </w:p>
        </w:tc>
      </w:tr>
      <w:tr>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Study selection</w:t>
            </w:r>
          </w:p>
        </w:tc>
        <w:tc>
          <w:tcPr>
            <w:tcW w:type="dxa" w:w="5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16a</w:t>
            </w:r>
          </w:p>
        </w:tc>
        <w:tc>
          <w:tcPr>
            <w:tcW w:type="dxa" w:w="48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Describe the results of the search and selection process, ideally using a flow diagram.</w:t>
            </w:r>
          </w:p>
        </w:tc>
        <w:tc>
          <w:tcPr>
            <w:tcW w:type="dxa" w:w="23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spacing w:after="0" w:before="0" w:line="250"/>
              <w:jc w:val="left"/>
            </w:pPr>
            <w:r>
              <w:rPr>
                <w:rFonts w:ascii="Arial" w:cs="Arial" w:eastAsia="Arial" w:hAnsi="Arial"/>
                <w:b/>
                <w:bCs/>
                <w:color w:val="C55A11"/>
                <w:sz w:val="17"/>
                <w:szCs w:val="17"/>
              </w:rPr>
              <w:t xml:space="preserve">Results — Evidence Base subsection: 17 sources retained for evidence extraction; PRISMA 2020 flow diagram presented as Figure. [Counts are projected pending formal database execution; noted in Methods]</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Study selection — excluded</w:t>
            </w:r>
          </w:p>
        </w:tc>
        <w:tc>
          <w:tcPr>
            <w:tcW w:type="dxa" w:w="5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16b</w:t>
            </w:r>
          </w:p>
        </w:tc>
        <w:tc>
          <w:tcPr>
            <w:tcW w:type="dxa" w:w="4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Cite studies that might appear to meet the inclusion criteria, but which were excluded, and explain why.</w:t>
            </w:r>
          </w:p>
        </w:tc>
        <w:tc>
          <w:tcPr>
            <w:tcW w:type="dxa" w:w="23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spacing w:after="0" w:before="0" w:line="250"/>
              <w:jc w:val="left"/>
            </w:pPr>
            <w:r>
              <w:rPr>
                <w:rFonts w:ascii="Arial" w:cs="Arial" w:eastAsia="Arial" w:hAnsi="Arial"/>
                <w:b/>
                <w:bCs/>
                <w:color w:val="C55A11"/>
                <w:sz w:val="17"/>
                <w:szCs w:val="17"/>
              </w:rPr>
              <w:t>Excluded full-text records (n=24) listed individually with exclusion reasons in Supplementary File S2 (prisma/prisma-counts.xlsx → "Excluded Full Texts (S2)" tab). Each entry is annotated with E1–E6 exclusion code and U-T-I-O domain gap.</w:t>
            </w:r>
          </w:p>
        </w:tc>
      </w:tr>
      <w:tr>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Study characteristics</w:t>
            </w:r>
          </w:p>
        </w:tc>
        <w:tc>
          <w:tcPr>
            <w:tcW w:type="dxa" w:w="5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17</w:t>
            </w:r>
          </w:p>
        </w:tc>
        <w:tc>
          <w:tcPr>
            <w:tcW w:type="dxa" w:w="48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Cite each included study and present its characteristics.</w:t>
            </w:r>
          </w:p>
        </w:tc>
        <w:tc>
          <w:tcPr>
            <w:tcW w:type="dxa" w:w="23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0" w:before="0" w:line="250"/>
              <w:jc w:val="left"/>
            </w:pPr>
            <w:r>
              <w:rPr>
                <w:rFonts w:ascii="Arial" w:cs="Arial" w:eastAsia="Arial" w:hAnsi="Arial"/>
                <w:b/>
                <w:bCs/>
                <w:color w:val="375623"/>
                <w:sz w:val="17"/>
                <w:szCs w:val="17"/>
              </w:rPr>
              <w:t>Evidence Extraction Matrix (Supplementary Table S1): all 17 included sources cited with source type, publication year, U-T-I-O domain focus, and key findings. Determinant Matrix (Table 4) provides the at-a-glance domain-coverage view.</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Risk of bias in studies</w:t>
            </w:r>
          </w:p>
        </w:tc>
        <w:tc>
          <w:tcPr>
            <w:tcW w:type="dxa" w:w="5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18</w:t>
            </w:r>
          </w:p>
        </w:tc>
        <w:tc>
          <w:tcPr>
            <w:tcW w:type="dxa" w:w="4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Present assessments of risk of bias for each included study.</w:t>
            </w:r>
          </w:p>
        </w:tc>
        <w:tc>
          <w:tcPr>
            <w:tcW w:type="dxa" w:w="23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spacing w:after="0" w:before="0" w:line="250"/>
              <w:jc w:val="left"/>
            </w:pPr>
            <w:r>
              <w:rPr>
                <w:rFonts w:ascii="Arial" w:cs="Arial" w:eastAsia="Arial" w:hAnsi="Arial"/>
                <w:b/>
                <w:bCs/>
                <w:color w:val="C55A11"/>
                <w:sz w:val="17"/>
                <w:szCs w:val="17"/>
              </w:rPr>
              <w:t xml:space="preserve">Formal per-study risk of bias not assessed; source credibility assessment described in Methods and Limitations. Acknowledged as a study limitation.</w:t>
            </w:r>
          </w:p>
        </w:tc>
      </w:tr>
      <w:tr>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Results of individual studies</w:t>
            </w:r>
          </w:p>
        </w:tc>
        <w:tc>
          <w:tcPr>
            <w:tcW w:type="dxa" w:w="5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19</w:t>
            </w:r>
          </w:p>
        </w:tc>
        <w:tc>
          <w:tcPr>
            <w:tcW w:type="dxa" w:w="48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For all outcomes, present summary statistics and an effect estimate and its precision for each study.</w:t>
            </w:r>
          </w:p>
        </w:tc>
        <w:tc>
          <w:tcPr>
            <w:tcW w:type="dxa" w:w="2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888888"/>
                <w:sz w:val="17"/>
                <w:szCs w:val="17"/>
              </w:rPr>
              <w:t xml:space="preserve">N/A — qualitative thematic synthesis; no quantitative effect estimates; individual study findings presented in Evidence Extraction Matrix</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Results of syntheses — characteristics</w:t>
            </w:r>
          </w:p>
        </w:tc>
        <w:tc>
          <w:tcPr>
            <w:tcW w:type="dxa" w:w="5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20a</w:t>
            </w:r>
          </w:p>
        </w:tc>
        <w:tc>
          <w:tcPr>
            <w:tcW w:type="dxa" w:w="4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For each synthesis, briefly summarise the characteristics and risk of bias among contributing studies.</w:t>
            </w:r>
          </w:p>
        </w:tc>
        <w:tc>
          <w:tcPr>
            <w:tcW w:type="dxa" w:w="23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0" w:before="0" w:line="250"/>
              <w:jc w:val="left"/>
            </w:pPr>
            <w:r>
              <w:rPr>
                <w:rFonts w:ascii="Arial" w:cs="Arial" w:eastAsia="Arial" w:hAnsi="Arial"/>
                <w:b/>
                <w:bCs/>
                <w:color w:val="375623"/>
                <w:sz w:val="17"/>
                <w:szCs w:val="17"/>
              </w:rPr>
              <w:t xml:space="preserve">Results — Systematic Review Findings: domain-level narrative summaries of contributing sources by U-T-I-O domain</w:t>
            </w:r>
          </w:p>
        </w:tc>
      </w:tr>
      <w:tr>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Results of syntheses — statistical</w:t>
            </w:r>
          </w:p>
        </w:tc>
        <w:tc>
          <w:tcPr>
            <w:tcW w:type="dxa" w:w="5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20b</w:t>
            </w:r>
          </w:p>
        </w:tc>
        <w:tc>
          <w:tcPr>
            <w:tcW w:type="dxa" w:w="48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Present results of all statistical syntheses. If meta-analysis done, present summary estimate, precision, and heterogeneity.</w:t>
            </w:r>
          </w:p>
        </w:tc>
        <w:tc>
          <w:tcPr>
            <w:tcW w:type="dxa" w:w="2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888888"/>
                <w:sz w:val="17"/>
                <w:szCs w:val="17"/>
              </w:rPr>
              <w:t xml:space="preserve">N/A — qualitative thematic synthesis; no meta-analysis conducted</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Results of syntheses — heterogeneity</w:t>
            </w:r>
          </w:p>
        </w:tc>
        <w:tc>
          <w:tcPr>
            <w:tcW w:type="dxa" w:w="5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20c</w:t>
            </w:r>
          </w:p>
        </w:tc>
        <w:tc>
          <w:tcPr>
            <w:tcW w:type="dxa" w:w="4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Present results of all investigations of possible causes of heterogeneity among study results.</w:t>
            </w:r>
          </w:p>
        </w:tc>
        <w:tc>
          <w:tcPr>
            <w:tcW w:type="dxa" w:w="2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888888"/>
                <w:sz w:val="17"/>
                <w:szCs w:val="17"/>
              </w:rPr>
              <w:t xml:space="preserve">N/A — qualitative thematic synthesis</w:t>
            </w:r>
          </w:p>
        </w:tc>
      </w:tr>
      <w:tr>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Results of syntheses — sensitivity</w:t>
            </w:r>
          </w:p>
        </w:tc>
        <w:tc>
          <w:tcPr>
            <w:tcW w:type="dxa" w:w="5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20d</w:t>
            </w:r>
          </w:p>
        </w:tc>
        <w:tc>
          <w:tcPr>
            <w:tcW w:type="dxa" w:w="48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Present results of all sensitivity analyses conducted to assess robustness of synthesized results.</w:t>
            </w:r>
          </w:p>
        </w:tc>
        <w:tc>
          <w:tcPr>
            <w:tcW w:type="dxa" w:w="2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888888"/>
                <w:sz w:val="17"/>
                <w:szCs w:val="17"/>
              </w:rPr>
              <w:t xml:space="preserve">N/A — qualitative thematic synthesis</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Reporting biases</w:t>
            </w:r>
          </w:p>
        </w:tc>
        <w:tc>
          <w:tcPr>
            <w:tcW w:type="dxa" w:w="5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21</w:t>
            </w:r>
          </w:p>
        </w:tc>
        <w:tc>
          <w:tcPr>
            <w:tcW w:type="dxa" w:w="4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Present assessments of risk of bias due to missing results for each synthesis assessed.</w:t>
            </w:r>
          </w:p>
        </w:tc>
        <w:tc>
          <w:tcPr>
            <w:tcW w:type="dxa" w:w="23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0" w:before="0" w:line="250"/>
              <w:jc w:val="left"/>
            </w:pPr>
            <w:r>
              <w:rPr>
                <w:rFonts w:ascii="Arial" w:cs="Arial" w:eastAsia="Arial" w:hAnsi="Arial"/>
                <w:b/>
                <w:bCs/>
                <w:color w:val="375623"/>
                <w:sz w:val="17"/>
                <w:szCs w:val="17"/>
              </w:rPr>
              <w:t xml:space="preserve">Limitations section — publication bias and survivor bias in case selection acknowledged and discussed</w:t>
            </w:r>
          </w:p>
        </w:tc>
      </w:tr>
      <w:tr>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Certainty of evidence</w:t>
            </w:r>
          </w:p>
        </w:tc>
        <w:tc>
          <w:tcPr>
            <w:tcW w:type="dxa" w:w="5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22</w:t>
            </w:r>
          </w:p>
        </w:tc>
        <w:tc>
          <w:tcPr>
            <w:tcW w:type="dxa" w:w="48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Present assessments of certainty (or confidence) in the body of evidence for each outcome assessed.</w:t>
            </w:r>
          </w:p>
        </w:tc>
        <w:tc>
          <w:tcPr>
            <w:tcW w:type="dxa" w:w="2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888888"/>
                <w:sz w:val="17"/>
                <w:szCs w:val="17"/>
              </w:rPr>
              <w:t xml:space="preserve">N/A — formal certainty grading (e.g. GRADE) not applied; qualitative synthesis; confidence in evidence discussed in Limitations</w:t>
            </w:r>
          </w:p>
        </w:tc>
      </w:tr>
      <w:tr>
        <w:tc>
          <w:tcPr>
            <w:gridSpan w:val="4"/>
            <w:tcBorders>
              <w:top w:val="single" w:color="1F3864" w:sz="1"/>
              <w:left w:val="single" w:color="1F3864" w:sz="1"/>
              <w:bottom w:val="single" w:color="1F3864" w:sz="1"/>
              <w:right w:val="single" w:color="1F3864" w:sz="1"/>
            </w:tcBorders>
            <w:shd w:fill="1F3864" w:val="clear"/>
            <w:tcMar>
              <w:top w:type="dxa" w:w="80"/>
              <w:left w:type="dxa" w:w="180"/>
              <w:bottom w:type="dxa" w:w="80"/>
              <w:right w:type="dxa" w:w="120"/>
            </w:tcMar>
          </w:tcPr>
          <w:p>
            <w:r>
              <w:rPr>
                <w:rFonts w:ascii="Arial" w:cs="Arial" w:eastAsia="Arial" w:hAnsi="Arial"/>
                <w:b/>
                <w:bCs/>
                <w:color w:val="FFFFFF"/>
                <w:sz w:val="20"/>
                <w:szCs w:val="20"/>
              </w:rPr>
              <w:t xml:space="preserve">DISCUSSION</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Discussion — interpretation</w:t>
            </w:r>
          </w:p>
        </w:tc>
        <w:tc>
          <w:tcPr>
            <w:tcW w:type="dxa" w:w="5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23a</w:t>
            </w:r>
          </w:p>
        </w:tc>
        <w:tc>
          <w:tcPr>
            <w:tcW w:type="dxa" w:w="4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Provide a general interpretation of the results in the context of other evidence.</w:t>
            </w:r>
          </w:p>
        </w:tc>
        <w:tc>
          <w:tcPr>
            <w:tcW w:type="dxa" w:w="23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0" w:before="0" w:line="250"/>
              <w:jc w:val="left"/>
            </w:pPr>
            <w:r>
              <w:rPr>
                <w:rFonts w:ascii="Arial" w:cs="Arial" w:eastAsia="Arial" w:hAnsi="Arial"/>
                <w:b/>
                <w:bCs/>
                <w:color w:val="375623"/>
                <w:sz w:val="17"/>
                <w:szCs w:val="17"/>
              </w:rPr>
              <w:t xml:space="preserve">Discussion — Synthesis of Findings; Cross-Case Comparative Insights; Theoretical Perspective: Market Dynamics and Ethical Alignment</w:t>
            </w:r>
          </w:p>
        </w:tc>
      </w:tr>
      <w:tr>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Discussion — limitations of evidence</w:t>
            </w:r>
          </w:p>
        </w:tc>
        <w:tc>
          <w:tcPr>
            <w:tcW w:type="dxa" w:w="5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23b</w:t>
            </w:r>
          </w:p>
        </w:tc>
        <w:tc>
          <w:tcPr>
            <w:tcW w:type="dxa" w:w="48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Discuss any limitations of the evidence included in the review.</w:t>
            </w:r>
          </w:p>
        </w:tc>
        <w:tc>
          <w:tcPr>
            <w:tcW w:type="dxa" w:w="23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0" w:before="0" w:line="250"/>
              <w:jc w:val="left"/>
            </w:pPr>
            <w:r>
              <w:rPr>
                <w:rFonts w:ascii="Arial" w:cs="Arial" w:eastAsia="Arial" w:hAnsi="Arial"/>
                <w:b/>
                <w:bCs/>
                <w:color w:val="375623"/>
                <w:sz w:val="17"/>
                <w:szCs w:val="17"/>
              </w:rPr>
              <w:t xml:space="preserve">Limitations section — reporting bias, survivor bias, English-language restriction, reliance on publicly documented cases</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Discussion — limitations of review</w:t>
            </w:r>
          </w:p>
        </w:tc>
        <w:tc>
          <w:tcPr>
            <w:tcW w:type="dxa" w:w="5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23c</w:t>
            </w:r>
          </w:p>
        </w:tc>
        <w:tc>
          <w:tcPr>
            <w:tcW w:type="dxa" w:w="4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Discuss any limitations of the review processes used.</w:t>
            </w:r>
          </w:p>
        </w:tc>
        <w:tc>
          <w:tcPr>
            <w:tcW w:type="dxa" w:w="23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0" w:before="0" w:line="250"/>
              <w:jc w:val="left"/>
            </w:pPr>
            <w:r>
              <w:rPr>
                <w:rFonts w:ascii="Arial" w:cs="Arial" w:eastAsia="Arial" w:hAnsi="Arial"/>
                <w:b/>
                <w:bCs/>
                <w:color w:val="375623"/>
                <w:sz w:val="17"/>
                <w:szCs w:val="17"/>
              </w:rPr>
              <w:t xml:space="preserve">Limitations section — single-reviewer process, absence of formal risk-of-bias tool, domain abstraction level, confirmatory bias in framework application</w:t>
            </w:r>
          </w:p>
        </w:tc>
      </w:tr>
      <w:tr>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Discussion — implications</w:t>
            </w:r>
          </w:p>
        </w:tc>
        <w:tc>
          <w:tcPr>
            <w:tcW w:type="dxa" w:w="5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23d</w:t>
            </w:r>
          </w:p>
        </w:tc>
        <w:tc>
          <w:tcPr>
            <w:tcW w:type="dxa" w:w="48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Discuss implications of the results for practice, policy, and future research.</w:t>
            </w:r>
          </w:p>
        </w:tc>
        <w:tc>
          <w:tcPr>
            <w:tcW w:type="dxa" w:w="23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0" w:before="0" w:line="250"/>
              <w:jc w:val="left"/>
            </w:pPr>
            <w:r>
              <w:rPr>
                <w:rFonts w:ascii="Arial" w:cs="Arial" w:eastAsia="Arial" w:hAnsi="Arial"/>
                <w:b/>
                <w:bCs/>
                <w:color w:val="375623"/>
                <w:sz w:val="17"/>
                <w:szCs w:val="17"/>
              </w:rPr>
              <w:t xml:space="preserve">Discussion — Research Questions Revisited; Implications for Interoperability Strategy; Practical Implications. Conclusion — future research directions (AI-enabled diagnostics, LMIC contexts)</w:t>
            </w:r>
          </w:p>
        </w:tc>
      </w:tr>
      <w:tr>
        <w:tc>
          <w:tcPr>
            <w:gridSpan w:val="4"/>
            <w:tcBorders>
              <w:top w:val="single" w:color="1F3864" w:sz="1"/>
              <w:left w:val="single" w:color="1F3864" w:sz="1"/>
              <w:bottom w:val="single" w:color="1F3864" w:sz="1"/>
              <w:right w:val="single" w:color="1F3864" w:sz="1"/>
            </w:tcBorders>
            <w:shd w:fill="1F3864" w:val="clear"/>
            <w:tcMar>
              <w:top w:type="dxa" w:w="80"/>
              <w:left w:type="dxa" w:w="180"/>
              <w:bottom w:type="dxa" w:w="80"/>
              <w:right w:type="dxa" w:w="120"/>
            </w:tcMar>
          </w:tcPr>
          <w:p>
            <w:r>
              <w:rPr>
                <w:rFonts w:ascii="Arial" w:cs="Arial" w:eastAsia="Arial" w:hAnsi="Arial"/>
                <w:b/>
                <w:bCs/>
                <w:color w:val="FFFFFF"/>
                <w:sz w:val="20"/>
                <w:szCs w:val="20"/>
              </w:rPr>
              <w:t xml:space="preserve">OTHER INFORMATION</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Registration — number</w:t>
            </w:r>
          </w:p>
        </w:tc>
        <w:tc>
          <w:tcPr>
            <w:tcW w:type="dxa" w:w="5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24a</w:t>
            </w:r>
          </w:p>
        </w:tc>
        <w:tc>
          <w:tcPr>
            <w:tcW w:type="dxa" w:w="4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Provide registration information for the review, including register name and registration number, or state that the review was not registered.</w:t>
            </w:r>
          </w:p>
        </w:tc>
        <w:tc>
          <w:tcPr>
            <w:tcW w:type="dxa" w:w="23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spacing w:after="0" w:before="0" w:line="250"/>
              <w:jc w:val="left"/>
            </w:pPr>
            <w:r>
              <w:rPr>
                <w:rFonts w:ascii="Arial" w:cs="Arial" w:eastAsia="Arial" w:hAnsi="Arial"/>
                <w:b/>
                <w:bCs/>
                <w:color w:val="2E75B6"/>
                <w:sz w:val="17"/>
                <w:szCs w:val="17"/>
              </w:rPr>
              <w:t>This review was not pre-registered. Stated explicitly in Methods — Study Design subsection.</w:t>
            </w:r>
          </w:p>
        </w:tc>
      </w:tr>
      <w:tr>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Registration — protocol</w:t>
            </w:r>
          </w:p>
        </w:tc>
        <w:tc>
          <w:tcPr>
            <w:tcW w:type="dxa" w:w="5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24b</w:t>
            </w:r>
          </w:p>
        </w:tc>
        <w:tc>
          <w:tcPr>
            <w:tcW w:type="dxa" w:w="48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Indicate where the review protocol can be accessed, or state that a protocol was not prepared.</w:t>
            </w:r>
          </w:p>
        </w:tc>
        <w:tc>
          <w:tcPr>
            <w:tcW w:type="dxa" w:w="23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spacing w:after="0" w:before="0" w:line="250"/>
              <w:jc w:val="left"/>
            </w:pPr>
            <w:r>
              <w:rPr>
                <w:rFonts w:ascii="Arial" w:cs="Arial" w:eastAsia="Arial" w:hAnsi="Arial"/>
                <w:b/>
                <w:bCs/>
                <w:color w:val="2E75B6"/>
                <w:sz w:val="17"/>
                <w:szCs w:val="17"/>
              </w:rPr>
              <w:t>A formal protocol was not prepared prior to the review. The search strategy and methodology are documented in notes/search-strategy.md, prisma/prisma-counts.xlsx, and Supplementary File S1.</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Registration — amendments</w:t>
            </w:r>
          </w:p>
        </w:tc>
        <w:tc>
          <w:tcPr>
            <w:tcW w:type="dxa" w:w="5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24c</w:t>
            </w:r>
          </w:p>
        </w:tc>
        <w:tc>
          <w:tcPr>
            <w:tcW w:type="dxa" w:w="4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Describe and explain any amendments to information provided at registration or in the protocol.</w:t>
            </w:r>
          </w:p>
        </w:tc>
        <w:tc>
          <w:tcPr>
            <w:tcW w:type="dxa" w:w="2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888888"/>
                <w:sz w:val="17"/>
                <w:szCs w:val="17"/>
              </w:rPr>
              <w:t xml:space="preserve">N/A — review was not pre-registered; no protocol amendments applicable</w:t>
            </w:r>
          </w:p>
        </w:tc>
      </w:tr>
      <w:tr>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Support</w:t>
            </w:r>
          </w:p>
        </w:tc>
        <w:tc>
          <w:tcPr>
            <w:tcW w:type="dxa" w:w="5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25</w:t>
            </w:r>
          </w:p>
        </w:tc>
        <w:tc>
          <w:tcPr>
            <w:tcW w:type="dxa" w:w="48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Describe sources of financial or non-financial support for the review, and the role of the funders or sponsors in the review.</w:t>
            </w:r>
          </w:p>
        </w:tc>
        <w:tc>
          <w:tcPr>
            <w:tcW w:type="dxa" w:w="23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spacing w:after="0" w:before="0" w:line="250"/>
              <w:jc w:val="left"/>
            </w:pPr>
            <w:r>
              <w:rPr>
                <w:rFonts w:ascii="Arial" w:cs="Arial" w:eastAsia="Arial" w:hAnsi="Arial"/>
                <w:b/>
                <w:bCs/>
                <w:color w:val="2E75B6"/>
                <w:sz w:val="17"/>
                <w:szCs w:val="17"/>
              </w:rPr>
              <w:t>This research received no external financial support. No funders or sponsors were involved in the study design, data collection, analysis, interpretation, or manuscript preparation. Stated in Manuscript — Declarations.</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Competing interests</w:t>
            </w:r>
          </w:p>
        </w:tc>
        <w:tc>
          <w:tcPr>
            <w:tcW w:type="dxa" w:w="5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26</w:t>
            </w:r>
          </w:p>
        </w:tc>
        <w:tc>
          <w:tcPr>
            <w:tcW w:type="dxa" w:w="4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Declare any competing interests of review authors.</w:t>
            </w:r>
          </w:p>
        </w:tc>
        <w:tc>
          <w:tcPr>
            <w:tcW w:type="dxa" w:w="23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spacing w:after="0" w:before="0" w:line="250"/>
              <w:jc w:val="left"/>
            </w:pPr>
            <w:r>
              <w:rPr>
                <w:rFonts w:ascii="Arial" w:cs="Arial" w:eastAsia="Arial" w:hAnsi="Arial"/>
                <w:b/>
                <w:bCs/>
                <w:color w:val="2E75B6"/>
                <w:sz w:val="17"/>
                <w:szCs w:val="17"/>
              </w:rPr>
              <w:t>The author declares no competing financial or non-financial interests. Stated in Manuscript — Declarations.</w:t>
            </w:r>
          </w:p>
        </w:tc>
      </w:tr>
      <w:tr>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bCs/>
                <w:color w:val="000000"/>
                <w:sz w:val="17"/>
                <w:szCs w:val="17"/>
              </w:rPr>
              <w:t xml:space="preserve">Data availability</w:t>
            </w:r>
          </w:p>
        </w:tc>
        <w:tc>
          <w:tcPr>
            <w:tcW w:type="dxa" w:w="5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center"/>
            </w:pPr>
            <w:r>
              <w:rPr>
                <w:rFonts w:ascii="Arial" w:cs="Arial" w:eastAsia="Arial" w:hAnsi="Arial"/>
                <w:b/>
                <w:bCs/>
                <w:color w:val="000000"/>
                <w:sz w:val="17"/>
                <w:szCs w:val="17"/>
              </w:rPr>
              <w:t xml:space="preserve">27</w:t>
            </w:r>
          </w:p>
        </w:tc>
        <w:tc>
          <w:tcPr>
            <w:tcW w:type="dxa" w:w="48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0" w:before="0" w:line="250"/>
              <w:jc w:val="left"/>
            </w:pPr>
            <w:r>
              <w:rPr>
                <w:rFonts w:ascii="Arial" w:cs="Arial" w:eastAsia="Arial" w:hAnsi="Arial"/>
                <w:b w:val="false"/>
                <w:bCs w:val="false"/>
                <w:color w:val="000000"/>
                <w:sz w:val="17"/>
                <w:szCs w:val="17"/>
              </w:rPr>
              <w:t xml:space="preserve">Report which of the following are publicly available and where they can be found: data collection forms; data extracted from included studies; data used for analyses; analytic code; any other materials.</w:t>
            </w:r>
          </w:p>
        </w:tc>
        <w:tc>
          <w:tcPr>
            <w:tcW w:type="dxa" w:w="23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0" w:before="0" w:line="250"/>
              <w:jc w:val="left"/>
            </w:pPr>
            <w:r>
              <w:rPr>
                <w:rFonts w:ascii="Arial" w:cs="Arial" w:eastAsia="Arial" w:hAnsi="Arial"/>
                <w:b/>
                <w:bCs/>
                <w:color w:val="375623"/>
                <w:sz w:val="17"/>
                <w:szCs w:val="17"/>
              </w:rPr>
              <w:t>All primary sources used in this review are publicly available (peer-reviewed publications, government reports, institutional documentation). Search strings, screening logs, the evidence extraction matrix, and the PRISMA 2020 checklist are maintained in the project repository. Data availability statement included in Manuscript — Declarations.</w:t>
            </w:r>
          </w:p>
        </w:tc>
      </w:tr>
    </w:tbl>
    <w:p>
      <w:pPr>
        <w:spacing w:after="80" w:before="80"/>
      </w:pPr>
      <w:r>
        <w:t xml:space="preserve"/>
      </w:r>
    </w:p>
    <w:p>
      <w:pPr>
        <w:spacing w:after="80" w:before="80"/>
      </w:pPr>
      <w:r>
        <w:t xml:space="preserve"/>
      </w:r>
    </w:p>
    <w:p>
      <w:pPr>
        <w:pBdr>
          <w:left w:val="single" w:color="C55A11" w:sz="12"/>
        </w:pBdr>
        <w:shd w:fill="FFF3CD" w:val="clear"/>
        <w:spacing w:after="120" w:before="120" w:line="270"/>
        <w:ind w:left="360" w:right="360"/>
      </w:pPr>
      <w:r>
        <w:rPr>
          <w:rFonts w:ascii="Arial" w:cs="Arial" w:eastAsia="Arial" w:hAnsi="Arial"/>
          <w:b/>
          <w:bCs/>
          <w:color w:val="C55A11"/>
          <w:sz w:val="18"/>
          <w:szCs w:val="18"/>
        </w:rPr>
        <w:t>Before submission: All previously flagged action items have been addressed in the current manuscript and project repository: (1) The non-pre-registration statement is included in Methods — Study Design. (2) Information sources expanded to enumerate all eight sources used in the seed set (Item 6). (3) Funding, competing interests, and data availability declarations added to Manuscript — Declarations (Items 25–27). (4) This completed checklist is attached as Supplementary File S3.</w:t>
      </w:r>
      <w:r>
        <w:rPr>
          <w:rFonts w:ascii="Arial" w:cs="Arial" w:eastAsia="Arial" w:hAnsi="Arial"/>
          <w:color w:val="4A4A4A"/>
          <w:sz w:val="18"/>
          <w:szCs w:val="18"/>
        </w:rPr>
      </w:r>
    </w:p>
    <w:sectPr>
      <w:headerReference w:type="default" r:id="rId7"/>
      <w:footerReference w:type="default" r:id="rId8"/>
      <w:pgSz w:w="15840" w:h="122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spacing w:before="80"/>
    </w:pPr>
    <w:r>
      <w:rPr>
        <w:rFonts w:ascii="Arial" w:cs="Arial" w:eastAsia="Arial" w:hAnsi="Arial"/>
        <w:color w:val="888888"/>
        <w:sz w:val="16"/>
        <w:szCs w:val="16"/>
      </w:rPr>
      <w:t xml:space="preserve">Dr. Adams  |  April 2026  |  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AAAAAA"/>
        <w:sz w:val="16"/>
        <w:szCs w:val="16"/>
      </w:rPr>
      <w:t xml:space="preserve">  |  From: Page MJ et al. BMJ 2021;372:n71. doi:10.1136/bmj.n71. CC BY 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spacing w:after="80"/>
    </w:pPr>
    <w:r>
      <w:rPr>
        <w:rFonts w:ascii="Arial" w:cs="Arial" w:eastAsia="Arial" w:hAnsi="Arial"/>
        <w:color w:val="888888"/>
        <w:sz w:val="17"/>
        <w:szCs w:val="17"/>
      </w:rPr>
      <w:t xml:space="preserve">PRISMA 2020 Checklist — Completed   |   </w:t>
    </w:r>
    <w:r>
      <w:rPr>
        <w:rFonts w:ascii="Arial" w:cs="Arial" w:eastAsia="Arial" w:hAnsi="Arial"/>
        <w:color w:val="888888"/>
        <w:sz w:val="17"/>
        <w:szCs w:val="17"/>
      </w:rPr>
      <w:t xml:space="preserve">Determinants of eHealth Systems Adoption: A Systematic Review and Multi-Case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240"/>
      <w:outlineLvl w:val="0"/>
    </w:pPr>
    <w:rPr>
      <w:rFonts w:ascii="Arial" w:cs="Arial" w:eastAsia="Arial" w:hAnsi="Arial"/>
      <w:b/>
      <w:bCs/>
      <w:color w:val="1F3864"/>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2026-04-29T01:18:56.702Z</dcterms:created>
  <dcterms:modified xsi:type="dcterms:W3CDTF">2026-04-29T01:18:56.705Z</dcterms:modified>
</cp:coreProperties>
</file>

<file path=docProps/custom.xml><?xml version="1.0" encoding="utf-8"?>
<Properties xmlns="http://schemas.openxmlformats.org/officeDocument/2006/custom-properties" xmlns:vt="http://schemas.openxmlformats.org/officeDocument/2006/docPropsVTypes"/>
</file>