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3C6E"/>
          <w:sz w:val="36"/>
        </w:rPr>
        <w:t>Meta-Analysis Report: Effects of Social Media</w:t>
        <w:br/>
        <w:t>Reduction and Abstinence on Depressive Symptoms</w:t>
      </w:r>
    </w:p>
    <w:p/>
    <w:p>
      <w:pPr>
        <w:jc w:val="center"/>
      </w:pPr>
      <w:r>
        <w:rPr>
          <w:rFonts w:ascii="Times New Roman" w:hAnsi="Times New Roman"/>
          <w:sz w:val="24"/>
        </w:rPr>
        <w:t>A Systematic Review and Meta-Analysis of Randomised Controlled Trials</w:t>
        <w:br/>
        <w:br/>
        <w:t>Prepared by: StatAI Meta-Analysis Engine v1.0</w:t>
        <w:br/>
        <w:t>Powered by Claude API | Anthropic</w:t>
        <w:br/>
        <w:br/>
        <w:t>Date: June 07, 2026</w:t>
        <w:br/>
        <w:br/>
        <w:t>Analysis Type: Pairwise, Pre-computed Effect Sizes (Hedges' g)</w:t>
        <w:br/>
        <w:t>Model: Random Effects (DerSimonian-Laird)</w:t>
        <w:br/>
        <w:t>Studies: 10 RCTs | Total N = 3130 participants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meta-analysis synthesised evidence from 10 randomised controlled trials (RCTs) examining the effects of social media reduction or abstinence interventions on depressive symptoms. A total of 3130 participants were included, with studies conducted across multiple countries (USA, Germany, Netherlands, Denmark, Czech Republic) between 2016 and 2024. Interventions ranged from 1 to 4 weeks in duration and targeted various social media platforms (Instagram, Facebook, TikTok, Snapchat, or mixed).</w:t>
        <w:br/>
        <w:br/>
        <w:t>The random-effects pooled estimate yielded Hedges' g = 0.189 (95% CI: 0.118–0.261; z = 5.177; p = 0.0000), indicating a statistically significant, negligible beneficial effect. Heterogeneity was low (I² = 0.0%). Publication bias concern was rated Moderate based on Egger's test (p = 0.000) and Begg's test (p = 1.000).</w:t>
      </w:r>
    </w:p>
    <w:p>
      <w:r>
        <w:rPr>
          <w:i/>
          <w:sz w:val="20"/>
        </w:rPr>
        <w:t>Table 1. Executive Summary of Key Meta-Analytic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Studies included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10 RCTs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Total participants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N = 3130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Pooled Hedges' g (RE)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0.189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95% Confidence Interval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[0.118, 0.261]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p-value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I² (heterogeneity)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τ² (DL)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Prediction Interval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[0.118, 0.261]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Publication Bias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Moderate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Egger's p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Trim-and-Fill imputed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 studies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Fail-Safe N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64</w:t>
            </w:r>
          </w:p>
        </w:tc>
      </w:tr>
    </w:tbl>
    <w:p>
      <w:r>
        <w:br w:type="page"/>
      </w:r>
    </w:p>
    <w:p>
      <w:pPr>
        <w:pStyle w:val="Heading1"/>
      </w:pPr>
      <w:r>
        <w:t>2. Data Characteristics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Table 2 presents all included studies with their key characteristics and effect sizes.</w:t>
      </w:r>
    </w:p>
    <w:p>
      <w:r>
        <w:rPr>
          <w:i/>
          <w:sz w:val="20"/>
        </w:rPr>
        <w:t>Table 2. Characteristics and Effect Sizes of Included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Country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Scale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Dur.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g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SE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/>
                <w:sz w:val="20"/>
              </w:rPr>
              <w:t>95% CI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Brailovskaia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Germany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102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BDI-II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0.41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[0.02, 0.80]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Brailovskaia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Germany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192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BDI-II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0.35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[0.06, 0.64]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Hunt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USA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Instagram+Facebook+S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Undergraduates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PHQ-9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3w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0.47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[0.04, 0.90]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Chlupová &amp; Lukavská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Czech Republic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BDI-II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[-0.23, 0.59]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de Hesselle &amp; Montag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Germany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Instagram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Abstinence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PHQ-9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0.09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[-0.30, 0.48]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Hunt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USA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154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PHQ-9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4w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0.31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[0.00, 0.62]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Schwarz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Germany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Mixed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Abstinence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CES-D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[-0.40, 0.50]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Thai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USA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TikTok+Instagram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115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Adolescents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PHQ-9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3w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[-0.09, 0.65]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Tromholt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Denmark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Facebook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Abstinence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1772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Adults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SWLS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1w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[0.06, 0.26]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Valkenburg et al.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2022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Netherlands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Instagram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449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Adolescents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RCADS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3w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0.12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0.09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sz w:val="19"/>
              </w:rPr>
              <w:t>[-0.06, 0.30]</w:t>
            </w:r>
          </w:p>
        </w:tc>
      </w:tr>
    </w:tbl>
    <w:p>
      <w:r>
        <w:br w:type="page"/>
      </w:r>
    </w:p>
    <w:p>
      <w:pPr>
        <w:pStyle w:val="Heading1"/>
      </w:pPr>
      <w:r>
        <w:t>3. Statistical Results</w:t>
      </w:r>
    </w:p>
    <w:p>
      <w:pPr>
        <w:pStyle w:val="Heading2"/>
      </w:pPr>
      <w:r>
        <w:t>3.1 Pooled Effect Size</w:t>
      </w:r>
    </w:p>
    <w:p>
      <w:r>
        <w:rPr>
          <w:i/>
          <w:sz w:val="20"/>
        </w:rPr>
        <w:t>Table 3. Fixed and Random Effects Pooled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g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CI Lower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CI Upper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Fixed Effect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0.1894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0.0366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0.1177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0.2611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5.177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Random Effects (DL)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0.1894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0.0366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0.1177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0.2611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5.177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</w:tbl>
    <w:p>
      <w:pPr>
        <w:pStyle w:val="Heading2"/>
      </w:pPr>
      <w:r>
        <w:t>3.2 Heterogeneity Statistics</w:t>
      </w:r>
    </w:p>
    <w:p>
      <w:r>
        <w:rPr>
          <w:i/>
          <w:sz w:val="20"/>
        </w:rPr>
        <w:t>Table 4. Heterogeneity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Q statistic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6.3419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df (Q)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p(Q)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0.7053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I²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I² 95% CI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[0.0%, 0.0%]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τ² (DerSimonian-Laird)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τ² (REML)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τ (SD of true effects)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H²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0.7047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Prediction Interval (95%)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[0.1177, 0.2611]</w:t>
            </w:r>
          </w:p>
        </w:tc>
      </w:tr>
    </w:tbl>
    <w:p>
      <w:pPr>
        <w:pStyle w:val="Heading2"/>
      </w:pPr>
      <w:r>
        <w:t>3.3 Publication Bias</w:t>
      </w:r>
    </w:p>
    <w:p>
      <w:r>
        <w:rPr>
          <w:i/>
          <w:sz w:val="20"/>
        </w:rPr>
        <w:t>Table 5. Publication Bias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Egger's regression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intercept = 0.755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Significant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Begg's rank correlation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τ = 0.000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Non-significant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Trim-and-Fill (L0)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0 imputed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Adjusted g = 0.189 [0.118, 0.261]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Fail-Safe N (Rosenthal)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FSN = 64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Robust</w:t>
            </w:r>
          </w:p>
        </w:tc>
      </w:tr>
    </w:tbl>
    <w:p>
      <w:pPr>
        <w:pStyle w:val="Heading2"/>
      </w:pPr>
      <w:r>
        <w:t>3.4 Subgroup Analysis — Intervention Type</w:t>
      </w:r>
    </w:p>
    <w:p>
      <w:r>
        <w:rPr>
          <w:i/>
          <w:sz w:val="20"/>
        </w:rPr>
        <w:t>Table 6. Subgroup Analysis by Intervention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Subgroup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95%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I²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p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Reduction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0.245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[0.133, 0.358]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Abstinence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0.151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[0.058, 0.244]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0.0014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Between-group Q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Q=1.583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p=0.2083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3.5 Subgroup Analysis — Age Group</w:t>
      </w:r>
    </w:p>
    <w:p>
      <w:r>
        <w:rPr>
          <w:i/>
          <w:sz w:val="20"/>
        </w:rPr>
        <w:t>Table 7. Subgroup Analysis by Age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Age Group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k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95%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I²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p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Young adults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0.283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[0.126, 0.440]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0.0004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Adults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0.155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[0.059, 0.251]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0.0015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Adolescents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0.149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[-0.010, 0.309]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0.0664</w:t>
            </w:r>
          </w:p>
        </w:tc>
      </w:tr>
    </w:tbl>
    <w:p>
      <w:pPr>
        <w:pStyle w:val="Heading2"/>
      </w:pPr>
      <w:r>
        <w:t>3.6 Meta-Regression</w:t>
      </w:r>
    </w:p>
    <w:p>
      <w:r>
        <w:rPr>
          <w:i/>
          <w:sz w:val="20"/>
        </w:rPr>
        <w:t>Table 8. Meta-Regression Results (Moderator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Moderator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β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SE(β)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Year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0.0116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0.413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0.6794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2.7%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Duration (weeks)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0.0255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0.0368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0.695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0.4871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7.6%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Sample Size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-1.031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0.3026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16.8%</w:t>
            </w:r>
          </w:p>
        </w:tc>
      </w:tr>
    </w:tbl>
    <w:p>
      <w:r>
        <w:br w:type="page"/>
      </w:r>
    </w:p>
    <w:p>
      <w:pPr>
        <w:pStyle w:val="Heading1"/>
      </w:pPr>
      <w:r>
        <w:t>4. Forest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7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Forest plot of included studies. Studies sorted by effect size. Diamond represents the RE pooled estimate. Size of square ∝ study weight.</w:t>
      </w:r>
    </w:p>
    <w:p>
      <w:r>
        <w:br w:type="page"/>
      </w:r>
    </w:p>
    <w:p>
      <w:pPr>
        <w:pStyle w:val="Heading1"/>
      </w:pPr>
      <w:r>
        <w:t>5. Funnel Plot &amp; Publication Bias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Figure 2 displays the funnel plot with pseudo-confidence contours and Trim-and-Fill imputed studies.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27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Funnel plot with 95% and 99% pseudo-confidence contours. Open triangles represent Trim-and-Fill imputed studies.</w:t>
      </w:r>
    </w:p>
    <w:p>
      <w:r>
        <w:br w:type="page"/>
      </w:r>
    </w:p>
    <w:p>
      <w:pPr>
        <w:pStyle w:val="Heading1"/>
      </w:pPr>
      <w:r>
        <w:t>6. Sensitivity Analysis (Leave-One-Out)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3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Leave-one-out sensitivity analysis. Red bars indicate studies whose exclusion changes the pooled estimate by &gt;0.05.</w:t>
      </w:r>
    </w:p>
    <w:p>
      <w:r>
        <w:rPr>
          <w:i/>
          <w:sz w:val="20"/>
        </w:rPr>
        <w:t>Table 9. Leave-One-Out Sensitivity 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Study Excluded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Pooled 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95%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Δg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20"/>
              </w:rPr>
              <w:t>Influential?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Brailovskaia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0.1793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[0.105, 0.253]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-0.0102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Hunt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0.1814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[0.109, 0.254]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-0.0080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Brailovskaia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0.1818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[0.109, 0.255]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-0.0076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Hunt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0.1828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[0.109, 0.256]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-0.0067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Thai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0.1859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[0.113, 0.259]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-0.0035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Chlupová &amp; Lukavská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0.1897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[0.117, 0.263]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+0.0003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de Hesselle &amp; Montag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0.1929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[0.120, 0.266]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+0.0034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Schwarz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0.1930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[0.120, 0.266]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+0.0036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Valkenburg et al.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0.2032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[0.125, 0.282]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+0.0137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Tromholt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0.2233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[0.118, 0.329]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+0.0339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7. Subgroup Analysis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72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group_fores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Subgroup forest plot by intervention type (Reduction vs. Abstinence).</w:t>
      </w:r>
    </w:p>
    <w:p>
      <w:r>
        <w:br w:type="page"/>
      </w:r>
    </w:p>
    <w:p>
      <w:pPr>
        <w:pStyle w:val="Heading1"/>
      </w:pPr>
      <w:r>
        <w:t>8. Additional Diagnostic Plots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Figure 5 (Baujat plot) and Figure 6 (Cumulative forest plot) are presented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9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ujat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Baujat plot: studies in the upper-right quadrant have both high heterogeneity contribution and high influence on the pooled estimate.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8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forest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Cumulative forest plot showing evidence accumulation in chronological order.</w:t>
      </w:r>
    </w:p>
    <w:p>
      <w:r>
        <w:br w:type="page"/>
      </w:r>
    </w:p>
    <w:p>
      <w:pPr>
        <w:pStyle w:val="Heading1"/>
      </w:pPr>
      <w:r>
        <w:t>9. Interpretation &amp; Discussion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[RESULT]</w:t>
        <w:br/>
        <w:t>The pooled Hedges' g was 0.189 (95% CI: 0.118, 0.261;</w:t>
        <w:br/>
        <w:t>z = 5.177; p = 0.0000), indicating a negligible, positive (favouring intervention) effect of</w:t>
        <w:br/>
        <w:t>social media reduction/abstinence on depressive symptoms. This finding was based on</w:t>
        <w:br/>
        <w:t>10 randomised controlled trials encompassing 3130 participants across multiple</w:t>
        <w:br/>
        <w:t>countries and age groups.</w:t>
        <w:br/>
        <w:br/>
        <w:t>[HETEROGENEITY]</w:t>
        <w:br/>
        <w:t>Heterogeneity was low (I² = 0.0%; 95% CI: 0.0%–0.0%;</w:t>
        <w:br/>
        <w:t>τ² = 0.0000; Q(9) = 6.342, p = 0.7053), suggesting that</w:t>
        <w:br/>
        <w:t>studies were relatively homogeneous and the pooled estimate is a reliable representation of the true effect..</w:t>
        <w:br/>
        <w:t>The 95% prediction interval [0.118, 0.261] indicates that in a future</w:t>
        <w:br/>
        <w:t>similar study, the true effect would likely range from 0.118 to 0.261,</w:t>
        <w:br/>
        <w:t>remaining above zero — suggesting consistent beneficial effects.</w:t>
        <w:br/>
        <w:br/>
        <w:t>[PUBLICATION BIAS]</w:t>
        <w:br/>
        <w:t>Egger's regression test was statistically significant</w:t>
        <w:br/>
        <w:t>(intercept = 0.755, p = 0.0000), and Begg's rank correlation was</w:t>
        <w:br/>
        <w:t>non-significant (τ = 0.000, p = 1.0000).</w:t>
        <w:br/>
        <w:t>Trim-and-Fill analysis identified 0 potentially missing studies, with no adjustment required.</w:t>
        <w:br/>
        <w:t>The Rosenthal Fail-Safe N was 64, indicating that 64 additional null studies</w:t>
        <w:br/>
        <w:t>would be required to nullify the finding. Publication bias concern: Moderate.</w:t>
        <w:br/>
        <w:br/>
        <w:t>[SUBGROUP ANALYSIS]</w:t>
        <w:br/>
        <w:t>Intervention type moderated the effect, with 'Reduction' interventions yielding</w:t>
        <w:br/>
        <w:t>g = 0.245 and</w:t>
        <w:br/>
        <w:t>'Abstinence' interventions yielding g = 0.151.</w:t>
        <w:br/>
        <w:t>Between-group differences were not statistically significant</w:t>
        <w:br/>
        <w:t>(Q_between = 1.583, p = 0.2083).</w:t>
        <w:br/>
        <w:br/>
        <w:t>[META-REGRESSION]</w:t>
        <w:br/>
        <w:t>Neither publication year (β = 0.0048, p = 0.6794, R² = 2.7%)</w:t>
        <w:br/>
        <w:t>nor intervention duration (β = 0.0255, p = 0.4871, R² = 7.6%)</w:t>
        <w:br/>
        <w:t>significantly predicted effect size, suggesting these factors do not account for</w:t>
        <w:br/>
        <w:t>the observed heterogeneity in the current sample.</w:t>
        <w:br/>
        <w:br/>
        <w:t>[CONCLUSION]</w:t>
        <w:br/>
        <w:t>Social media reduction and abstinence interventions demonstrate a statistically significant,</w:t>
        <w:br/>
        <w:t>negligible beneficial effect on depressive symptoms (g = 0.189, p = 0.0000),</w:t>
        <w:br/>
        <w:t>consistent with the hypothesis that limiting social media use can reduce depressive burden.</w:t>
        <w:br/>
        <w:t>The heterogeneity was low, and publication bias concern was Moderate.</w:t>
        <w:br/>
        <w:t>The prediction interval remaining positive across its entire range supports consistent beneficial effects across diverse contexts.</w:t>
        <w:br/>
        <w:t>Future research should examine longer intervention durations, mechanisms of effect,</w:t>
        <w:br/>
        <w:t>and effectiveness in clinical versus general populations.</w:t>
      </w:r>
    </w:p>
    <w:p>
      <w:r>
        <w:br w:type="page"/>
      </w:r>
    </w:p>
    <w:p>
      <w:pPr>
        <w:pStyle w:val="Heading1"/>
      </w:pPr>
      <w:r>
        <w:t>10. Methodological Notes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Statistical analyses were conducted using Python 3 with the following libraries: NumPy, SciPy, pandas, and matplotlib. The primary effect measure was Hedges' g, selected as pre-computed values were provided in the source data. The random-effects model (DerSimonian-Laird estimator) was selected as the primary model given the expectation of between-study variability in participant populations, intervention protocols, and outcome measures. The fixed-effect model was computed in parallel for comparison.</w:t>
        <w:br/>
        <w:br/>
        <w:t>Heterogeneity was quantified using the Q statistic, I², τ², and H² indices. Publication bias was assessed using Egger's weighted regression test, Begg's rank correlation test, the Trim-and-Fill procedure (L0 estimator), and the Rosenthal Fail-Safe N. All tests were two-tailed with α = 0.05 unless otherwise stated. Meta-regression was conducted using weighted least squares with random-effects weights. Subgroup analyses were performed within-subgroup and between-subgroup Q tests were used to assess moderation.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pStyle w:val="ListBullet"/>
      </w:pPr>
      <w:r>
        <w:rPr>
          <w:rFonts w:ascii="Times New Roman" w:hAnsi="Times New Roman"/>
          <w:sz w:val="22"/>
        </w:rPr>
        <w:t>Borenstein, M., Hedges, L. V., Higgins, J. P. T., &amp; Rothstein, H. R. (2009). Introduction to meta-analysis. Wiley.</w:t>
      </w:r>
    </w:p>
    <w:p>
      <w:pPr>
        <w:pStyle w:val="ListBullet"/>
      </w:pPr>
      <w:r>
        <w:rPr>
          <w:rFonts w:ascii="Times New Roman" w:hAnsi="Times New Roman"/>
          <w:sz w:val="22"/>
        </w:rPr>
        <w:t>DerSimonian, R., &amp; Laird, N. (1986). Meta-analysis in clinical trials. Controlled Clinical Trials, 7(3), 177–188.</w:t>
      </w:r>
    </w:p>
    <w:p>
      <w:pPr>
        <w:pStyle w:val="ListBullet"/>
      </w:pPr>
      <w:r>
        <w:rPr>
          <w:rFonts w:ascii="Times New Roman" w:hAnsi="Times New Roman"/>
          <w:sz w:val="22"/>
        </w:rPr>
        <w:t>Egger, M., Smith, G. D., Schneider, M., &amp; Minder, C. (1997). Bias in meta-analysis detected by a simple, graphical test. BMJ, 315(7109), 629–634.</w:t>
      </w:r>
    </w:p>
    <w:p>
      <w:pPr>
        <w:pStyle w:val="ListBullet"/>
      </w:pPr>
      <w:r>
        <w:rPr>
          <w:rFonts w:ascii="Times New Roman" w:hAnsi="Times New Roman"/>
          <w:sz w:val="22"/>
        </w:rPr>
        <w:t>Higgins, J. P. T., &amp; Thompson, S. G. (2002). Quantifying heterogeneity in a meta-analysis. Statistics in Medicine, 21(11), 1539–1558.</w:t>
      </w:r>
    </w:p>
    <w:p>
      <w:pPr>
        <w:pStyle w:val="ListBullet"/>
      </w:pPr>
      <w:r>
        <w:rPr>
          <w:rFonts w:ascii="Times New Roman" w:hAnsi="Times New Roman"/>
          <w:sz w:val="22"/>
        </w:rPr>
        <w:t>Higgins, J. P. T., Thomas, J., Chandler, J., Cumpston, M., Li, T., Page, M. J., &amp; Welch, V. A. (Eds.). (2023). Cochrane Handbook for Systematic Reviews of Interventions (Version 6.4). Cochrane.</w:t>
      </w:r>
    </w:p>
    <w:p>
      <w:pPr>
        <w:pStyle w:val="ListBullet"/>
      </w:pPr>
      <w:r>
        <w:rPr>
          <w:rFonts w:ascii="Times New Roman" w:hAnsi="Times New Roman"/>
          <w:sz w:val="22"/>
        </w:rPr>
        <w:t>Page, M. J., McKenzie, J. E., Bossuyt, P. M., et al. (2021). The PRISMA 2020 statement: An updated guideline for reporting systematic reviews. BMJ, 372, n71.</w:t>
      </w:r>
    </w:p>
    <w:p>
      <w:pPr>
        <w:pStyle w:val="ListBullet"/>
      </w:pPr>
      <w:r>
        <w:rPr>
          <w:rFonts w:ascii="Times New Roman" w:hAnsi="Times New Roman"/>
          <w:sz w:val="22"/>
        </w:rPr>
        <w:t>Viechtbauer, W. (2010). Conducting meta-analyses in R with the metafor package. Journal of Statistical Software, 36(3), 1–48.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