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5CC2F" w14:textId="77777777" w:rsidR="00EC3CFE" w:rsidRPr="00EC3CFE" w:rsidRDefault="00EC3CFE" w:rsidP="00EC3CF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C3CFE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Exercício de Fixação - Unidade 5 - Comutação</w:t>
      </w:r>
    </w:p>
    <w:p w14:paraId="3EE6E50A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ED92CA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3CFE">
        <w:rPr>
          <w:rFonts w:ascii="Arial" w:eastAsia="Times New Roman" w:hAnsi="Arial" w:cs="Arial"/>
          <w:color w:val="000000"/>
          <w:lang w:eastAsia="pt-BR"/>
        </w:rPr>
        <w:t>Equipe: Mateus Ramos, Matheus Cardoso e Maurício Farias</w:t>
      </w:r>
    </w:p>
    <w:p w14:paraId="47252746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6084BD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3CFE">
        <w:rPr>
          <w:rFonts w:ascii="Arial" w:eastAsia="Times New Roman" w:hAnsi="Arial" w:cs="Arial"/>
          <w:color w:val="000000"/>
          <w:lang w:eastAsia="pt-BR"/>
        </w:rPr>
        <w:t xml:space="preserve">1) Quanto tempo leva para enviar um arquivo de 640kbits do host A para o host B numa rede de comutação de circuitos? Todos os enlaces possuem 1.536 Mbps. Cada enlace utiliza TDM com 24 slots (fatia). 500 mseg para </w:t>
      </w:r>
      <w:proofErr w:type="spellStart"/>
      <w:r w:rsidRPr="00EC3CFE">
        <w:rPr>
          <w:rFonts w:ascii="Arial" w:eastAsia="Times New Roman" w:hAnsi="Arial" w:cs="Arial"/>
          <w:color w:val="000000"/>
          <w:lang w:eastAsia="pt-BR"/>
        </w:rPr>
        <w:t>estabelecar</w:t>
      </w:r>
      <w:proofErr w:type="spellEnd"/>
      <w:r w:rsidRPr="00EC3CFE">
        <w:rPr>
          <w:rFonts w:ascii="Arial" w:eastAsia="Times New Roman" w:hAnsi="Arial" w:cs="Arial"/>
          <w:color w:val="000000"/>
          <w:lang w:eastAsia="pt-BR"/>
        </w:rPr>
        <w:t xml:space="preserve"> um circuito fim-a-fim</w:t>
      </w:r>
    </w:p>
    <w:p w14:paraId="4CD13E78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3CFE">
        <w:rPr>
          <w:rFonts w:ascii="Arial" w:eastAsia="Times New Roman" w:hAnsi="Arial" w:cs="Arial"/>
          <w:color w:val="000000"/>
          <w:lang w:eastAsia="pt-BR"/>
        </w:rPr>
        <w:t>= Tempo de transmissão por um circuito +tempo de estabelecimento do circuito</w:t>
      </w:r>
    </w:p>
    <w:p w14:paraId="12566C85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3CFE">
        <w:rPr>
          <w:rFonts w:ascii="Arial" w:eastAsia="Times New Roman" w:hAnsi="Arial" w:cs="Arial"/>
          <w:color w:val="000000"/>
          <w:lang w:eastAsia="pt-BR"/>
        </w:rPr>
        <w:t xml:space="preserve">10 segundos + 500 </w:t>
      </w:r>
      <w:proofErr w:type="spellStart"/>
      <w:r w:rsidRPr="00EC3CFE">
        <w:rPr>
          <w:rFonts w:ascii="Arial" w:eastAsia="Times New Roman" w:hAnsi="Arial" w:cs="Arial"/>
          <w:color w:val="000000"/>
          <w:lang w:eastAsia="pt-BR"/>
        </w:rPr>
        <w:t>ms</w:t>
      </w:r>
      <w:proofErr w:type="spellEnd"/>
      <w:r w:rsidRPr="00EC3CFE">
        <w:rPr>
          <w:rFonts w:ascii="Arial" w:eastAsia="Times New Roman" w:hAnsi="Arial" w:cs="Arial"/>
          <w:color w:val="000000"/>
          <w:lang w:eastAsia="pt-BR"/>
        </w:rPr>
        <w:t xml:space="preserve"> para estabelecer a conexão</w:t>
      </w:r>
    </w:p>
    <w:p w14:paraId="188DE583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AA991A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3CFE">
        <w:rPr>
          <w:rFonts w:ascii="Arial" w:eastAsia="Times New Roman" w:hAnsi="Arial" w:cs="Arial"/>
          <w:color w:val="000000"/>
          <w:lang w:eastAsia="pt-BR"/>
        </w:rPr>
        <w:t>2) Indique qual o tipo de comutação corresponde cada sentença (</w:t>
      </w:r>
      <w:r w:rsidRPr="00EC3CFE">
        <w:rPr>
          <w:rFonts w:ascii="Arial" w:eastAsia="Times New Roman" w:hAnsi="Arial" w:cs="Arial"/>
          <w:b/>
          <w:bCs/>
          <w:color w:val="000000"/>
          <w:lang w:eastAsia="pt-BR"/>
        </w:rPr>
        <w:t>C</w:t>
      </w:r>
      <w:r w:rsidRPr="00EC3CFE">
        <w:rPr>
          <w:rFonts w:ascii="Arial" w:eastAsia="Times New Roman" w:hAnsi="Arial" w:cs="Arial"/>
          <w:color w:val="000000"/>
          <w:lang w:eastAsia="pt-BR"/>
        </w:rPr>
        <w:t xml:space="preserve">ircuito, </w:t>
      </w:r>
      <w:r w:rsidRPr="00EC3CFE">
        <w:rPr>
          <w:rFonts w:ascii="Arial" w:eastAsia="Times New Roman" w:hAnsi="Arial" w:cs="Arial"/>
          <w:b/>
          <w:bCs/>
          <w:color w:val="000000"/>
          <w:lang w:eastAsia="pt-BR"/>
        </w:rPr>
        <w:t>M</w:t>
      </w:r>
      <w:r w:rsidRPr="00EC3CFE">
        <w:rPr>
          <w:rFonts w:ascii="Arial" w:eastAsia="Times New Roman" w:hAnsi="Arial" w:cs="Arial"/>
          <w:color w:val="000000"/>
          <w:lang w:eastAsia="pt-BR"/>
        </w:rPr>
        <w:t xml:space="preserve">ensagem, </w:t>
      </w:r>
      <w:r w:rsidRPr="00EC3CFE">
        <w:rPr>
          <w:rFonts w:ascii="Arial" w:eastAsia="Times New Roman" w:hAnsi="Arial" w:cs="Arial"/>
          <w:b/>
          <w:bCs/>
          <w:color w:val="000000"/>
          <w:lang w:eastAsia="pt-BR"/>
        </w:rPr>
        <w:t>P</w:t>
      </w:r>
      <w:r w:rsidRPr="00EC3CFE">
        <w:rPr>
          <w:rFonts w:ascii="Arial" w:eastAsia="Times New Roman" w:hAnsi="Arial" w:cs="Arial"/>
          <w:color w:val="000000"/>
          <w:lang w:eastAsia="pt-BR"/>
        </w:rPr>
        <w:t>acote)</w:t>
      </w:r>
    </w:p>
    <w:p w14:paraId="29C02B00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3E6D73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3CFE">
        <w:rPr>
          <w:rFonts w:ascii="Arial" w:eastAsia="Times New Roman" w:hAnsi="Arial" w:cs="Arial"/>
          <w:color w:val="000000"/>
          <w:lang w:eastAsia="pt-BR"/>
        </w:rPr>
        <w:t>(  C</w:t>
      </w:r>
      <w:proofErr w:type="gramEnd"/>
      <w:r w:rsidRPr="00EC3CFE">
        <w:rPr>
          <w:rFonts w:ascii="Arial" w:eastAsia="Times New Roman" w:hAnsi="Arial" w:cs="Arial"/>
          <w:color w:val="000000"/>
          <w:lang w:eastAsia="pt-BR"/>
        </w:rPr>
        <w:t>  ) pressupõe a existência de um caminho dedicado de comunicação entre as duas estações;</w:t>
      </w:r>
    </w:p>
    <w:p w14:paraId="11F9B570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3CFE">
        <w:rPr>
          <w:rFonts w:ascii="Arial" w:eastAsia="Times New Roman" w:hAnsi="Arial" w:cs="Arial"/>
          <w:color w:val="000000"/>
          <w:lang w:eastAsia="pt-BR"/>
        </w:rPr>
        <w:t>(  M</w:t>
      </w:r>
      <w:proofErr w:type="gramEnd"/>
      <w:r w:rsidRPr="00EC3CFE">
        <w:rPr>
          <w:rFonts w:ascii="Arial" w:eastAsia="Times New Roman" w:hAnsi="Arial" w:cs="Arial"/>
          <w:color w:val="000000"/>
          <w:lang w:eastAsia="pt-BR"/>
        </w:rPr>
        <w:t>  ) em cada nó, a msg inteira é recebida e o próximo caminho da rota é determinado com base no endereço destino</w:t>
      </w:r>
    </w:p>
    <w:p w14:paraId="33B2494D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3CFE">
        <w:rPr>
          <w:rFonts w:ascii="Arial" w:eastAsia="Times New Roman" w:hAnsi="Arial" w:cs="Arial"/>
          <w:color w:val="000000"/>
          <w:lang w:eastAsia="pt-BR"/>
        </w:rPr>
        <w:t>(  C</w:t>
      </w:r>
      <w:proofErr w:type="gramEnd"/>
      <w:r w:rsidRPr="00EC3CFE">
        <w:rPr>
          <w:rFonts w:ascii="Arial" w:eastAsia="Times New Roman" w:hAnsi="Arial" w:cs="Arial"/>
          <w:color w:val="000000"/>
          <w:lang w:eastAsia="pt-BR"/>
        </w:rPr>
        <w:t>  ) após a transferência dos dados, a conexão pode ser encerrada pela ação de uma das estações envolvidas</w:t>
      </w:r>
    </w:p>
    <w:p w14:paraId="59B2F0FA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3CFE">
        <w:rPr>
          <w:rFonts w:ascii="Arial" w:eastAsia="Times New Roman" w:hAnsi="Arial" w:cs="Arial"/>
          <w:color w:val="000000"/>
          <w:lang w:eastAsia="pt-BR"/>
        </w:rPr>
        <w:t>(  P</w:t>
      </w:r>
      <w:proofErr w:type="gramEnd"/>
      <w:r w:rsidRPr="00EC3CFE">
        <w:rPr>
          <w:rFonts w:ascii="Arial" w:eastAsia="Times New Roman" w:hAnsi="Arial" w:cs="Arial"/>
          <w:color w:val="000000"/>
          <w:lang w:eastAsia="pt-BR"/>
        </w:rPr>
        <w:t>  ) mensagens c/ tamanho acima de um limite devem ser quebradas em unidades menores chamadas de pacotes</w:t>
      </w:r>
    </w:p>
    <w:p w14:paraId="40D39723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3CFE">
        <w:rPr>
          <w:rFonts w:ascii="Arial" w:eastAsia="Times New Roman" w:hAnsi="Arial" w:cs="Arial"/>
          <w:color w:val="000000"/>
          <w:lang w:eastAsia="pt-BR"/>
        </w:rPr>
        <w:t>(  P</w:t>
      </w:r>
      <w:proofErr w:type="gramEnd"/>
      <w:r w:rsidRPr="00EC3CFE">
        <w:rPr>
          <w:rFonts w:ascii="Arial" w:eastAsia="Times New Roman" w:hAnsi="Arial" w:cs="Arial"/>
          <w:color w:val="000000"/>
          <w:lang w:eastAsia="pt-BR"/>
        </w:rPr>
        <w:t>  ) em cada nó um pacote inteiro é recebido e o próximo caminho da rota é escolhido</w:t>
      </w:r>
    </w:p>
    <w:p w14:paraId="1059FE46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3CFE">
        <w:rPr>
          <w:rFonts w:ascii="Arial" w:eastAsia="Times New Roman" w:hAnsi="Arial" w:cs="Arial"/>
          <w:color w:val="000000"/>
          <w:lang w:eastAsia="pt-BR"/>
        </w:rPr>
        <w:t>(  C</w:t>
      </w:r>
      <w:proofErr w:type="gramEnd"/>
      <w:r w:rsidRPr="00EC3CFE">
        <w:rPr>
          <w:rFonts w:ascii="Arial" w:eastAsia="Times New Roman" w:hAnsi="Arial" w:cs="Arial"/>
          <w:color w:val="000000"/>
          <w:lang w:eastAsia="pt-BR"/>
        </w:rPr>
        <w:t>  ) mais adequada p/ ambientes c/ fluxo contínuo e constante de informação, isto melhora o aproveitamento dos canal de transmissão</w:t>
      </w:r>
    </w:p>
    <w:p w14:paraId="677C6DC3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3CFE">
        <w:rPr>
          <w:rFonts w:ascii="Arial" w:eastAsia="Times New Roman" w:hAnsi="Arial" w:cs="Arial"/>
          <w:color w:val="000000"/>
          <w:lang w:eastAsia="pt-BR"/>
        </w:rPr>
        <w:t>(  P</w:t>
      </w:r>
      <w:proofErr w:type="gramEnd"/>
      <w:r w:rsidRPr="00EC3CFE">
        <w:rPr>
          <w:rFonts w:ascii="Arial" w:eastAsia="Times New Roman" w:hAnsi="Arial" w:cs="Arial"/>
          <w:color w:val="000000"/>
          <w:lang w:eastAsia="pt-BR"/>
        </w:rPr>
        <w:t>  ) alocação do meio é dinâmica, retardo aleatório e quanto mais pacotes maior o retardo, mais fila, mais armazenamento</w:t>
      </w:r>
    </w:p>
    <w:p w14:paraId="2B8BC3BB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3CFE">
        <w:rPr>
          <w:rFonts w:ascii="Arial" w:eastAsia="Times New Roman" w:hAnsi="Arial" w:cs="Arial"/>
          <w:color w:val="000000"/>
          <w:lang w:eastAsia="pt-BR"/>
        </w:rPr>
        <w:t>(  M</w:t>
      </w:r>
      <w:proofErr w:type="gramEnd"/>
      <w:r w:rsidRPr="00EC3CFE">
        <w:rPr>
          <w:rFonts w:ascii="Arial" w:eastAsia="Times New Roman" w:hAnsi="Arial" w:cs="Arial"/>
          <w:color w:val="000000"/>
          <w:lang w:eastAsia="pt-BR"/>
        </w:rPr>
        <w:t xml:space="preserve"> ) exige maior capacidade de armazenamento e pode ocorrer monopólio dos canais</w:t>
      </w:r>
    </w:p>
    <w:p w14:paraId="2BE0BA5F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C3CFE">
        <w:rPr>
          <w:rFonts w:ascii="Arial" w:eastAsia="Times New Roman" w:hAnsi="Arial" w:cs="Arial"/>
          <w:color w:val="000000"/>
          <w:lang w:eastAsia="pt-BR"/>
        </w:rPr>
        <w:t>(  P</w:t>
      </w:r>
      <w:proofErr w:type="gramEnd"/>
      <w:r w:rsidRPr="00EC3CFE">
        <w:rPr>
          <w:rFonts w:ascii="Arial" w:eastAsia="Times New Roman" w:hAnsi="Arial" w:cs="Arial"/>
          <w:color w:val="000000"/>
          <w:lang w:eastAsia="pt-BR"/>
        </w:rPr>
        <w:t xml:space="preserve"> ) pacote ocupa uma linha apenas durante a sua transmissão; o tempo restante pode ser utilizado p/ outros pacotes</w:t>
      </w:r>
    </w:p>
    <w:p w14:paraId="675A9564" w14:textId="77777777" w:rsidR="00EC3CFE" w:rsidRPr="00EC3CFE" w:rsidRDefault="00EC3CFE" w:rsidP="00EC3C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C3C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9221717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3CFE">
        <w:rPr>
          <w:rFonts w:ascii="Arial" w:eastAsia="Times New Roman" w:hAnsi="Arial" w:cs="Arial"/>
          <w:color w:val="000000"/>
          <w:lang w:eastAsia="pt-BR"/>
        </w:rPr>
        <w:lastRenderedPageBreak/>
        <w:t>3) Preencha a tabela comparando as redes de datagrama de circuito virtual</w:t>
      </w:r>
    </w:p>
    <w:p w14:paraId="4BDC8733" w14:textId="77777777" w:rsidR="00EC3CFE" w:rsidRPr="00EC3CFE" w:rsidRDefault="00EC3CFE" w:rsidP="00EC3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3438"/>
        <w:gridCol w:w="4117"/>
      </w:tblGrid>
      <w:tr w:rsidR="00EC3CFE" w:rsidRPr="00EC3CFE" w14:paraId="77B6B1F4" w14:textId="77777777" w:rsidTr="00EC3C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920E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Parâmetros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F1DD2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Redes de Datagrama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7C8FF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Circuito virtual</w:t>
            </w:r>
          </w:p>
        </w:tc>
      </w:tr>
      <w:tr w:rsidR="00EC3CFE" w:rsidRPr="00EC3CFE" w14:paraId="4A973916" w14:textId="77777777" w:rsidTr="00EC3C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DD3F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Roteamento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7A40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O endereço de destino define o próximo passo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C437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Possui um caminho principal desde o início da transmissão</w:t>
            </w:r>
          </w:p>
        </w:tc>
      </w:tr>
      <w:tr w:rsidR="00EC3CFE" w:rsidRPr="00EC3CFE" w14:paraId="7F8860E4" w14:textId="77777777" w:rsidTr="00EC3CFE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E94B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Informação para comutação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3B618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Um endereço de destino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D7403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Número de circuito do destino (ID)</w:t>
            </w:r>
          </w:p>
        </w:tc>
      </w:tr>
      <w:tr w:rsidR="00EC3CFE" w:rsidRPr="00EC3CFE" w14:paraId="7E743A2F" w14:textId="77777777" w:rsidTr="00EC3C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A07CF" w14:textId="5DB7473D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Disp</w:t>
            </w:r>
            <w:proofErr w:type="spellEnd"/>
            <w:r w:rsidR="00AF0293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onibilidade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A6923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Caso um ponto não esteja ativo, é calculado o próximo passo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54DB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Os pacotes devem se manter ordenados e devem seguir o mesmo caminho, ou seja, caso algum ponto não esteja disponível é realizada a retransmissão</w:t>
            </w:r>
          </w:p>
        </w:tc>
      </w:tr>
      <w:tr w:rsidR="00EC3CFE" w:rsidRPr="00EC3CFE" w14:paraId="630703E3" w14:textId="77777777" w:rsidTr="00EC3C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1B1A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QoS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1A25D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Difícil, pois como não se estabelece conexão, os roteadores não possuem informações o suficiente para diferenciar os pacotes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EB588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Fácil, dada a disponibilidade de memória alocada previamente</w:t>
            </w:r>
          </w:p>
        </w:tc>
      </w:tr>
      <w:tr w:rsidR="00EC3CFE" w:rsidRPr="00EC3CFE" w14:paraId="7BFB66C4" w14:textId="77777777" w:rsidTr="00EC3C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D015F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Pública ou Privada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A4E30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Pública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5583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Privada</w:t>
            </w:r>
          </w:p>
        </w:tc>
      </w:tr>
      <w:tr w:rsidR="00EC3CFE" w:rsidRPr="00EC3CFE" w14:paraId="2231FF4C" w14:textId="77777777" w:rsidTr="00EC3C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267C8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 xml:space="preserve">Custo e complexidade dos switches </w:t>
            </w:r>
            <w:proofErr w:type="spellStart"/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routers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46A27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Mais baratos, pois são necessários menos recursos para armazenar estados de conexão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935CE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Mais caros, pois precisam de hardwares mais robustos para armazenar o estado da conexão</w:t>
            </w:r>
          </w:p>
        </w:tc>
      </w:tr>
      <w:tr w:rsidR="00EC3CFE" w:rsidRPr="00EC3CFE" w14:paraId="5BD4D89C" w14:textId="77777777" w:rsidTr="00EC3C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BC9D1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routers</w:t>
            </w:r>
            <w:proofErr w:type="spellEnd"/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mantém estado de conexão?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A5482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  <w:proofErr w:type="spellStart"/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sub-rede</w:t>
            </w:r>
            <w:proofErr w:type="spellEnd"/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 xml:space="preserve"> não mantém informação sobre 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C32F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Roteadores mantêm estado por conexão</w:t>
            </w:r>
          </w:p>
        </w:tc>
      </w:tr>
      <w:tr w:rsidR="00EC3CFE" w:rsidRPr="00EC3CFE" w14:paraId="7D7F150F" w14:textId="77777777" w:rsidTr="00EC3C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6C027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complexidade (borda ou núcleo da rede)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645BA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Núcleo de Rede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B4D5" w14:textId="77777777" w:rsidR="00EC3CFE" w:rsidRPr="00EC3CFE" w:rsidRDefault="00EC3CFE" w:rsidP="00EC3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C3CFE">
              <w:rPr>
                <w:rFonts w:ascii="Arial" w:eastAsia="Times New Roman" w:hAnsi="Arial" w:cs="Arial"/>
                <w:color w:val="000000"/>
                <w:lang w:eastAsia="pt-BR"/>
              </w:rPr>
              <w:t>Núcleo de Rede</w:t>
            </w:r>
          </w:p>
        </w:tc>
      </w:tr>
    </w:tbl>
    <w:p w14:paraId="5870D324" w14:textId="04A760B6" w:rsidR="002F28F0" w:rsidRPr="00EC3CFE" w:rsidRDefault="00AF0293" w:rsidP="00EC3CFE"/>
    <w:sectPr w:rsidR="002F28F0" w:rsidRPr="00EC3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11"/>
    <w:rsid w:val="005B5D11"/>
    <w:rsid w:val="00856CA7"/>
    <w:rsid w:val="00A31189"/>
    <w:rsid w:val="00AF0293"/>
    <w:rsid w:val="00E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AC22"/>
  <w15:chartTrackingRefBased/>
  <w15:docId w15:val="{7A07D7DC-25F7-4296-82A0-90E4F303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3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3C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C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428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4</cp:revision>
  <cp:lastPrinted>2020-04-23T01:19:00Z</cp:lastPrinted>
  <dcterms:created xsi:type="dcterms:W3CDTF">2020-04-22T23:53:00Z</dcterms:created>
  <dcterms:modified xsi:type="dcterms:W3CDTF">2020-04-23T01:19:00Z</dcterms:modified>
</cp:coreProperties>
</file>