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CONTRATO DE HONORÁRIOS ADVOCATÍCIOS</w:t>
      </w:r>
    </w:p>
    <w:p>
      <w:pPr>
        <w:spacing w:after="200" w:line="34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Pelo presente instrumento particular, que entre si fazem, de um lado como</w:t>
      </w:r>
    </w:p>
    <w:p>
      <w:pPr>
        <w:spacing w:after="200" w:line="3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CLIENTE/CONTRATANTE: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{{nome}}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{{nacionalidade}}, portador(a) da carteira de identidade RG nº {{rg}}, expedida pelo {{orgao_expedidor}}, inscrito(a) no CPF nº {{cpf}}, residente e domiciliado(a) na {{endereco}}.</w:t>
      </w:r>
    </w:p>
    <w:p>
      <w:pPr>
        <w:spacing w:after="200" w:line="34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de outro lado, como prestadora(s) de serviço:</w:t>
      </w:r>
    </w:p>
    <w:p>
      <w:pPr>
        <w:spacing w:after="200" w:line="3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CONTRATADA(S):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{{qualificacao_advogadas}} Conforme as seguintes cláusulas e condições:</w:t>
      </w:r>
    </w:p>
    <w:p>
      <w:pPr>
        <w:spacing w:after="200" w:line="3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Primeira –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A(s) contratada(s) se obriga(m), face ao mandato que lhe(s) foi outorgado, a prestar seus serviços profissionais na defesa e pleito dos direitos do contratante, patrocinando a AÇÃO CÍVEL, cabendo à(s) contratada(s) intentar todos os meios cabíveis para a defesa dos interesses do patrocinado.</w:t>
      </w:r>
    </w:p>
    <w:p>
      <w:pPr>
        <w:spacing w:after="200" w:line="3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Segunda –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Contratante, que reconhece já haver recebido a orientação preventiva comportamental e jurídica para a consecução dos serviços, fornecerá à(s) Contratada(s) os documentos e meios necessários à comprovação processual do seu pretendido direito, bem como pagará as despesas judiciais que decorrem da causa.</w:t>
      </w:r>
    </w:p>
    <w:p>
      <w:pPr>
        <w:spacing w:after="200" w:line="3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Terceira –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Em remuneração pelos serviços profissionais ora contratados, serão devidos honorários advocatícios no valor equivalente a {{valor_honorarios}}.</w:t>
      </w:r>
    </w:p>
    <w:p>
      <w:pPr>
        <w:spacing w:after="200" w:line="34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Além disso, serão devidos honorários de êxito correspondentes a {{percentual_exito}} do valor do proveito econômico obtido pelo contratante ao término do processo, a serem pagos quando do efetivo recebimento.</w:t>
      </w:r>
    </w:p>
    <w:p>
      <w:pPr>
        <w:spacing w:after="200" w:line="340" w:lineRule="auto"/>
        <w:ind w:left="70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Primeiro: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Na hipótese de fixação de honorários de sucumbência, estes pertencerão exclusivamente à(s) contratada(s) e não serão objeto de qualquer compensação e/ou dedução dos honorários contratuais, em conformidade com o artigo 23 da Lei nº 8.906/94 e o artigo 35, §1º, do Código de Ética e Disciplina da OAB.</w:t>
      </w:r>
    </w:p>
    <w:p>
      <w:pPr>
        <w:spacing w:after="200" w:line="340" w:lineRule="auto"/>
        <w:ind w:left="70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Segundo: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respectiva quitação será dada quando da emissão da Nota Fiscal de Prestação de Serviços com quitação total e/ou mediante recibo.</w:t>
      </w:r>
    </w:p>
    <w:p>
      <w:pPr>
        <w:spacing w:after="200" w:line="3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Quarta –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Considerar-se-ão vencidos e exigíveis os honorários ora contratados, no caso de o Contratante vir a revogar ou cassar o mandato outorgado, ou a exigir o substabelecimento sem reservas, sem que a(s) contratada(s) tenha(m), para isso, dado causa.</w:t>
      </w:r>
    </w:p>
    <w:p>
      <w:pPr>
        <w:spacing w:after="200" w:line="3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Quinta –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presente contrato obriga os contratantes por si, seus herdeiros ou sucessores.</w:t>
      </w:r>
    </w:p>
    <w:p>
      <w:pPr>
        <w:spacing w:after="200" w:line="3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Sexta –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contrato ora firmado tem natureza de título executivo extrajudicial.</w:t>
      </w:r>
    </w:p>
    <w:p>
      <w:pPr>
        <w:spacing w:after="200" w:line="3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Sétima –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Elegem as partes o foro da Comarca do {{comarca}} para dirimir controvérsias que possam surgir do presente contrato, podendo a(s) Advogada(s) optar pelo foro de residência do Contratante.</w:t>
      </w:r>
    </w:p>
    <w:p>
      <w:pPr>
        <w:spacing w:after="200" w:line="34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por estarem assim justos e contratados, assinam o presente em três vias de igual forma e teor, para que possa produzir todos os seus efeitos de direito.</w:t>
      </w:r>
    </w:p>
    <w:p>
      <w:pPr>
        <w:spacing w:after="200" w:before="4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{{cidade_estado}}, {{data_atual}}.</w:t>
      </w:r>
    </w:p>
    <w:p>
      <w:pPr>
        <w:spacing w:after="60" w:befor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Contratante: _____________________________________</w:t>
      </w:r>
    </w:p>
    <w:p>
      <w:pPr>
        <w:spacing w:befor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{{assinatura_advogadas}}</w:t>
      </w:r>
    </w:p>
    <w:sectPr>
      <w:headerReference w:type="default" r:id="rId7"/>
      <w:footerReference w:type="default" r:id="rId8"/>
      <w:pgSz w:w="11906" w:h="16838" w:orient="portrait"/>
      <w:pgMar w:top="1701" w:right="1134" w:bottom="1300" w:left="1701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a859" w:sz="6" w:space="8"/>
      </w:pBdr>
      <w:spacing w:after="0" w:before="60"/>
      <w:jc w:val="center"/>
    </w:pPr>
    <w:r>
      <w:rPr>
        <w:rFonts w:ascii="Times New Roman" w:cs="Times New Roman" w:eastAsia="Times New Roman" w:hAnsi="Times New Roman"/>
        <w:color w:val="555555"/>
        <w:sz w:val="17"/>
        <w:szCs w:val="17"/>
      </w:rPr>
      <w:t xml:space="preserve">(11) 96735-1199   •   (21) 99771-4178   •   @dra.andreia.fmachado</w:t>
    </w:r>
  </w:p>
  <w:p>
    <w:pPr>
      <w:spacing w:after="0" w:before="20"/>
      <w:jc w:val="center"/>
    </w:pPr>
    <w:r>
      <w:rPr>
        <w:rFonts w:ascii="Times New Roman" w:cs="Times New Roman" w:eastAsia="Times New Roman" w:hAnsi="Times New Roman"/>
        <w:color w:val="555555"/>
        <w:sz w:val="17"/>
        <w:szCs w:val="17"/>
      </w:rPr>
      <w:t xml:space="preserve">dra.andreia@advmachado.adv.br   •   www.advmachado.adv.br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859" w:sz="6" w:space="8"/>
      </w:pBdr>
      <w:spacing w:after="120" w:before="0"/>
      <w:jc w:val="center"/>
    </w:pPr>
    <w:r>
      <w:drawing>
        <wp:inline distT="0" distB="0" distL="0" distR="0">
          <wp:extent cx="2000250" cy="4572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025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07bd126b21fcd1b298fea2741f0711a6790582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2026-07-10T01:17:58.202Z</dcterms:created>
  <dcterms:modified xsi:type="dcterms:W3CDTF">2026-07-10T01:17:58.202Z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