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Research Methods in Qualitative Analysis</w:t>
      </w:r>
    </w:p>
    <w:p>
      <w:pPr>
        <w:pStyle w:val="Heading1"/>
      </w:pPr>
      <w:r>
        <w:t xml:space="preserve">Chapter 1: Introduction to Qualitative Research</w:t>
      </w:r>
    </w:p>
    <w:p>
      <w:r>
        <w:t xml:space="preserve">Qualitative research provides a framework for understanding human experiences through detailed observation and analysis. Unlike quantitative methods that rely on numerical data, qualitative approaches embrace the complexity and nuance of </w:t>
      </w:r>
      <w:r>
        <w:rPr>
          <w:i/>
          <w:iCs/>
        </w:rPr>
        <w:t xml:space="preserve">lived experience</w:t>
      </w:r>
      <w:r>
        <w:t xml:space="preserve">.</w:t>
      </w:r>
    </w:p>
    <w:p>
      <w:pPr>
        <w:pStyle w:val="Heading2"/>
      </w:pPr>
      <w:r>
        <w:t xml:space="preserve">Historical Context</w:t>
      </w:r>
    </w:p>
    <w:p>
      <w:r>
        <w:t xml:space="preserve">The origins of qualitative research trace back to anthropological fieldwork in the early twentieth century. Researchers like Bronislaw Malinowski pioneered </w:t>
      </w:r>
      <w:r>
        <w:rPr>
          <w:b/>
          <w:bCs/>
        </w:rPr>
        <w:t xml:space="preserve">participant observation</w:t>
      </w:r>
      <w:r>
        <w:t xml:space="preserve"> as a method for understanding cultures from within.</w:t>
      </w:r>
    </w:p>
    <w:p>
      <w:pPr>
        <w:pStyle w:val="Heading2"/>
      </w:pPr>
      <w:r>
        <w:t xml:space="preserve">Key Methodologies</w:t>
      </w:r>
    </w:p>
    <w:p>
      <w:pPr>
        <w:pStyle w:val="Heading3"/>
      </w:pPr>
      <w:r>
        <w:t xml:space="preserve">Grounded Theory</w:t>
      </w:r>
    </w:p>
    <w:p>
      <w:r>
        <w:rPr>
          <w:b/>
          <w:bCs/>
        </w:rPr>
        <w:t xml:space="preserve">Grounded theory</w:t>
      </w:r>
      <w:r>
        <w:t xml:space="preserve">, developed by Barney Glaser and Anselm Strauss in 1967, offers a systematic approach to generating theory from data. Rather than testing hypotheses, grounded theory builds explanations through iterative coding and comparison.</w:t>
      </w:r>
    </w:p>
    <w:p>
      <w:pPr>
        <w:pStyle w:val="ListParagraph"/>
        <w:numPr>
          <w:ilvl w:val="0"/>
          <w:numId w:val="1"/>
        </w:numPr>
      </w:pPr>
      <w:r>
        <w:t xml:space="preserve">Open coding</w:t>
      </w:r>
    </w:p>
    <w:p>
      <w:pPr>
        <w:pStyle w:val="ListParagraph"/>
        <w:numPr>
          <w:ilvl w:val="0"/>
          <w:numId w:val="1"/>
        </w:numPr>
      </w:pPr>
      <w:r>
        <w:t xml:space="preserve">Axial coding</w:t>
      </w:r>
    </w:p>
    <w:p>
      <w:pPr>
        <w:pStyle w:val="ListParagraph"/>
        <w:numPr>
          <w:ilvl w:val="0"/>
          <w:numId w:val="1"/>
        </w:numPr>
      </w:pPr>
      <w:r>
        <w:t xml:space="preserve">Selective coding</w:t>
      </w:r>
    </w:p>
    <w:p>
      <w:pPr>
        <w:pStyle w:val="Heading3"/>
      </w:pPr>
      <w:r>
        <w:t xml:space="preserve">Phenomenological Analysis</w:t>
      </w:r>
    </w:p>
    <w:p>
      <w:r>
        <w:rPr>
          <w:b/>
          <w:bCs/>
        </w:rPr>
        <w:t xml:space="preserve">Phenomenological analysis</w:t>
      </w:r>
      <w:r>
        <w:t xml:space="preserve"> focuses on the structure of </w:t>
      </w:r>
      <w:r>
        <w:rPr>
          <w:i/>
          <w:iCs/>
        </w:rPr>
        <w:t xml:space="preserve">conscious experience</w:t>
      </w:r>
      <w:r>
        <w:t xml:space="preserve">. Drawing on the philosophical traditions of Edmund Husserl and Martin Heidegger, this approach seeks to uncover the essential features of lived phenomena.</w:t>
      </w:r>
    </w:p>
    <w:p>
      <w:pPr>
        <w:pStyle w:val="ListParagraph"/>
        <w:numPr>
          <w:ilvl w:val="0"/>
          <w:numId w:val="1"/>
        </w:numPr>
      </w:pPr>
      <w:r>
        <w:t xml:space="preserve">Bracketing assumptions</w:t>
      </w:r>
    </w:p>
    <w:p>
      <w:pPr>
        <w:pStyle w:val="ListParagraph"/>
        <w:numPr>
          <w:ilvl w:val="0"/>
          <w:numId w:val="1"/>
        </w:numPr>
      </w:pPr>
      <w:r>
        <w:t xml:space="preserve">Identifying themes</w:t>
      </w:r>
    </w:p>
    <w:p>
      <w:pPr>
        <w:pStyle w:val="ListParagraph"/>
        <w:numPr>
          <w:ilvl w:val="0"/>
          <w:numId w:val="1"/>
        </w:numPr>
      </w:pPr>
      <w:r>
        <w:t xml:space="preserve">Constructing textural descriptions</w:t>
      </w:r>
    </w:p>
    <w:p>
      <w:pPr>
        <w:pStyle w:val="Heading1"/>
      </w:pPr>
      <w:r>
        <w:t xml:space="preserve">Chapter 2: Data Collection Techniques</w:t>
      </w:r>
    </w:p>
    <w:p>
      <w:r>
        <w:t xml:space="preserve">Data collection in qualitative research requires careful planning and ethical consideration. Researchers must establish trust with participants while maintaining the rigor and transparency demanded by the academic community.</w:t>
      </w:r>
    </w:p>
    <w:p>
      <w:pPr>
        <w:pStyle w:val="Heading2"/>
      </w:pPr>
      <w:r>
        <w:t xml:space="preserve">Interview Methods</w:t>
      </w:r>
    </w:p>
    <w:p>
      <w:r>
        <w:rPr>
          <w:b/>
          <w:bCs/>
        </w:rPr>
        <w:t xml:space="preserve">Semi-structured interviews</w:t>
      </w:r>
      <w:r>
        <w:t xml:space="preserve"> balance flexibility with consistency. The interviewer follows a guide of key topics while allowing the conversation to explore unexpected themes that emerge during the dialogue.</w:t>
      </w:r>
    </w:p>
    <w:p>
      <w:pPr>
        <w:pStyle w:val="Heading2"/>
      </w:pPr>
      <w:r>
        <w:t xml:space="preserve">Observation Protocols</w:t>
      </w:r>
    </w:p>
    <w:p>
      <w:r>
        <w:t xml:space="preserve">Observation protocols range from fully participatory to completely detached. The choice of approach depends on the </w:t>
      </w:r>
      <w:r>
        <w:rPr>
          <w:i/>
          <w:iCs/>
        </w:rPr>
        <w:t xml:space="preserve">research question</w:t>
      </w:r>
      <w:r>
        <w:t xml:space="preserve">, the setting, and the relationship between researcher and participants.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2026-02-19T23:25:20.147Z</dcterms:created>
  <dcterms:modified xsi:type="dcterms:W3CDTF">2026-02-19T23:25:20.149Z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