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Drafty Sumo proudly presents the…</w:t>
      </w: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Fictional Character Sexual Content Compliance Guidelines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Document Version:</w:t>
      </w:r>
      <w:r>
        <w:rPr>
          <w:rFonts w:ascii="Times New Roman" w:hAnsi="Times New Roman" w:eastAsia="Times New Roman" w:cs="Times New Roman"/>
          <w:color w:val="000000"/>
          <w:sz w:val="24"/>
        </w:rPr>
        <w:t xml:space="preserve"> 1.0.2</w:t>
        <w:br/>
      </w:r>
      <w:r>
        <w:rPr>
          <w:rFonts w:ascii="Times New Roman" w:hAnsi="Times New Roman" w:eastAsia="Times New Roman" w:cs="Times New Roman"/>
          <w:b/>
          <w:color w:val="000000"/>
          <w:sz w:val="24"/>
        </w:rPr>
        <w:t xml:space="preserve">Release Date:</w:t>
      </w:r>
      <w:r>
        <w:rPr>
          <w:rFonts w:ascii="Times New Roman" w:hAnsi="Times New Roman" w:eastAsia="Times New Roman" w:cs="Times New Roman"/>
          <w:color w:val="000000"/>
          <w:sz w:val="24"/>
        </w:rPr>
        <w:t xml:space="preserve"> November 23rd, 2025</w:t>
        <w:br/>
      </w:r>
      <w:r>
        <w:rPr>
          <w:rFonts w:ascii="Times New Roman" w:hAnsi="Times New Roman" w:eastAsia="Times New Roman" w:cs="Times New Roman"/>
          <w:b/>
          <w:color w:val="000000"/>
          <w:sz w:val="24"/>
        </w:rPr>
        <w:t xml:space="preserve">License:</w:t>
      </w:r>
      <w:r>
        <w:rPr>
          <w:rFonts w:ascii="Times New Roman" w:hAnsi="Times New Roman" w:eastAsia="Times New Roman" w:cs="Times New Roman"/>
          <w:color w:val="000000"/>
          <w:sz w:val="24"/>
        </w:rPr>
        <w:t xml:space="preserve"> GPL-3.0</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Overview</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consolidated set of standards designed to help animators, game developers, writers, and other creators avoid producing content that could be interpreted as sexualised depictions of minors. These guidelines aim to reduce ambiguity, eliminate loopholes, an</w:t>
      </w:r>
      <w:r>
        <w:rPr>
          <w:rFonts w:ascii="Times New Roman" w:hAnsi="Times New Roman" w:eastAsia="Times New Roman" w:cs="Times New Roman"/>
          <w:color w:val="000000"/>
          <w:sz w:val="24"/>
        </w:rPr>
        <w:t xml:space="preserve">d promote responsible creative practices.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i/>
          <w:color w:val="000000"/>
          <w:sz w:val="24"/>
        </w:rPr>
        <w:t xml:space="preserve">This document is not intended to restrict adult content in general. Its sole purpose is to prevent the intentional or accidental creation of material that may resemble or be construed as child sexual content — particularly in stylised or fictional contexts</w:t>
      </w:r>
      <w:r>
        <w:rPr>
          <w:rFonts w:ascii="Times New Roman" w:hAnsi="Times New Roman" w:eastAsia="Times New Roman" w:cs="Times New Roman"/>
          <w:i/>
          <w:color w:val="000000"/>
          <w:sz w:val="24"/>
        </w:rPr>
        <w:t xml:space="preserve"> where age may be unclear.</w:t>
      </w: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Table of Contents</w:t>
      </w:r>
      <w:r/>
    </w:p>
    <w:p>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Guideline I: Minimum Chronological Age</w:t>
      </w:r>
      <w:r/>
    </w:p>
    <w:p>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Guideline II: Species Maturity + Human-Equivalent Age</w:t>
      </w:r>
      <w:r/>
    </w:p>
    <w:p>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Guideline III: Adult Presentation Requirements</w:t>
      </w:r>
      <w:r/>
    </w:p>
    <w:p>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Guideline IV: No Sexual Contexts Involving Minors</w:t>
      </w:r>
      <w:r/>
    </w:p>
    <w:p>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Guideline V: Canonical Age Disclosure</w:t>
      </w:r>
      <w:r/>
    </w:p>
    <w:p>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Guideline VI: No Forced Age Ambiguity</w:t>
      </w:r>
      <w:r/>
    </w:p>
    <w:p>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Guideline VII: Setting &amp; Theming Restrictions</w:t>
      </w:r>
      <w:r/>
    </w:p>
    <w:p>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Creator Checklist</w:t>
      </w:r>
      <w:r/>
    </w:p>
    <w:p>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Definitions</w:t>
      </w:r>
      <w:r/>
    </w:p>
    <w:p>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How to Verify a Character’s Age</w:t>
      </w:r>
      <w:r/>
    </w:p>
    <w:p>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Maintainer(s)</w:t>
      </w:r>
      <w:r/>
    </w:p>
    <w:p>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Revision History</w:t>
      </w:r>
      <w:r/>
    </w:p>
    <w:p>
      <w:pPr>
        <w:pBdr/>
        <w:shd w:val="nil"/>
        <w:spacing/>
        <w:ind/>
        <w:rPr>
          <w:rFonts w:ascii="Times New Roman" w:hAnsi="Times New Roman" w:eastAsia="Times New Roman" w:cs="Times New Roman"/>
          <w:sz w:val="36"/>
          <w:szCs w:val="36"/>
        </w:rPr>
      </w:pPr>
      <w:r>
        <w:rPr>
          <w:rFonts w:ascii="Times New Roman" w:hAnsi="Times New Roman" w:eastAsia="Times New Roman" w:cs="Times New Roman"/>
          <w:b/>
          <w:color w:val="000000"/>
          <w:sz w:val="36"/>
          <w:highlight w:val="none"/>
        </w:rPr>
        <w:br w:type="page" w:clear="all"/>
      </w:r>
      <w:r>
        <w:rPr>
          <w:rFonts w:ascii="Times New Roman" w:hAnsi="Times New Roman" w:eastAsia="Times New Roman" w:cs="Times New Roman"/>
          <w:b/>
          <w:color w:val="000000"/>
          <w:sz w:val="36"/>
          <w:highlight w:val="none"/>
        </w:rPr>
      </w:r>
      <w:r>
        <w:rPr>
          <w:rFonts w:ascii="Times New Roman" w:hAnsi="Times New Roman" w:eastAsia="Times New Roman" w:cs="Times New Roman"/>
          <w:b/>
          <w:color w:val="000000"/>
          <w:sz w:val="36"/>
          <w:highlight w:val="none"/>
        </w:rPr>
      </w:r>
    </w:p>
    <w:p>
      <w:pPr>
        <w:pStyle w:val="140"/>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36"/>
          <w:szCs w:val="36"/>
          <w:highlight w:val="none"/>
        </w:rPr>
      </w:pPr>
      <w:r>
        <w:rPr>
          <w:rFonts w:ascii="Times New Roman" w:hAnsi="Times New Roman" w:eastAsia="Times New Roman" w:cs="Times New Roman"/>
          <w:b/>
          <w:color w:val="000000"/>
          <w:sz w:val="36"/>
        </w:rPr>
        <w:t xml:space="preserve">Compliance Tools</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Compliance Declaration</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This creative work complies with the Fictional Character Sexual Content Compliance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Guidelines (Version 1.0.2). All characters depicted in sexual or suggestive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contexts are confirmed to be adults (18+), meet species maturity requirements,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and exhibit adult-coded visual and behavioural traits.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More info at https://github.com/draftysumo/Fiction-Character-Sexual-Content-Compliance-Guidelines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Compliance Badge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Compliant with FCSCCG (v1.0.2)</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i/>
          <w:color w:val="000000"/>
          <w:sz w:val="24"/>
        </w:rPr>
        <w:t xml:space="preserve">Optional: Display this badge in metadata, README, or credits.</w:t>
      </w: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Guideline I: Minimum Chronological Age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Any character depicted in sexual contexts (explicit or implied) must have existed for at least </w:t>
      </w:r>
      <w:r>
        <w:rPr>
          <w:rFonts w:ascii="Times New Roman" w:hAnsi="Times New Roman" w:eastAsia="Times New Roman" w:cs="Times New Roman"/>
          <w:b/>
          <w:color w:val="000000"/>
          <w:sz w:val="24"/>
        </w:rPr>
        <w:t xml:space="preserve">18 full real-world years</w:t>
      </w:r>
      <w:r>
        <w:rPr>
          <w:rFonts w:ascii="Times New Roman" w:hAnsi="Times New Roman" w:eastAsia="Times New Roman" w:cs="Times New Roman"/>
          <w:color w:val="000000"/>
          <w:sz w:val="24"/>
        </w:rPr>
        <w:t xml:space="preserve">.</w:t>
      </w:r>
      <w:r/>
    </w:p>
    <w:p>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Applies regardless of species, universe, biology, magic, or lore.</w:t>
      </w:r>
      <w:r/>
    </w:p>
    <w:p>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 exceptions based on fictional time, accelerated aging, or alternate timelines.</w:t>
      </w: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Guideline II: Species Maturity + Human-Equivalent Age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Non-human characters must meet </w:t>
      </w:r>
      <w:r>
        <w:rPr>
          <w:rFonts w:ascii="Times New Roman" w:hAnsi="Times New Roman" w:eastAsia="Times New Roman" w:cs="Times New Roman"/>
          <w:b/>
          <w:color w:val="000000"/>
          <w:sz w:val="24"/>
        </w:rPr>
        <w:t xml:space="preserve">both</w:t>
      </w:r>
      <w:r>
        <w:rPr>
          <w:rFonts w:ascii="Times New Roman" w:hAnsi="Times New Roman" w:eastAsia="Times New Roman" w:cs="Times New Roman"/>
          <w:color w:val="000000"/>
          <w:sz w:val="24"/>
        </w:rPr>
        <w:t xml:space="preserve"> fictional and real-world adulthood criteria.</w:t>
      </w:r>
      <w:r/>
    </w:p>
    <w:p>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They must be considered an adult within their species.</w:t>
      </w:r>
      <w:r/>
    </w:p>
    <w:p>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They must still be </w:t>
      </w:r>
      <w:r>
        <w:rPr>
          <w:rFonts w:ascii="Times New Roman" w:hAnsi="Times New Roman" w:eastAsia="Times New Roman" w:cs="Times New Roman"/>
          <w:b/>
          <w:color w:val="000000"/>
          <w:sz w:val="24"/>
        </w:rPr>
        <w:t xml:space="preserve">at least 18 real-world years old</w:t>
      </w:r>
      <w:r>
        <w:rPr>
          <w:rFonts w:ascii="Times New Roman" w:hAnsi="Times New Roman" w:eastAsia="Times New Roman" w:cs="Times New Roman"/>
          <w:color w:val="000000"/>
          <w:sz w:val="24"/>
        </w:rPr>
        <w:t xml:space="preserve">.</w:t>
      </w:r>
      <w:r/>
    </w:p>
    <w:p>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Being “of age” in their species alone is not sufficient.</w:t>
      </w:r>
      <w:r/>
    </w:p>
    <w:p>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Characters must satisfy </w:t>
      </w:r>
      <w:r>
        <w:rPr>
          <w:rFonts w:ascii="Times New Roman" w:hAnsi="Times New Roman" w:eastAsia="Times New Roman" w:cs="Times New Roman"/>
          <w:i/>
          <w:color w:val="000000"/>
          <w:sz w:val="24"/>
        </w:rPr>
        <w:t xml:space="preserve">both</w:t>
      </w:r>
      <w:r>
        <w:rPr>
          <w:rFonts w:ascii="Times New Roman" w:hAnsi="Times New Roman" w:eastAsia="Times New Roman" w:cs="Times New Roman"/>
          <w:color w:val="000000"/>
          <w:sz w:val="24"/>
        </w:rPr>
        <w:t xml:space="preserve"> requirements simultaneously.</w:t>
      </w:r>
      <w:r/>
    </w:p>
    <w:p>
      <w:pPr>
        <w:pBdr/>
        <w:shd w:val="nil"/>
        <w:spacing/>
        <w:ind/>
        <w:rPr>
          <w:rFonts w:ascii="Times New Roman" w:hAnsi="Times New Roman" w:eastAsia="Times New Roman" w:cs="Times New Roman"/>
          <w:sz w:val="36"/>
          <w:szCs w:val="36"/>
        </w:rPr>
      </w:pPr>
      <w:r>
        <w:rPr>
          <w:rFonts w:ascii="Times New Roman" w:hAnsi="Times New Roman" w:eastAsia="Times New Roman" w:cs="Times New Roman"/>
          <w:b/>
          <w:color w:val="000000"/>
          <w:sz w:val="36"/>
          <w:highlight w:val="none"/>
        </w:rPr>
        <w:br w:type="page" w:clear="all"/>
      </w:r>
      <w:r>
        <w:rPr>
          <w:rFonts w:ascii="Times New Roman" w:hAnsi="Times New Roman" w:eastAsia="Times New Roman" w:cs="Times New Roman"/>
          <w:b/>
          <w:color w:val="000000"/>
          <w:sz w:val="36"/>
          <w:highlight w:val="none"/>
        </w:rPr>
      </w:r>
      <w:r>
        <w:rPr>
          <w:rFonts w:ascii="Times New Roman" w:hAnsi="Times New Roman" w:eastAsia="Times New Roman" w:cs="Times New Roman"/>
          <w:b/>
          <w:color w:val="000000"/>
          <w:sz w:val="36"/>
          <w:highlight w:val="none"/>
        </w:rPr>
      </w:r>
    </w:p>
    <w:p>
      <w:pPr>
        <w:pStyle w:val="140"/>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36"/>
          <w:szCs w:val="36"/>
          <w:highlight w:val="none"/>
        </w:rPr>
      </w:pPr>
      <w:r>
        <w:rPr>
          <w:rFonts w:ascii="Times New Roman" w:hAnsi="Times New Roman" w:eastAsia="Times New Roman" w:cs="Times New Roman"/>
          <w:b/>
          <w:color w:val="000000"/>
          <w:sz w:val="36"/>
        </w:rPr>
        <w:t xml:space="preserve">Guideline III: Adult Presentation Requirements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Characters must visually and behaviourally present as adults to avoid confusion or interpretation as minors.</w:t>
      </w:r>
      <w:r/>
    </w:p>
    <w:p>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Should show adult physical proportions (if human/humanoid).</w:t>
      </w:r>
      <w:r/>
    </w:p>
    <w:p>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Should have mature/post-puberty voice characteristics (if voiced).</w:t>
      </w:r>
      <w:r/>
    </w:p>
    <w:p>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Should demonstrate adult-like reasoning, behaviour, and decision-making.</w:t>
      </w:r>
      <w:r/>
    </w:p>
    <w:p>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Optional: minor age cues can be included (e.g., slight aging), but are not required since art styles differ.</w:t>
      </w: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Guideline IV: No Sexual Contexts Involving Minors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Minors must not appear in, be present near, or be contextually connected to sexual content in any way.</w:t>
      </w:r>
      <w:r/>
    </w:p>
    <w:p>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 minors in the scene.</w:t>
      </w:r>
      <w:r/>
    </w:p>
    <w:p>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 minors witnessing, overhearing, or discovering sexual content.</w:t>
      </w:r>
      <w:r/>
    </w:p>
    <w:p>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 framing where minors are nearby or implied to be involved.</w:t>
      </w:r>
      <w:r/>
    </w:p>
    <w:p>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 story setups that place minors close to sexual activity.</w:t>
      </w: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Guideline V: Canonical Age Disclosure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When a character’s age may be unclear, the creator must clearly establish that the character is an adult.</w:t>
      </w:r>
      <w:r/>
    </w:p>
    <w:p>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Especially important when the art style is stylised (cartoon, chibi, heavily simplified) or characters visually appear young.</w:t>
      </w:r>
      <w:r/>
    </w:p>
    <w:p>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Acceptable forms of age clarification:</w:t>
      </w:r>
      <w:r/>
    </w:p>
    <w:p>
      <w:pPr>
        <w:pStyle w:val="668"/>
        <w:numPr>
          <w:ilvl w:val="1"/>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Character bios or sheets</w:t>
      </w:r>
      <w:r/>
    </w:p>
    <w:p>
      <w:pPr>
        <w:pStyle w:val="668"/>
        <w:numPr>
          <w:ilvl w:val="1"/>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Written age statements in accompanying text</w:t>
      </w:r>
      <w:r/>
    </w:p>
    <w:p>
      <w:pPr>
        <w:pStyle w:val="668"/>
        <w:numPr>
          <w:ilvl w:val="1"/>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Dialogue or story context confirming adulthood</w:t>
      </w:r>
      <w:r/>
    </w:p>
    <w:p>
      <w:pPr>
        <w:pStyle w:val="668"/>
        <w:numPr>
          <w:ilvl w:val="1"/>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Metadata or description fields</w:t>
      </w: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Guideline VI: No Forced Age Ambiguity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Creators must not intentionally make a character’s age unclear in ways that could imply youth.</w:t>
      </w:r>
      <w:r/>
    </w:p>
    <w:p>
      <w:pPr>
        <w:pStyle w:val="668"/>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Disallowed examples:</w:t>
      </w:r>
      <w:r/>
    </w:p>
    <w:p>
      <w:pPr>
        <w:pStyle w:val="668"/>
        <w:numPr>
          <w:ilvl w:val="1"/>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“They look young, but they’re actually 1,000 years old” loopholes</w:t>
      </w:r>
      <w:r/>
    </w:p>
    <w:p>
      <w:pPr>
        <w:pStyle w:val="668"/>
        <w:numPr>
          <w:ilvl w:val="1"/>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Leaving age unstated to create ambiguity</w:t>
      </w:r>
      <w:r/>
    </w:p>
    <w:p>
      <w:pPr>
        <w:pStyle w:val="668"/>
        <w:numPr>
          <w:ilvl w:val="1"/>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Designing characters to appear minor-coded but claiming adulthood without proof</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i/>
          <w:color w:val="000000"/>
          <w:sz w:val="24"/>
        </w:rPr>
        <w:t xml:space="preserve">Age should be explicitly established when there is any risk of misinterpretation.</w:t>
      </w: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Guideline VII: Setting &amp; Theming Restrictions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Avoid sexual depictions that take place in environments strongly associated with minors.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Prohibited settings:</w:t>
      </w:r>
      <w:r/>
    </w:p>
    <w:p>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Primary schools</w:t>
      </w:r>
      <w:r/>
    </w:p>
    <w:p>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Daycares</w:t>
      </w:r>
      <w:r/>
    </w:p>
    <w:p>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Children’s playgrounds</w:t>
      </w:r>
      <w:r/>
    </w:p>
    <w:p>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Kids’ camps</w:t>
      </w:r>
      <w:r/>
    </w:p>
    <w:p>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Youth dormitories</w:t>
      </w:r>
      <w:r/>
    </w:p>
    <w:p>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Orphanages or foster-care environments</w:t>
      </w:r>
      <w:r/>
    </w:p>
    <w:p>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Bedrooms or living spaces designed for minors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i/>
          <w:color w:val="000000"/>
          <w:sz w:val="24"/>
        </w:rPr>
        <w:t xml:space="preserve">Context alone can imply underage involvement.</w:t>
      </w: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Creator Checklist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Before publishing, confirm:</w:t>
      </w:r>
      <w:r/>
    </w:p>
    <w:p>
      <w:pPr>
        <w:pStyle w:val="66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All characters are 18+ real-world age</w:t>
      </w:r>
      <w:r/>
    </w:p>
    <w:p>
      <w:pPr>
        <w:pStyle w:val="66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All non-human characters meet species + 18-year rule</w:t>
      </w:r>
      <w:r/>
    </w:p>
    <w:p>
      <w:pPr>
        <w:pStyle w:val="66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No minor-like traits are used</w:t>
      </w:r>
      <w:r/>
    </w:p>
    <w:p>
      <w:pPr>
        <w:pStyle w:val="66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No minor-coded settings, themes, or framing</w:t>
      </w:r>
      <w:r/>
    </w:p>
    <w:p>
      <w:pPr>
        <w:pStyle w:val="66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Age is clearly stated for ambiguous designs</w:t>
      </w:r>
      <w:r/>
    </w:p>
    <w:p>
      <w:pPr>
        <w:pStyle w:val="66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No forced ambiguity</w:t>
      </w:r>
      <w:r/>
    </w:p>
    <w:p>
      <w:pPr>
        <w:pStyle w:val="66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Documented compliance is attached (optional but recommended)</w:t>
      </w: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Definitions</w:t>
      </w:r>
      <w:r/>
    </w:p>
    <w:p>
      <w:pPr>
        <w:pStyle w:val="668"/>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Adult</w:t>
      </w:r>
      <w:r>
        <w:rPr>
          <w:rFonts w:ascii="Times New Roman" w:hAnsi="Times New Roman" w:eastAsia="Times New Roman" w:cs="Times New Roman"/>
          <w:color w:val="000000"/>
          <w:sz w:val="24"/>
        </w:rPr>
        <w:t xml:space="preserve"> – Character meets minimum age requirements (18+) and displays adult-coded features appropriate to their species.</w:t>
      </w:r>
      <w:r/>
    </w:p>
    <w:p>
      <w:pPr>
        <w:pStyle w:val="668"/>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Adult-Coded</w:t>
      </w:r>
      <w:r>
        <w:rPr>
          <w:rFonts w:ascii="Times New Roman" w:hAnsi="Times New Roman" w:eastAsia="Times New Roman" w:cs="Times New Roman"/>
          <w:color w:val="000000"/>
          <w:sz w:val="24"/>
        </w:rPr>
        <w:t xml:space="preserve"> – Traits indicating adulthood, e.g., body proportions, voice, clothing, social roles, autonomy.</w:t>
      </w:r>
      <w:r/>
    </w:p>
    <w:p>
      <w:pPr>
        <w:pStyle w:val="668"/>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Implied Sexual Content</w:t>
      </w:r>
      <w:r>
        <w:rPr>
          <w:rFonts w:ascii="Times New Roman" w:hAnsi="Times New Roman" w:eastAsia="Times New Roman" w:cs="Times New Roman"/>
          <w:color w:val="000000"/>
          <w:sz w:val="24"/>
        </w:rPr>
        <w:t xml:space="preserve"> – Scenarios where sexual activity is suggested, not shown directly.</w:t>
      </w:r>
      <w:r/>
    </w:p>
    <w:p>
      <w:pPr>
        <w:pStyle w:val="668"/>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Minor</w:t>
      </w:r>
      <w:r>
        <w:rPr>
          <w:rFonts w:ascii="Times New Roman" w:hAnsi="Times New Roman" w:eastAsia="Times New Roman" w:cs="Times New Roman"/>
          <w:color w:val="000000"/>
          <w:sz w:val="24"/>
        </w:rPr>
        <w:t xml:space="preserve"> – Character under 18 years or with minor-coded traits.</w:t>
      </w:r>
      <w:r/>
    </w:p>
    <w:p>
      <w:pPr>
        <w:pStyle w:val="668"/>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Minor-Coded Traits</w:t>
      </w:r>
      <w:r>
        <w:rPr>
          <w:rFonts w:ascii="Times New Roman" w:hAnsi="Times New Roman" w:eastAsia="Times New Roman" w:cs="Times New Roman"/>
          <w:color w:val="000000"/>
          <w:sz w:val="24"/>
        </w:rPr>
        <w:t xml:space="preserve"> – Features associated with children that make a character appear underage.</w:t>
      </w:r>
      <w:r/>
    </w:p>
    <w:p>
      <w:pPr>
        <w:pStyle w:val="668"/>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Prohibited Contexts/Settings</w:t>
      </w:r>
      <w:r>
        <w:rPr>
          <w:rFonts w:ascii="Times New Roman" w:hAnsi="Times New Roman" w:eastAsia="Times New Roman" w:cs="Times New Roman"/>
          <w:color w:val="000000"/>
          <w:sz w:val="24"/>
        </w:rPr>
        <w:t xml:space="preserve"> – Environments strongly associated with minors.</w:t>
      </w:r>
      <w:r/>
    </w:p>
    <w:p>
      <w:pPr>
        <w:pStyle w:val="668"/>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Sexual Context</w:t>
      </w:r>
      <w:r>
        <w:rPr>
          <w:rFonts w:ascii="Times New Roman" w:hAnsi="Times New Roman" w:eastAsia="Times New Roman" w:cs="Times New Roman"/>
          <w:color w:val="000000"/>
          <w:sz w:val="24"/>
        </w:rPr>
        <w:t xml:space="preserve"> – Any scene or depiction involving sexual activity or suggestion.</w:t>
      </w:r>
      <w:r/>
    </w:p>
    <w:p>
      <w:pPr>
        <w:pStyle w:val="668"/>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Species Maturity</w:t>
      </w:r>
      <w:r>
        <w:rPr>
          <w:rFonts w:ascii="Times New Roman" w:hAnsi="Times New Roman" w:eastAsia="Times New Roman" w:cs="Times New Roman"/>
          <w:color w:val="000000"/>
          <w:sz w:val="24"/>
        </w:rPr>
        <w:t xml:space="preserve"> – Character is mature according to their species’ natural adult development, plus real-world age.</w:t>
      </w: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How to Verify a Character’s Age</w:t>
      </w:r>
      <w:r/>
    </w:p>
    <w:p>
      <w:pPr>
        <w:pStyle w:val="668"/>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Review Guidelines</w:t>
      </w:r>
      <w:r/>
    </w:p>
    <w:p>
      <w:pPr>
        <w:pStyle w:val="668"/>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Establish Real-World Chronological Age (18+ verified)</w:t>
      </w:r>
      <w:r/>
    </w:p>
    <w:p>
      <w:pPr>
        <w:pStyle w:val="668"/>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Confirm Species Maturity (for non-human characters)</w:t>
      </w:r>
      <w:r/>
    </w:p>
    <w:p>
      <w:pPr>
        <w:pStyle w:val="668"/>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Check Visual &amp; Behavioural Adult-Coding</w:t>
      </w:r>
      <w:r/>
    </w:p>
    <w:p>
      <w:pPr>
        <w:pStyle w:val="668"/>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Avoid Minor-Coded Traits</w:t>
      </w:r>
      <w:r/>
    </w:p>
    <w:p>
      <w:pPr>
        <w:pStyle w:val="668"/>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Provide Canonical Age Confirmation</w:t>
      </w:r>
      <w:r/>
    </w:p>
    <w:p>
      <w:pPr>
        <w:pStyle w:val="668"/>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Document Verification</w:t>
      </w:r>
      <w:r/>
    </w:p>
    <w:p>
      <w:pPr>
        <w:pStyle w:val="668"/>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Review Context to ensure no minors implied</w:t>
      </w:r>
      <w:r/>
    </w:p>
    <w:p>
      <w:pPr>
        <w:pStyle w:val="668"/>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Optional Peer Review for stylised designs</w:t>
      </w: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Maintainer(s)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Drafty Sumo — Responsible for updates, clarifications, and community feedback.</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i/>
          <w:color w:val="000000"/>
          <w:sz w:val="24"/>
        </w:rPr>
        <w:t xml:space="preserve">P.S: Contributions via GitHub pull requests are welcome.</w:t>
      </w: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Revision History</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778"/>
        <w:gridCol w:w="1313"/>
        <w:gridCol w:w="1793"/>
      </w:tblGrid>
      <w:tr>
        <w:trPr/>
        <w:tc>
          <w:tcPr>
            <w:tcBorders/>
            <w:tcMar>
              <w:left w:w="15" w:type="dxa"/>
              <w:top w:w="15" w:type="dxa"/>
              <w:right w:w="15" w:type="dxa"/>
              <w:bottom w:w="15" w:type="dxa"/>
            </w:tcMar>
            <w:tcW w:w="778" w:type="dxa"/>
            <w:vAlign w:val="center"/>
            <w:textDirection w:val="lrTb"/>
            <w:noWrap w:val="false"/>
          </w:tcPr>
          <w:p>
            <w:pPr>
              <w:pBdr/>
              <w:spacing w:after="0" w:before="0" w:line="240"/>
              <w:ind/>
              <w:jc w:val="center"/>
              <w:rPr/>
            </w:pPr>
            <w:r>
              <w:rPr>
                <w:rFonts w:ascii="Times New Roman" w:hAnsi="Times New Roman" w:eastAsia="Times New Roman" w:cs="Times New Roman"/>
                <w:b/>
                <w:color w:val="000000"/>
                <w:sz w:val="24"/>
              </w:rPr>
              <w:t xml:space="preserve">Version</w:t>
            </w:r>
            <w:r/>
          </w:p>
        </w:tc>
        <w:tc>
          <w:tcPr>
            <w:tcBorders/>
            <w:tcMar>
              <w:left w:w="15" w:type="dxa"/>
              <w:top w:w="15" w:type="dxa"/>
              <w:right w:w="15" w:type="dxa"/>
              <w:bottom w:w="15" w:type="dxa"/>
            </w:tcMar>
            <w:tcW w:w="1313" w:type="dxa"/>
            <w:vAlign w:val="center"/>
            <w:textDirection w:val="lrTb"/>
            <w:noWrap w:val="false"/>
          </w:tcPr>
          <w:p>
            <w:pPr>
              <w:pBdr/>
              <w:spacing w:after="0" w:before="0" w:line="240"/>
              <w:ind/>
              <w:jc w:val="center"/>
              <w:rPr/>
            </w:pPr>
            <w:r>
              <w:rPr>
                <w:rFonts w:ascii="Times New Roman" w:hAnsi="Times New Roman" w:eastAsia="Times New Roman" w:cs="Times New Roman"/>
                <w:b/>
                <w:color w:val="000000"/>
                <w:sz w:val="24"/>
              </w:rPr>
              <w:t xml:space="preserve">Date</w:t>
            </w:r>
            <w:r/>
          </w:p>
        </w:tc>
        <w:tc>
          <w:tcPr>
            <w:tcBorders/>
            <w:tcMar>
              <w:left w:w="15" w:type="dxa"/>
              <w:top w:w="15" w:type="dxa"/>
              <w:right w:w="15" w:type="dxa"/>
              <w:bottom w:w="15" w:type="dxa"/>
            </w:tcMar>
            <w:tcW w:w="1793" w:type="dxa"/>
            <w:vAlign w:val="center"/>
            <w:textDirection w:val="lrTb"/>
            <w:noWrap w:val="false"/>
          </w:tcPr>
          <w:p>
            <w:pPr>
              <w:pBdr/>
              <w:spacing w:after="0" w:before="0" w:line="240"/>
              <w:ind/>
              <w:jc w:val="center"/>
              <w:rPr/>
            </w:pPr>
            <w:r>
              <w:rPr>
                <w:rFonts w:ascii="Times New Roman" w:hAnsi="Times New Roman" w:eastAsia="Times New Roman" w:cs="Times New Roman"/>
                <w:b/>
                <w:color w:val="000000"/>
                <w:sz w:val="24"/>
              </w:rPr>
              <w:t xml:space="preserve">Summary</w:t>
            </w:r>
            <w:r/>
          </w:p>
        </w:tc>
      </w:tr>
      <w:tr>
        <w:trPr/>
        <w:tc>
          <w:tcPr>
            <w:tcBorders/>
            <w:tcMar>
              <w:left w:w="15" w:type="dxa"/>
              <w:top w:w="15" w:type="dxa"/>
              <w:right w:w="15" w:type="dxa"/>
              <w:bottom w:w="15" w:type="dxa"/>
            </w:tcMar>
            <w:tcW w:w="778"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1.0.2</w:t>
            </w:r>
            <w:r/>
          </w:p>
        </w:tc>
        <w:tc>
          <w:tcPr>
            <w:tcBorders/>
            <w:tcMar>
              <w:left w:w="15" w:type="dxa"/>
              <w:top w:w="15" w:type="dxa"/>
              <w:right w:w="15" w:type="dxa"/>
              <w:bottom w:w="15" w:type="dxa"/>
            </w:tcMar>
            <w:tcW w:w="1313"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Nov 23, 2025</w:t>
            </w:r>
            <w:r/>
          </w:p>
        </w:tc>
        <w:tc>
          <w:tcPr>
            <w:tcBorders/>
            <w:tcMar>
              <w:left w:w="15" w:type="dxa"/>
              <w:top w:w="15" w:type="dxa"/>
              <w:right w:w="15" w:type="dxa"/>
              <w:bottom w:w="15" w:type="dxa"/>
            </w:tcMar>
            <w:tcW w:w="1793"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Typos Patch</w:t>
            </w:r>
            <w:r/>
          </w:p>
        </w:tc>
      </w:tr>
      <w:tr>
        <w:trPr/>
        <w:tc>
          <w:tcPr>
            <w:tcBorders/>
            <w:tcMar>
              <w:left w:w="15" w:type="dxa"/>
              <w:top w:w="15" w:type="dxa"/>
              <w:right w:w="15" w:type="dxa"/>
              <w:bottom w:w="15" w:type="dxa"/>
            </w:tcMar>
            <w:tcW w:w="778"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1.0.1</w:t>
            </w:r>
            <w:r/>
          </w:p>
        </w:tc>
        <w:tc>
          <w:tcPr>
            <w:tcBorders/>
            <w:tcMar>
              <w:left w:w="15" w:type="dxa"/>
              <w:top w:w="15" w:type="dxa"/>
              <w:right w:w="15" w:type="dxa"/>
              <w:bottom w:w="15" w:type="dxa"/>
            </w:tcMar>
            <w:tcW w:w="1313"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Nov 23, 2025</w:t>
            </w:r>
            <w:r/>
          </w:p>
        </w:tc>
        <w:tc>
          <w:tcPr>
            <w:tcBorders/>
            <w:tcMar>
              <w:left w:w="15" w:type="dxa"/>
              <w:top w:w="15" w:type="dxa"/>
              <w:right w:w="15" w:type="dxa"/>
              <w:bottom w:w="15" w:type="dxa"/>
            </w:tcMar>
            <w:tcW w:w="1793"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Formality Updates</w:t>
            </w:r>
            <w:r/>
          </w:p>
        </w:tc>
      </w:tr>
      <w:tr>
        <w:trPr/>
        <w:tc>
          <w:tcPr>
            <w:tcBorders/>
            <w:tcMar>
              <w:left w:w="15" w:type="dxa"/>
              <w:top w:w="15" w:type="dxa"/>
              <w:right w:w="15" w:type="dxa"/>
              <w:bottom w:w="15" w:type="dxa"/>
            </w:tcMar>
            <w:tcW w:w="778"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1.0.0</w:t>
            </w:r>
            <w:r/>
          </w:p>
        </w:tc>
        <w:tc>
          <w:tcPr>
            <w:tcBorders/>
            <w:tcMar>
              <w:left w:w="15" w:type="dxa"/>
              <w:top w:w="15" w:type="dxa"/>
              <w:right w:w="15" w:type="dxa"/>
              <w:bottom w:w="15" w:type="dxa"/>
            </w:tcMar>
            <w:tcW w:w="1313"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Nov 23, 2025</w:t>
            </w:r>
            <w:r/>
          </w:p>
        </w:tc>
        <w:tc>
          <w:tcPr>
            <w:tcBorders/>
            <w:tcMar>
              <w:left w:w="15" w:type="dxa"/>
              <w:top w:w="15" w:type="dxa"/>
              <w:right w:w="15" w:type="dxa"/>
              <w:bottom w:w="15" w:type="dxa"/>
            </w:tcMar>
            <w:tcW w:w="1793" w:type="dxa"/>
            <w:vAlign w:val="center"/>
            <w:textDirection w:val="lrTb"/>
            <w:noWrap w:val="false"/>
          </w:tcPr>
          <w:p>
            <w:pPr>
              <w:pBdr/>
              <w:spacing w:after="0" w:before="0" w:line="240"/>
              <w:ind/>
              <w:rPr/>
            </w:pPr>
            <w:r>
              <w:rPr>
                <w:rFonts w:ascii="Times New Roman" w:hAnsi="Times New Roman" w:eastAsia="Times New Roman" w:cs="Times New Roman"/>
                <w:color w:val="000000"/>
                <w:sz w:val="24"/>
              </w:rPr>
              <w:t xml:space="preserve">Initial release</w:t>
            </w:r>
            <w:r/>
          </w:p>
        </w:tc>
      </w:tr>
    </w:tbl>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117C8D6"/>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
    <w:nsid w:val="12A6D90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32489A23"/>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
    <w:nsid w:val="5B2368F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72AA573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37790D3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07B71D8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4CD05FF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6234E95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13A65D7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6B47CC3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3D4C698B"/>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2025-11-23T12:23:47Z</dcterms:modified>
</cp:coreProperties>
</file>