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303030"/>
          <w:sz w:val="32"/>
          <w:szCs w:val="32"/>
          <w:rtl w:val="0"/>
        </w:rPr>
        <w:t xml:space="preserve">Napraviti tabelu kao sa sledeće slike i proizvoljno je popuniti (slikama, tekstom i/ili linkovima).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303030"/>
          <w:sz w:val="32"/>
          <w:szCs w:val="32"/>
          <w:rtl w:val="0"/>
        </w:rPr>
        <w:t xml:space="preserve">Preuzeti proizvoljnu sliku sa interneta i postaviti je da bude pozadinska slika tabele. Postaviti da se slika ne ponavlja.</w:t>
      </w:r>
    </w:p>
    <w:p w:rsidR="00000000" w:rsidDel="00000000" w:rsidP="00000000" w:rsidRDefault="00000000" w:rsidRPr="00000000" w14:paraId="00000003">
      <w:pPr>
        <w:spacing w:before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9225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30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