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C — Requirements Compliance Matrix</w:t>
      </w:r>
    </w:p>
    <w:p>
      <w:pPr/>
      <w:r>
        <w:rPr>
          <w:b/>
        </w:rPr>
        <w:t xml:space="preserve">RFP Reference No.:</w:t>
      </w:r>
      <w:r>
        <w:t xml:space="preserve"> _____ /SW-LMS/2082-83</w:t>
      </w:r>
    </w:p>
    <w:p>
      <w:pPr/>
      <w:r>
        <w:rPr>
          <w:b/>
        </w:rPr>
        <w:t xml:space="preserve">Bidder/Firm Name:</w:t>
      </w:r>
      <w:r>
        <w:t xml:space="preserve"> ____________________________</w:t>
      </w:r>
    </w:p>
    <w:p>
      <w:pPr/>
      <w:r>
        <w:rPr>
          <w:b/>
        </w:rPr>
        <w:t xml:space="preserve">Proposed Platform &amp; Version:</w:t>
      </w:r>
      <w:r>
        <w:t xml:space="preserve"> ____________________________</w:t>
      </w:r>
    </w:p>
    <w:p>
      <w:pPr>
        <w:pStyle w:val="Heading1"/>
      </w:pPr>
      <w:r>
        <w:t xml:space="preserve">Instructions to Bidders</w:t>
      </w:r>
    </w:p>
    <w:p>
      <w:pPr>
        <w:ind w:left="360"/>
      </w:pPr>
      <w:r>
        <w:t xml:space="preserve">1. Respond to </w:t>
      </w:r>
      <w:r>
        <w:rPr>
          <w:b/>
        </w:rPr>
        <w:t xml:space="preserve">every</w:t>
      </w:r>
      <w:r>
        <w:t xml:space="preserve"> requirement. Leaving a row blank will be treated as </w:t>
      </w:r>
      <w:r>
        <w:rPr>
          <w:b/>
        </w:rPr>
        <w:t xml:space="preserve">Not Available</w:t>
      </w:r>
      <w:r>
        <w:t xml:space="preserve">.</w:t>
      </w:r>
    </w:p>
    <w:p>
      <w:pPr>
        <w:ind w:left="360"/>
      </w:pPr>
      <w:r>
        <w:t xml:space="preserve">2. In the </w:t>
      </w:r>
      <w:r>
        <w:rPr>
          <w:b/>
        </w:rPr>
        <w:t xml:space="preserve">Compliance</w:t>
      </w:r>
      <w:r>
        <w:t xml:space="preserve"> column enter exactly one code:</w:t>
      </w:r>
    </w:p>
    <w:p>
      <w:pPr>
        <w:ind w:left="720"/>
      </w:pPr>
      <w:r>
        <w:t xml:space="preserve">• </w:t>
      </w:r>
      <w:r>
        <w:rPr>
          <w:b/>
        </w:rPr>
        <w:t xml:space="preserve">C</w:t>
      </w:r>
      <w:r>
        <w:t xml:space="preserve"> = Complies out-of-the-box (standard product feature).</w:t>
      </w:r>
    </w:p>
    <w:p>
      <w:pPr>
        <w:ind w:left="720"/>
      </w:pPr>
      <w:r>
        <w:t xml:space="preserve">• </w:t>
      </w:r>
      <w:r>
        <w:rPr>
          <w:b/>
        </w:rPr>
        <w:t xml:space="preserve">G</w:t>
      </w:r>
      <w:r>
        <w:t xml:space="preserve"> = Configurable (achieved via setup/configuration, no source change).</w:t>
      </w:r>
    </w:p>
    <w:p>
      <w:pPr>
        <w:ind w:left="720"/>
      </w:pPr>
      <w:r>
        <w:t xml:space="preserve">• </w:t>
      </w:r>
      <w:r>
        <w:rPr>
          <w:b/>
        </w:rPr>
        <w:t xml:space="preserve">X</w:t>
      </w:r>
      <w:r>
        <w:t xml:space="preserve"> = Customization required (bespoke development needed; describe effort).</w:t>
      </w:r>
    </w:p>
    <w:p>
      <w:pPr>
        <w:ind w:left="720"/>
      </w:pPr>
      <w:r>
        <w:t xml:space="preserve">• </w:t>
      </w:r>
      <w:r>
        <w:rPr>
          <w:b/>
        </w:rPr>
        <w:t xml:space="preserve">N</w:t>
      </w:r>
      <w:r>
        <w:t xml:space="preserve"> = Not available.</w:t>
      </w:r>
    </w:p>
    <w:p>
      <w:pPr>
        <w:ind w:left="360"/>
      </w:pPr>
      <w:r>
        <w:t xml:space="preserve">3. In </w:t>
      </w:r>
      <w:r>
        <w:rPr>
          <w:b/>
        </w:rPr>
        <w:t xml:space="preserve">Module/Version</w:t>
      </w:r>
      <w:r>
        <w:t xml:space="preserve">, name the product module and version delivering the requirement.</w:t>
      </w:r>
    </w:p>
    <w:p>
      <w:pPr>
        <w:ind w:left="360"/>
      </w:pPr>
      <w:r>
        <w:t xml:space="preserve">4. In </w:t>
      </w:r>
      <w:r>
        <w:rPr>
          <w:b/>
        </w:rPr>
        <w:t xml:space="preserve">Notes / Evidence</w:t>
      </w:r>
      <w:r>
        <w:t xml:space="preserve">, reference the demo screen, document page, or API endpoint that substantiates the claim. Unsubstantiated "C"/"G" claims may be down-scored during the live demonstration (§13).</w:t>
      </w:r>
    </w:p>
    <w:p>
      <w:pPr>
        <w:ind w:left="360"/>
      </w:pPr>
      <w:r>
        <w:t xml:space="preserve">5. Any deviation, assumption, or dependency MUST be stated; silence implies full, unconditional compliance.</w:t>
      </w:r>
    </w:p>
    <w:p>
      <w:pPr/>
      <w:r>
        <w:rPr>
          <w:b/>
        </w:rPr>
        <w:t xml:space="preserve">Legend:</w:t>
      </w:r>
      <w:r>
        <w:t xml:space="preserve"> C = Comply (out-of-box) · G = Configurable · X = Customization · N = Not available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C.1 Identity, Access &amp; Multi-Tenancy (RFP §3.1, §2)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Role-based access for Central Admin, School Admin, Staff, Teacher, Student, Parent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Per-school tenant data isolation; no cross-tenant read/write (demonstrable)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Administrative hierarchy Central→Province→District→School with upward aggregation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Multi-factor authentication (MFA) for administrative roles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Single sign-on (SSO) readiness / standards (SAML/OIDC)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Account lifecycle: create, bulk import, deactivate, reset, recovery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Brute-force lockout and session/token controls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Central provisioning of new schools (tenants) and school administrators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C.2 Academic Management (RFP §3.2)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Academic year + Bikram Sambat (BS) calendar with AD↔BS conversion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Classes, sections, subjects, subject-teacher assignment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Lessons, chapters, materials with curriculum tagging (NEB/local)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Timetable/scheduling and exam seating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Attendance (class/subject/day) with analytics + parent notification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Assessments/quizzes/exams: creation, scheduling, question banks, grading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Results &amp; report cards: marks entry, grade computation, publication, transcripts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Admissions, student profiles, health/document records, leave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AM-09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Promotion / academic-year rollover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C.3 Teaching-Learning &amp; AI (RFP §3.3) — Optional Lot 3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Digital content delivery and assignment workflows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Grounded AI tutor (retrieval over approved school content only)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Learning-path generation; at-risk-student analytics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Auto quiz/exam generation; lesson summarization; study planner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Progress-report generation; assisted grading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PII redaction before any data leaves platform infrastructure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Configurable AI usage/cost controls; disableable per school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C.4 Communication &amp; Engagement (RFP §3.4)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CM-01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Secure, school-scoped, audited in-app messaging (teacher/student/parent)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CM-02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Notices/announcements with role/section targeting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CM-03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Notifications via in-app, email, SMS, mobile push with delivery tracking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CM-04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Real-time updates (live notifications / tutor streaming)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CM-05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Gamification (points, badges, leaderboards) — configurable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C.5 Examination, Library, Finance, HR, Transport, Hostel, Projects (RFP §3.5–§3.10)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Internal/terminal exam management aligned to national grading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Result-publication controls with audit and rollback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Performance analytics (subject/section/school, trends, at-risk)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LB-01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Library: catalogue, search, issue/return, members, overdue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FN-01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Fee heads/structures, student ledgers, partial/scheduled payments, discounts, late fees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FN-02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Online payments: eSewa, Khalti, ConnectIPS with server-side verification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FN-03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Idempotent payment reconciliation (no double-credit on callback retries)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FN-04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Tax-compliant receipts/invoices (IRD/PAN/VAT, BS-dated)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FN-05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Double-entry ledger, chart of accounts, journals, fund accounting, TDS, depreciation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FN-06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Financial reports and central subscription/plan management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HR-01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Staff records, attendance, leave, payroll with statutory deductions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TR-01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Transport: routes/vehicles, student-route assignment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HS-01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Hostel allocation and records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Projects: group/individual tracking, tasks, submissions, rubric evaluation (feature-gated)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C.6 Reporting &amp; Dashboards (RFP §3.11)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RP-01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Role-specific dashboards (student/teacher/parent/school/central)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RP-02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Central/district aggregation without exposing children's PII to unauthorized roles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RP-03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Exportable reports (PDF/Excel/CSV) and scheduled generation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RP-04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National EMIS/IEMIS data export in prescribed format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C.7 Technical (RFP §4)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Web app on current+prior major Chrome/Edge/Firefox/Safari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Native/cross-platform mobile app (Android + iOS) for students/teachers/parents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API-first design with documented REST APIs (OpenAPI/Swagger)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Asynchronous processing + real-time channel (WebSocket)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Nepali (Devanagari/Unicode) + English UI with toggle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Bikram Sambat calendar throughout with AD conversion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WCAG 2.1 Level AA accessibility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Mobile-responsive; usable on low-cost Android devices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Graceful degradation on slow/intermittent connectivity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Offline/queued capability for high-value flows (e.g., attendance)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Support [X] concurrent users; API p95 ≤ 800 ms (state baseline)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Horizontal scalability to [N]→[N×] schools; noisy-neighbor isolation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99.5% monthly uptime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Daily backups, point-in-time recovery, RPO ≤ 24h / RTO ≤ 4h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Disaster recovery plan + geographically separate backup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residency in Nepal / Government Cloud (state model)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Separate production/staging/test environments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TE-18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Integrations: payments, email, SMS, push, EMIS export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C.8 Security, Privacy &amp; Compliance (RFP §5)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Encryption in transit (TLS 1.2+) and at rest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Verifiable tenant data isolation (cross-tenant tests at UAT)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Hashed credentials, MFA for admins, brute-force lockout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Role/function/object-level authorization; no unauthenticated access to PII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Server-side verification of all payment callbacks; tamper-resistant recording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Immutable, exportable audit logging of sensitive actions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Rate limiting/throttling on public and authentication endpoints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PII minimization in logs and third-party/AI processing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Secure file-upload validation (type/size/scan)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Secret management; no credentials in source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Compliance with applicable data-protection &amp; children's-data law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Data-subject rights: access/correction/deletion respecting tenant boundary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Documented data-retention &amp; secure-disposal policy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SE-14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DPA + confidentiality undertaking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Third-party security audit / pen-test report (last 24 months)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SE-16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Source-code escrow for custom components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C.9 Implementation, Support &amp; Commercial (RFP §6–§10)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Compliance (C/G/X/N)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IM-01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Phased implementation plan with milestones and dependencies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IM-02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migration tools, templates, validation ≥ 99.9% accuracy, rollback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IM-03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UAT, security test, and load test sign-off per phase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TN-01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Role-based training in Nepali; Train-the-Trainer; manuals/videos/help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SP-01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3–5 year warranty + support including patches &amp; minor enhancements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SP-02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SLA response/resolution targets (S1–S4) with service credits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SP-03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Quarterly patching; emergency security patches within 72h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LG-01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Government owns all data; customization IP terms stated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LG-02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Exit/data portability in open formats + secure deletion certificate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Bdr>
          <w:bottom w:val="single" w:sz="6" w:color="CCCCCC" w:space="1"/>
        </w:pBdr>
      </w:pPr>
    </w:p>
    <w:p>
      <w:pPr/>
      <w:r>
        <w:rPr>
          <w:b/>
        </w:rPr>
        <w:t xml:space="preserve">Authorized Signature:</w:t>
      </w:r>
      <w:r>
        <w:t xml:space="preserve"> ____________________  </w:t>
      </w:r>
      <w:r>
        <w:rPr>
          <w:b/>
        </w:rPr>
        <w:t xml:space="preserve">Name/Designation:</w:t>
      </w:r>
      <w:r>
        <w:t xml:space="preserve"> ____________________  </w:t>
      </w:r>
      <w:r>
        <w:rPr>
          <w:b/>
        </w:rPr>
        <w:t xml:space="preserve">Date:</w:t>
      </w:r>
      <w:r>
        <w:t xml:space="preserve"> __________</w:t>
      </w:r>
    </w:p>
    <w:p>
      <w:pPr/>
      <w:r>
        <w:rPr>
          <w:b/>
        </w:rPr>
        <w:t xml:space="preserve">Company 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