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F-7 — Detailed Technical Specifications</w:t>
      </w:r>
    </w:p>
    <w:p>
      <w:pPr>
        <w:pStyle w:val="Heading2"/>
      </w:pPr>
      <w:r>
        <w:t xml:space="preserve">(Companion to the Local-Government ELMS Subscription RFP)</w:t>
      </w:r>
    </w:p>
    <w:p>
      <w:pPr/>
      <w:r>
        <w:rPr>
          <w:b/>
        </w:rPr>
        <w:t xml:space="preserve">RFP Reference No.:</w:t>
      </w:r>
      <w:r>
        <w:t xml:space="preserve"> _____ /ELMS-SUB/2082-83</w:t>
      </w:r>
    </w:p>
    <w:p>
      <w:pPr/>
      <w:r>
        <w:rPr>
          <w:b/>
        </w:rPr>
        <w:t xml:space="preserve">Local Government:</w:t>
      </w:r>
      <w:r>
        <w:t xml:space="preserve"> [Name] Municipality / Rural Municipality</w:t>
      </w:r>
    </w:p>
    <w:p>
      <w:pPr>
        <w:ind w:left="360"/>
      </w:pPr>
      <w:r>
        <w:t xml:space="preserve">This is a </w:t>
      </w:r>
      <w:r>
        <w:rPr>
          <w:b/>
        </w:rPr>
        <w:t xml:space="preserve">subscription</w:t>
      </w:r>
      <w:r>
        <w:t xml:space="preserve"> to an existing, operational SaaS platform. Every specification below must already be </w:t>
      </w:r>
      <w:r>
        <w:rPr>
          <w:b/>
        </w:rPr>
        <w:t xml:space="preserve">available in the live product</w:t>
      </w:r>
      <w:r>
        <w:t xml:space="preserve"> (confirmed in Annex F-2), not promised as future development. Specs are outcome-based and vendor-neutral; </w:t>
      </w:r>
      <w:r>
        <w:rPr>
          <w:rFonts w:ascii="Consolas" w:hAnsi="Consolas"/>
          <w:sz w:val="20"/>
        </w:rPr>
        <w:t xml:space="preserve">[ADAPT]</w:t>
      </w:r>
      <w:r>
        <w:t xml:space="preserve"> items are localized by the Local Government.</w:t>
      </w:r>
    </w:p>
    <w:p>
      <w:pPr>
        <w:pBdr>
          <w:bottom w:val="single" w:sz="6" w:color="CCCCCC" w:space="1"/>
        </w:pBdr>
      </w:pPr>
    </w:p>
    <w:p>
      <w:pPr>
        <w:pStyle w:val="Title"/>
      </w:pPr>
      <w:r>
        <w:t xml:space="preserve">1. Platform &amp; Delivery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Cloud-hosted </w:t>
            </w:r>
            <w:r>
              <w:rPr>
                <w:b/>
              </w:rPr>
              <w:t xml:space="preserve">SaaS</w:t>
            </w:r>
            <w:r>
              <w:t xml:space="preserve">; no on-premise installation required by schools.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Multi-tenant</w:t>
            </w:r>
            <w:r>
              <w:t xml:space="preserve"> with strict per-school isolation — School A cannot access School B's data (demonstrable at evaluation).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Accessible via modern web browsers and </w:t>
            </w:r>
            <w:r>
              <w:rPr>
                <w:b/>
              </w:rPr>
              <w:t xml:space="preserve">native/cross-platform mobile apps</w:t>
            </w:r>
            <w:r>
              <w:t xml:space="preserve"> (Android, iOS) for students, teachers, parents.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Per-school </w:t>
            </w:r>
            <w:r>
              <w:rPr>
                <w:b/>
              </w:rPr>
              <w:t xml:space="preserve">tenant provisioning</w:t>
            </w:r>
            <w:r>
              <w:t xml:space="preserve"> and configuration by the provider/Local-Government Education Unit.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Software updates and security patches delivered continuously at no extra cost during the subscription.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Separate production and test environments; no real children's data in test.</w:t>
            </w:r>
          </w:p>
        </w:tc>
      </w:tr>
    </w:tbl>
    <w:p/>
    <w:p>
      <w:pPr>
        <w:pStyle w:val="Title"/>
      </w:pPr>
      <w:r>
        <w:t xml:space="preserve">2. Localization &amp; Access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Nepali (Devanagari/Unicode) + English</w:t>
            </w:r>
            <w:r>
              <w:t xml:space="preserve"> UI with language toggle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Bikram Sambat</w:t>
            </w:r>
            <w:r>
              <w:t xml:space="preserve"> calendar throughout, with AD conversion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WCAG 2.1 AA</w:t>
            </w:r>
            <w:r>
              <w:t xml:space="preserve"> accessibility; mobile-responsive; usable on low-cost Android devices.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Low-connectivity resilience</w:t>
            </w:r>
            <w:r>
              <w:t xml:space="preserve">: lightweight pages, graceful degradation; </w:t>
            </w:r>
            <w:r>
              <w:rPr>
                <w:b/>
              </w:rPr>
              <w:t xml:space="preserve">offline/queued attendance capture desirable</w:t>
            </w:r>
            <w:r>
              <w:t xml:space="preserve">.</w:t>
            </w:r>
          </w:p>
        </w:tc>
      </w:tr>
    </w:tbl>
    <w:p/>
    <w:p>
      <w:pPr>
        <w:pStyle w:val="Title"/>
      </w:pPr>
      <w:r>
        <w:t xml:space="preserve">3. Functional Capabilities (must exist in the live product)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Capability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Academic structure: classes, sections, subjects, lessons/materials, timetable.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Attendance (daily/subject) with analytics and parent notification.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Assessment/exams, marks entry, grade computation, report cards, controlled result publication.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Admissions, student profiles &amp; documents, promotion/year-rollover.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Notices, secure school-scoped messaging, notifications (in-app/SMS/email/push).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Finance/fees (optional): structures, ledgers, online payment (eSewa/Khalti/ConnectIPS), receipts.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 dashboards + </w:t>
            </w:r>
            <w:r>
              <w:rPr>
                <w:b/>
              </w:rPr>
              <w:t xml:space="preserve">Local-Government oversight dashboard</w:t>
            </w:r>
            <w:r>
              <w:t xml:space="preserve"> (aggregate, privacy-respecting).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Exports (PDF/Excel/CSV) and </w:t>
            </w:r>
            <w:r>
              <w:rPr>
                <w:b/>
              </w:rPr>
              <w:t xml:space="preserve">IEMIS-format export</w:t>
            </w:r>
            <w:r>
              <w:t xml:space="preserve">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FC-09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(Optional) AI tutor / at-risk analytics — PII-redacted, per-school disableable.</w:t>
            </w:r>
          </w:p>
        </w:tc>
      </w:tr>
    </w:tbl>
    <w:p/>
    <w:p>
      <w:pPr>
        <w:pStyle w:val="Title"/>
      </w:pPr>
      <w:r>
        <w:t xml:space="preserve">4. Integrations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SMS gateway </w:t>
            </w:r>
            <w:r>
              <w:rPr>
                <w:b/>
              </w:rPr>
              <w:t xml:space="preserve">[ADAPT]</w:t>
            </w:r>
            <w:r>
              <w:t xml:space="preserve">, email, mobile push.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Payment gateways (if fees used): eSewa/Khalti/ConnectIPS with </w:t>
            </w:r>
            <w:r>
              <w:rPr>
                <w:b/>
              </w:rPr>
              <w:t xml:space="preserve">server-side verification</w:t>
            </w:r>
            <w:r>
              <w:t xml:space="preserve"> and </w:t>
            </w:r>
            <w:r>
              <w:rPr>
                <w:b/>
              </w:rPr>
              <w:t xml:space="preserve">idempotent</w:t>
            </w:r>
            <w:r>
              <w:t xml:space="preserve"> recording.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IEMIS export</w:t>
            </w:r>
            <w:r>
              <w:t xml:space="preserve"> in prescribed format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Documented data export APIs / formats for portability.</w:t>
            </w:r>
          </w:p>
        </w:tc>
      </w:tr>
    </w:tbl>
    <w:p/>
    <w:p>
      <w:pPr>
        <w:pStyle w:val="Title"/>
      </w:pPr>
      <w:r>
        <w:t xml:space="preserve">5. Reliability &amp; Data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Production uptime (monthly)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≥ 99.5%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Backups &amp; recovery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Daily backups; RPO ≤ 24h; RTO ≤ 4h; geo-separate copy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residency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Personal data within [Nepal / Government Cloud] </w:t>
            </w:r>
            <w:r>
              <w:rPr>
                <w:b/>
              </w:rPr>
              <w:t xml:space="preserve">[ADAPT]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Responsive on typical school bandwidth; no functional degradation at school-cluster peak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portability / exit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Full export in open formats (CSV/JSON) + certified secure deletion on exit</w:t>
            </w:r>
          </w:p>
        </w:tc>
      </w:tr>
    </w:tbl>
    <w:p/>
    <w:p>
      <w:pPr>
        <w:pStyle w:val="Title"/>
      </w:pPr>
      <w:r>
        <w:t xml:space="preserve">6. Security &amp; Child-Data Protection (mandatory)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Control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TLS 1.2+ in transit; encryption at rest.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Tenant isolation at API, query, job, and real-time layers (demonstrable).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Hashed credentials; </w:t>
            </w:r>
            <w:r>
              <w:rPr>
                <w:b/>
              </w:rPr>
              <w:t xml:space="preserve">MFA for admin accounts</w:t>
            </w:r>
            <w:r>
              <w:t xml:space="preserve">; brute-force lockout.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Role/object-level authorization; </w:t>
            </w:r>
            <w:r>
              <w:rPr>
                <w:b/>
              </w:rPr>
              <w:t xml:space="preserve">no unauthenticated access to personal data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PII minimization</w:t>
            </w:r>
            <w:r>
              <w:t xml:space="preserve">; redaction before any third-party/AI processing; </w:t>
            </w:r>
            <w:r>
              <w:rPr>
                <w:b/>
              </w:rPr>
              <w:t xml:space="preserve">no profiling/marketing of children's data</w:t>
            </w:r>
            <w:r>
              <w:t xml:space="preserve">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Server-side payment verification; idempotent; amount validated against fee record.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Immutable, exportable audit logs of sensitive actions.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Breach notification within </w:t>
            </w:r>
            <w:r>
              <w:rPr>
                <w:b/>
              </w:rPr>
              <w:t xml:space="preserve">[24–72]h</w:t>
            </w:r>
            <w:r>
              <w:t xml:space="preserve">; signed DPA (Annex F-3/F-5); data residency honored.</w:t>
            </w:r>
          </w:p>
        </w:tc>
      </w:tr>
    </w:tbl>
    <w:p/>
    <w:p>
      <w:pPr>
        <w:pStyle w:val="Title"/>
      </w:pPr>
      <w:r>
        <w:t xml:space="preserve">7. Onboarding &amp; Support (technical)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Specification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Bulk import of students/teachers/parents via provided templates (CSV) with validation reports.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Per-school go-live checklist and rollback for failed imports.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Helpdesk (phone/email/portal) in Nepali/English; emergency security patches within 72h.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Knowledge base, user guides, and short training videos in Nepali </w:t>
            </w:r>
            <w:r>
              <w:rPr>
                <w:b/>
              </w:rPr>
              <w:t xml:space="preserve">[ADAPT]</w:t>
            </w:r>
            <w:r>
              <w:t xml:space="preserve">.</w:t>
            </w:r>
          </w:p>
        </w:tc>
      </w:tr>
    </w:tbl>
    <w:p/>
    <w:p>
      <w:pPr>
        <w:pBdr>
          <w:bottom w:val="single" w:sz="6" w:color="CCCCCC" w:space="1"/>
        </w:pBdr>
      </w:pPr>
    </w:p>
    <w:p>
      <w:pPr/>
      <w:r>
        <w:t xml:space="preserve">*Bidders confirm each ID against the live product in </w:t>
      </w:r>
      <w:r>
        <w:rPr>
          <w:b/>
        </w:rPr>
        <w:t xml:space="preserve">Annex F-2</w:t>
      </w:r>
      <w:r>
        <w:t xml:space="preserve"> (with evidence) and demonstrate the security/isolation specs at the live evaluation (RFP §9, §11).*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