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pPr>
        <w:jc w:val="center"/>
      </w:pPr>
      <w:r>
        <w:rPr>
          <w:b/>
          <w:bCs/>
          <w:color w:val="C74634"/>
          <w:sz w:val="22"/>
          <w:szCs w:val="22"/>
        </w:rPr>
        <w:t xml:space="preserve">PROYECTO ORACLE</w:t>
      </w:r>
    </w:p>
    <w:p>
      <w:pPr>
        <w:spacing w:after="100" w:before="200"/>
        <w:jc w:val="center"/>
      </w:pPr>
      <w:r>
        <w:rPr>
          <w:b/>
          <w:bCs/>
          <w:color w:val="1A1A1A"/>
          <w:sz w:val="48"/>
          <w:szCs w:val="48"/>
        </w:rPr>
        <w:t xml:space="preserve">Propuesta de Firewall y VPN</w:t>
      </w:r>
    </w:p>
    <w:p>
      <w:pPr>
        <w:spacing w:after="400"/>
        <w:jc w:val="center"/>
      </w:pPr>
      <w:r>
        <w:rPr>
          <w:color w:val="555555"/>
          <w:sz w:val="26"/>
          <w:szCs w:val="26"/>
        </w:rPr>
        <w:t xml:space="preserve">Seguridad perimetral y acceso remoto</w:t>
      </w:r>
    </w:p>
    <w:p>
      <w:pPr>
        <w:jc w:val="center"/>
      </w:pPr>
      <w:r>
        <w:rPr>
          <w:i/>
          <w:iCs/>
          <w:color w:val="777777"/>
          <w:sz w:val="20"/>
          <w:szCs w:val="20"/>
        </w:rPr>
        <w:t xml:space="preserve">Documento técnico de referencia</w:t>
      </w:r>
    </w:p>
    <w:p>
      <w:r>
        <w:br w:type="page"/>
      </w:r>
    </w:p>
    <w:p>
      <w:pPr>
        <w:pStyle w:val="Heading1"/>
        <w:spacing w:after="150" w:before="300"/>
      </w:pPr>
      <w:r>
        <w:t xml:space="preserve">1. Introducción</w:t>
      </w:r>
    </w:p>
    <w:p>
      <w:pPr>
        <w:pBdr>
          <w:bottom w:val="single" w:color="C74634" w:sz="6"/>
        </w:pBdr>
        <w:spacing w:after="200"/>
      </w:pPr>
    </w:p>
    <w:p>
      <w:pPr>
        <w:spacing w:after="150"/>
      </w:pPr>
      <w:r>
        <w:rPr>
          <w:sz w:val="22"/>
          <w:szCs w:val="22"/>
        </w:rPr>
        <w:t xml:space="preserve">Este documento propone la solución de firewall y VPN para el Proyecto Oracle, definiendo su ubicación en la arquitectura de red, funciones principales y criterios de configuración para proteger el acceso a los servidores Oracle.</w:t>
      </w:r>
    </w:p>
    <w:p>
      <w:pPr>
        <w:pStyle w:val="Heading1"/>
        <w:spacing w:after="150" w:before="300"/>
      </w:pPr>
      <w:r>
        <w:t xml:space="preserve">2. Firewall</w:t>
      </w:r>
    </w:p>
    <w:p>
      <w:pPr>
        <w:pBdr>
          <w:bottom w:val="single" w:color="C74634" w:sz="6"/>
        </w:pBdr>
        <w:spacing w:after="200"/>
      </w:pPr>
    </w:p>
    <w:p>
      <w:pPr>
        <w:spacing w:after="150"/>
      </w:pPr>
      <w:r>
        <w:rPr>
          <w:sz w:val="22"/>
          <w:szCs w:val="22"/>
        </w:rPr>
        <w:t xml:space="preserve">Dispositivo perimetral que controla el tráfico entrante y saliente entre la red del proyecto, internet y la nube, filtrando el acceso según reglas definidas por origen, destino, puerto y servicio.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50"/>
      </w:tblGrid>
      <w:tr>
        <w:tc>
          <w:tcPr>
            <w:tcW w:type="dxa" w:w="3000"/>
            <w:shd w:fill="C7463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Característica</w:t>
            </w:r>
          </w:p>
        </w:tc>
        <w:tc>
          <w:tcPr>
            <w:tcW w:type="dxa" w:w="6350"/>
            <w:shd w:fill="C7463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3000"/>
            <w:shd w:fill="F5F0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Tipo propuesto</w:t>
            </w:r>
          </w:p>
        </w:tc>
        <w:tc>
          <w:tcPr>
            <w:tcW w:type="dxa" w:w="63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Firewall de nueva generación (NGFW)</w:t>
            </w:r>
          </w:p>
        </w:tc>
      </w:tr>
      <w:tr>
        <w:tc>
          <w:tcPr>
            <w:tcW w:type="dxa" w:w="3000"/>
            <w:shd w:fill="F5F0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Ubicación</w:t>
            </w:r>
          </w:p>
        </w:tc>
        <w:tc>
          <w:tcPr>
            <w:tcW w:type="dxa" w:w="63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Perímetro de red, entre WAN/internet y la red interna</w:t>
            </w:r>
          </w:p>
        </w:tc>
      </w:tr>
      <w:tr>
        <w:tc>
          <w:tcPr>
            <w:tcW w:type="dxa" w:w="3000"/>
            <w:shd w:fill="F5F0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Funciones clave</w:t>
            </w:r>
          </w:p>
        </w:tc>
        <w:tc>
          <w:tcPr>
            <w:tcW w:type="dxa" w:w="63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Filtrado de paquetes, inspección de estado, IPS/IDS</w:t>
            </w:r>
          </w:p>
        </w:tc>
      </w:tr>
      <w:tr>
        <w:tc>
          <w:tcPr>
            <w:tcW w:type="dxa" w:w="3000"/>
            <w:shd w:fill="F5F0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Segmentación</w:t>
            </w:r>
          </w:p>
        </w:tc>
        <w:tc>
          <w:tcPr>
            <w:tcW w:type="dxa" w:w="63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Zona DMZ para servicios expuestos, zona interna para Oracle</w:t>
            </w:r>
          </w:p>
        </w:tc>
      </w:tr>
      <w:tr>
        <w:tc>
          <w:tcPr>
            <w:tcW w:type="dxa" w:w="3000"/>
            <w:shd w:fill="F5F0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Alta disponibilidad</w:t>
            </w:r>
          </w:p>
        </w:tc>
        <w:tc>
          <w:tcPr>
            <w:tcW w:type="dxa" w:w="63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Par de firewalls en modo activo-pasivo o activo-activo</w:t>
            </w:r>
          </w:p>
        </w:tc>
      </w:tr>
    </w:tbl>
    <w:p>
      <w:pPr>
        <w:spacing w:after="20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Reglas restrictivas por defecto (deny all) permitiendo solo el tráfico necesario.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Acceso a la base de datos Oracle limitado al puerto 1521 desde segmentos autorizados.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Registro y monitoreo de eventos para auditoría y detección de intentos de intrusión.</w:t>
      </w:r>
    </w:p>
    <w:p>
      <w:pPr>
        <w:pStyle w:val="Heading1"/>
        <w:spacing w:after="150" w:before="300"/>
      </w:pPr>
      <w:r>
        <w:t xml:space="preserve">3. VPN</w:t>
      </w:r>
    </w:p>
    <w:p>
      <w:pPr>
        <w:pBdr>
          <w:bottom w:val="single" w:color="C74634" w:sz="6"/>
        </w:pBdr>
        <w:spacing w:after="200"/>
      </w:pPr>
    </w:p>
    <w:p>
      <w:pPr>
        <w:spacing w:after="150"/>
      </w:pPr>
      <w:r>
        <w:rPr>
          <w:sz w:val="22"/>
          <w:szCs w:val="22"/>
        </w:rPr>
        <w:t xml:space="preserve">Red privada virtual que permite el acceso remoto seguro de usuarios y la interconexión cifrada entre sitios del proyecto, protegiendo la confidencialidad de los datos en tránsito.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50"/>
      </w:tblGrid>
      <w:tr>
        <w:tc>
          <w:tcPr>
            <w:tcW w:type="dxa" w:w="3000"/>
            <w:shd w:fill="C7463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Característica</w:t>
            </w:r>
          </w:p>
        </w:tc>
        <w:tc>
          <w:tcPr>
            <w:tcW w:type="dxa" w:w="6350"/>
            <w:shd w:fill="C7463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3000"/>
            <w:shd w:fill="F5F0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Tipo propuesto</w:t>
            </w:r>
          </w:p>
        </w:tc>
        <w:tc>
          <w:tcPr>
            <w:tcW w:type="dxa" w:w="63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VPN Site-to-Site (entre sedes) y VPN de acceso remoto (usuarios)</w:t>
            </w:r>
          </w:p>
        </w:tc>
      </w:tr>
      <w:tr>
        <w:tc>
          <w:tcPr>
            <w:tcW w:type="dxa" w:w="3000"/>
            <w:shd w:fill="F5F0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Protocolo</w:t>
            </w:r>
          </w:p>
        </w:tc>
        <w:tc>
          <w:tcPr>
            <w:tcW w:type="dxa" w:w="63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IPsec (site-to-site) / SSL-VPN (acceso remoto)</w:t>
            </w:r>
          </w:p>
        </w:tc>
      </w:tr>
      <w:tr>
        <w:tc>
          <w:tcPr>
            <w:tcW w:type="dxa" w:w="3000"/>
            <w:shd w:fill="F5F0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Cifrado</w:t>
            </w:r>
          </w:p>
        </w:tc>
        <w:tc>
          <w:tcPr>
            <w:tcW w:type="dxa" w:w="63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AES-256 con autenticación mediante certificados o PSK robusto</w:t>
            </w:r>
          </w:p>
        </w:tc>
      </w:tr>
      <w:tr>
        <w:tc>
          <w:tcPr>
            <w:tcW w:type="dxa" w:w="3000"/>
            <w:shd w:fill="F5F0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Autenticación de usuario</w:t>
            </w:r>
          </w:p>
        </w:tc>
        <w:tc>
          <w:tcPr>
            <w:tcW w:type="dxa" w:w="63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Doble factor (MFA) para accesos remotos</w:t>
            </w:r>
          </w:p>
        </w:tc>
      </w:tr>
      <w:tr>
        <w:tc>
          <w:tcPr>
            <w:tcW w:type="dxa" w:w="3000"/>
            <w:shd w:fill="F5F0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Uso en el proyecto</w:t>
            </w:r>
          </w:p>
        </w:tc>
        <w:tc>
          <w:tcPr>
            <w:tcW w:type="dxa" w:w="63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Administración remota de servidores Oracle y enlace entre sedes</w:t>
            </w:r>
          </w:p>
        </w:tc>
      </w:tr>
    </w:tbl>
    <w:p>
      <w:pPr>
        <w:spacing w:after="20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VPN site-to-site entre datacenter y oficinas o proveedor cloud.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VPN de acceso remoto solo para personal autorizado (DBA, soporte).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Túneles con verificación periódica de vigencia de certificados.</w:t>
      </w:r>
    </w:p>
    <w:p>
      <w:pPr>
        <w:pStyle w:val="Heading1"/>
        <w:spacing w:after="150" w:before="300"/>
      </w:pPr>
      <w:r>
        <w:t xml:space="preserve">4. Recomendación para el Proyecto</w:t>
      </w:r>
    </w:p>
    <w:p>
      <w:pPr>
        <w:pBdr>
          <w:bottom w:val="single" w:color="C74634" w:sz="6"/>
        </w:pBdr>
        <w:spacing w:after="200"/>
      </w:pPr>
    </w:p>
    <w:p>
      <w:pPr>
        <w:spacing w:after="150"/>
      </w:pPr>
      <w:r>
        <w:rPr>
          <w:sz w:val="22"/>
          <w:szCs w:val="22"/>
        </w:rPr>
        <w:t xml:space="preserve">Ubicar el firewall NGFW en el perímetro de red con una zona DMZ para servicios expuestos y la red Oracle en zona interna protegida. Habilitar VPN site-to-site hacia la nube o sedes remotas, y VPN de acceso remoto con MFA para administración, restringiendo el acceso directo a la base de datos únicamente a través de estos canales controlados.</w:t>
      </w:r>
    </w:p>
    <w:p>
      <w:pPr>
        <w:pStyle w:val="Heading1"/>
        <w:spacing w:after="150" w:before="300"/>
      </w:pPr>
      <w:r>
        <w:t xml:space="preserve">5. Resumen</w:t>
      </w:r>
    </w:p>
    <w:p>
      <w:pPr>
        <w:pBdr>
          <w:bottom w:val="single" w:color="C74634" w:sz="6"/>
        </w:pBdr>
        <w:spacing w:after="20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600"/>
        <w:gridCol w:w="3150"/>
      </w:tblGrid>
      <w:tr>
        <w:tc>
          <w:tcPr>
            <w:tcW w:type="dxa" w:w="2600"/>
            <w:shd w:fill="C7463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3600"/>
            <w:shd w:fill="C7463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Función</w:t>
            </w:r>
          </w:p>
        </w:tc>
        <w:tc>
          <w:tcPr>
            <w:tcW w:type="dxa" w:w="3150"/>
            <w:shd w:fill="C7463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Ubicación / Alcance</w:t>
            </w:r>
          </w:p>
        </w:tc>
      </w:tr>
      <w:tr>
        <w:tc>
          <w:tcPr>
            <w:tcW w:type="dxa" w:w="2600"/>
            <w:shd w:fill="F5F0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Firewall NGFW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Filtrado de tráfico e inspección</w:t>
            </w:r>
          </w:p>
        </w:tc>
        <w:tc>
          <w:tcPr>
            <w:tcW w:type="dxa" w:w="31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Perímetro de red (WAN–DMZ–interna)</w:t>
            </w:r>
          </w:p>
        </w:tc>
      </w:tr>
      <w:tr>
        <w:tc>
          <w:tcPr>
            <w:tcW w:type="dxa" w:w="2600"/>
            <w:shd w:fill="F5F0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VPN Site-to-Site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Enlace cifrado entre sedes/cloud</w:t>
            </w:r>
          </w:p>
        </w:tc>
        <w:tc>
          <w:tcPr>
            <w:tcW w:type="dxa" w:w="31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Datacenter ↔ oficinas / nube</w:t>
            </w:r>
          </w:p>
        </w:tc>
      </w:tr>
      <w:tr>
        <w:tc>
          <w:tcPr>
            <w:tcW w:type="dxa" w:w="2600"/>
            <w:shd w:fill="F5F0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VPN Acceso Remoto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Administración remota segura</w:t>
            </w:r>
          </w:p>
        </w:tc>
        <w:tc>
          <w:tcPr>
            <w:tcW w:type="dxa" w:w="31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Personal autorizado con MFA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2026-07-31T21:48:29.258Z</dcterms:created>
  <dcterms:modified xsi:type="dcterms:W3CDTF">2026-07-31T21:48:29.277Z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