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Ticket Title:</w:t>
      </w:r>
      <w:r w:rsidDel="00000000" w:rsidR="00000000" w:rsidRPr="00000000">
        <w:rPr>
          <w:rtl w:val="0"/>
        </w:rPr>
        <w:t xml:space="preserve"> Nutrient Name and Values Accept Negative Numbers, Special Characters, and Blank Inputs</w:t>
      </w:r>
    </w:p>
    <w:p w:rsidR="00000000" w:rsidDel="00000000" w:rsidP="00000000" w:rsidRDefault="00000000" w:rsidRPr="00000000" w14:paraId="00000002">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There is an issue on the Nutrients Dashboard page where users are able to set the nutrient name and values (protein, carbs, fat, alcohol, sugar alcohol) to negative numbers, special characters, and leave the fields blank without any validation or error messages.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Steps to Reproduce: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Navigate to the Nutrients Dashboard page.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Select "Add Nutrient."</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Enter invalid nutrient details:</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Nutrient Name:</w:t>
      </w:r>
      <w:r w:rsidDel="00000000" w:rsidR="00000000" w:rsidRPr="00000000">
        <w:rPr>
          <w:rtl w:val="0"/>
        </w:rPr>
        <w:t xml:space="preserve"> Set it to a special character (e.g.,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leave it blank.</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b w:val="1"/>
          <w:rtl w:val="0"/>
        </w:rPr>
        <w:t xml:space="preserve">Protein, Carbs, Fat, Alcohol, Sugar Alcohol:</w:t>
      </w:r>
      <w:r w:rsidDel="00000000" w:rsidR="00000000" w:rsidRPr="00000000">
        <w:rPr>
          <w:rtl w:val="0"/>
        </w:rPr>
        <w:t xml:space="preserve"> Set the values to negative numbers (e.g.,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or special characters (e.g.,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or leave the fields blank.</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Save the nutrient.</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Observe that the nutrient is saved successfully without any validation errors for the invalid inputs.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Expected Behavior:</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The system should not allow negative numbers, special characters, or blank values for nutrient details.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Appropriate validation should be in place for each field:</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Nutrient Name:</w:t>
      </w:r>
      <w:r w:rsidDel="00000000" w:rsidR="00000000" w:rsidRPr="00000000">
        <w:rPr>
          <w:rtl w:val="0"/>
        </w:rPr>
        <w:t xml:space="preserve"> Should not accept special characters or be left blank.</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b w:val="1"/>
          <w:rtl w:val="0"/>
        </w:rPr>
        <w:t xml:space="preserve">Protein, Carbs, Fat, Alcohol, Sugar Alcohol:</w:t>
      </w:r>
      <w:r w:rsidDel="00000000" w:rsidR="00000000" w:rsidRPr="00000000">
        <w:rPr>
          <w:rtl w:val="0"/>
        </w:rPr>
        <w:t xml:space="preserve"> Should only accept non-negative numbers and should not be left blank.</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Actual Behavior:</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The user is able to set nutrient details (name and values) to negative numbers, special characters, or leave fields blank, and the nutrient is saved without validation errors.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