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B4" w:rsidRPr="001025B4" w:rsidRDefault="001025B4" w:rsidP="001025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25B4">
        <w:rPr>
          <w:rFonts w:ascii="Times New Roman" w:hAnsi="Times New Roman" w:cs="Times New Roman"/>
          <w:sz w:val="28"/>
          <w:szCs w:val="28"/>
        </w:rPr>
        <w:t>Objasniti kako funkcioniše VISA 3-D Secure ?</w:t>
      </w:r>
    </w:p>
    <w:p w:rsidR="001025B4" w:rsidRPr="001025B4" w:rsidRDefault="001025B4" w:rsidP="001025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25B4">
        <w:rPr>
          <w:rFonts w:ascii="Times New Roman" w:hAnsi="Times New Roman" w:cs="Times New Roman"/>
          <w:sz w:val="28"/>
          <w:szCs w:val="28"/>
        </w:rPr>
        <w:t>Objasniti na koji se povećava sigurnost transakcija</w:t>
      </w:r>
    </w:p>
    <w:p w:rsidR="001025B4" w:rsidRPr="001025B4" w:rsidRDefault="001025B4" w:rsidP="001025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 w:rsidRPr="001025B4">
        <w:rPr>
          <w:rFonts w:ascii="Times New Roman" w:hAnsi="Times New Roman" w:cs="Times New Roman"/>
          <w:sz w:val="28"/>
          <w:szCs w:val="28"/>
          <w:lang w:val="de-DE"/>
        </w:rPr>
        <w:t>Ko je odgovoran za sigurnost transakcija</w:t>
      </w:r>
    </w:p>
    <w:p w:rsidR="001025B4" w:rsidRDefault="001025B4" w:rsidP="001025B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 w:rsidRPr="001025B4">
        <w:rPr>
          <w:rFonts w:ascii="Times New Roman" w:hAnsi="Times New Roman" w:cs="Times New Roman"/>
          <w:sz w:val="28"/>
          <w:szCs w:val="28"/>
          <w:lang w:val="de-DE"/>
        </w:rPr>
        <w:t>Ko odgovara za prepoznavanje korisnika kartice.</w:t>
      </w:r>
    </w:p>
    <w:p w:rsidR="001025B4" w:rsidRDefault="001025B4" w:rsidP="001025B4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</w:p>
    <w:p w:rsidR="001025B4" w:rsidRDefault="001025B4" w:rsidP="001025B4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Visa je najveći svjetski brand platnih kartica i najveći svjetski platni sistem. Sa više od milijardu i 200 miliona korisnika i 810 000 bankomata Visa je postigla univerzalnu popularnost.</w:t>
      </w:r>
    </w:p>
    <w:p w:rsidR="009D485A" w:rsidRDefault="009D485A" w:rsidP="001025B4">
      <w:p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Postupak funkcionisanja: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85A">
        <w:rPr>
          <w:rFonts w:ascii="Times New Roman" w:hAnsi="Times New Roman" w:cs="Times New Roman"/>
          <w:sz w:val="28"/>
          <w:szCs w:val="28"/>
        </w:rPr>
        <w:t>Kupac unosi broj kartice na sajtu trgovca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Plug-In na sajtu trgovca šalje upit za provjeru da li izdavalac kartice postoji I VISA DIRECTORY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VISA DIRECTORY provjerava da li je kartica prijavljenja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 izdavalac potvrđuje status kartice</w:t>
      </w:r>
    </w:p>
    <w:p w:rsidR="009D485A" w:rsidRDefault="00BD5529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VISA DIRECTORY vraća podatak</w:t>
      </w:r>
      <w:r w:rsidR="009D485A">
        <w:rPr>
          <w:rFonts w:ascii="Times New Roman" w:hAnsi="Times New Roman" w:cs="Times New Roman"/>
          <w:sz w:val="28"/>
          <w:szCs w:val="28"/>
        </w:rPr>
        <w:t xml:space="preserve"> o lokaciji servera banke izdavaoca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Plug-in na sajtu trgovca usmjerava browser kupca na server banke izdavaoca kartice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banke izdavaoca zahtjeva username I password od kupca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Kupac unosi username I password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banke izdavaoca provjerava password, vraća odgovor I usmjerava browser kupca na Plug-In na sajtu trgovca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Trgovac šalje podatke o transakciji svojoj banci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de-DE"/>
        </w:rPr>
      </w:pPr>
      <w:r w:rsidRPr="009D485A">
        <w:rPr>
          <w:rFonts w:ascii="Times New Roman" w:hAnsi="Times New Roman" w:cs="Times New Roman"/>
          <w:sz w:val="28"/>
          <w:szCs w:val="28"/>
          <w:lang w:val="de-DE"/>
        </w:rPr>
        <w:t>Banka trgovca šalje zahtjev za autorizaciju preko VisaNet sistema</w:t>
      </w:r>
    </w:p>
    <w:p w:rsidR="009D485A" w:rsidRDefault="009D485A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485A">
        <w:rPr>
          <w:rFonts w:ascii="Times New Roman" w:hAnsi="Times New Roman" w:cs="Times New Roman"/>
          <w:sz w:val="28"/>
          <w:szCs w:val="28"/>
        </w:rPr>
        <w:t>Banka izdavalac vraća status autorizacije banci trgovca</w:t>
      </w:r>
    </w:p>
    <w:p w:rsidR="00BD5529" w:rsidRDefault="00BD5529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 trgovca vraća status transakcije trgovcu</w:t>
      </w:r>
    </w:p>
    <w:p w:rsidR="00BD5529" w:rsidRDefault="00BD5529" w:rsidP="009D485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Trgovac potvrđuje uspješnost transakcije kupcu</w:t>
      </w:r>
    </w:p>
    <w:p w:rsidR="007F4AF6" w:rsidRDefault="007F4AF6" w:rsidP="007F4A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31A3" w:rsidRDefault="00017AF8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B505E2" w:rsidRDefault="00B505E2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1923E4" w:rsidRDefault="001923E4">
      <w:pPr>
        <w:rPr>
          <w:lang w:val="de-DE"/>
        </w:rPr>
      </w:pPr>
    </w:p>
    <w:p w:rsidR="001923E4" w:rsidRPr="001923E4" w:rsidRDefault="001923E4" w:rsidP="001923E4">
      <w:pPr>
        <w:pStyle w:val="western"/>
        <w:shd w:val="clear" w:color="auto" w:fill="FFFFFF"/>
        <w:spacing w:before="0" w:beforeAutospacing="0" w:after="0" w:afterAutospacing="0" w:line="195" w:lineRule="atLeast"/>
        <w:ind w:left="600"/>
        <w:rPr>
          <w:b/>
          <w:color w:val="333333"/>
          <w:sz w:val="28"/>
          <w:szCs w:val="28"/>
          <w:lang w:val="nb-NO"/>
        </w:rPr>
      </w:pPr>
      <w:r w:rsidRPr="001923E4">
        <w:rPr>
          <w:b/>
          <w:color w:val="333333"/>
          <w:sz w:val="28"/>
          <w:szCs w:val="28"/>
          <w:lang w:val="nb-NO"/>
        </w:rPr>
        <w:lastRenderedPageBreak/>
        <w:t>31.Podela sistema plaćanja ?</w:t>
      </w:r>
    </w:p>
    <w:p w:rsidR="001923E4" w:rsidRPr="001923E4" w:rsidRDefault="001923E4" w:rsidP="001923E4">
      <w:pPr>
        <w:pStyle w:val="western"/>
        <w:numPr>
          <w:ilvl w:val="1"/>
          <w:numId w:val="4"/>
        </w:numPr>
        <w:shd w:val="clear" w:color="auto" w:fill="FFFFFF"/>
        <w:spacing w:before="0" w:beforeAutospacing="0" w:after="0" w:afterAutospacing="0" w:line="195" w:lineRule="atLeast"/>
        <w:ind w:left="1200"/>
        <w:rPr>
          <w:b/>
          <w:color w:val="333333"/>
          <w:sz w:val="28"/>
          <w:szCs w:val="28"/>
          <w:lang w:val="nb-NO"/>
        </w:rPr>
      </w:pPr>
      <w:r w:rsidRPr="001923E4">
        <w:rPr>
          <w:b/>
          <w:color w:val="333333"/>
          <w:sz w:val="28"/>
          <w:szCs w:val="28"/>
          <w:lang w:val="nb-NO"/>
        </w:rPr>
        <w:t>Žiro kliring sistemi objasniti kako rade ?</w:t>
      </w:r>
    </w:p>
    <w:p w:rsidR="001923E4" w:rsidRDefault="001923E4" w:rsidP="001923E4">
      <w:pPr>
        <w:pStyle w:val="western"/>
        <w:numPr>
          <w:ilvl w:val="1"/>
          <w:numId w:val="4"/>
        </w:numPr>
        <w:shd w:val="clear" w:color="auto" w:fill="FFFFFF"/>
        <w:spacing w:before="0" w:beforeAutospacing="0" w:after="0" w:afterAutospacing="0" w:line="195" w:lineRule="atLeast"/>
        <w:ind w:left="1200"/>
        <w:rPr>
          <w:b/>
          <w:color w:val="333333"/>
          <w:sz w:val="28"/>
          <w:szCs w:val="28"/>
          <w:lang w:val="fi-FI"/>
        </w:rPr>
      </w:pPr>
      <w:r w:rsidRPr="001923E4">
        <w:rPr>
          <w:b/>
          <w:color w:val="333333"/>
          <w:sz w:val="28"/>
          <w:szCs w:val="28"/>
          <w:lang w:val="fi-FI"/>
        </w:rPr>
        <w:t>RTGS sistemi objasniti kako rade ?</w:t>
      </w:r>
    </w:p>
    <w:p w:rsidR="000A1CB3" w:rsidRDefault="000A1CB3" w:rsidP="000A1CB3">
      <w:pPr>
        <w:pStyle w:val="western"/>
        <w:shd w:val="clear" w:color="auto" w:fill="FFFFFF"/>
        <w:spacing w:before="0" w:beforeAutospacing="0" w:after="0" w:afterAutospacing="0" w:line="195" w:lineRule="atLeast"/>
        <w:ind w:left="1200"/>
        <w:rPr>
          <w:b/>
          <w:color w:val="333333"/>
          <w:sz w:val="28"/>
          <w:szCs w:val="28"/>
          <w:lang w:val="fi-FI"/>
        </w:rPr>
      </w:pP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Jedna od podela sistema za plaćanje, mogla bi biti na osnovu načina saldiranja transakcija i tada razlikujemo:</w:t>
      </w:r>
    </w:p>
    <w:p w:rsidR="000A1CB3" w:rsidRPr="000A1CB3" w:rsidRDefault="000A1CB3" w:rsidP="000A1CB3">
      <w:pPr>
        <w:numPr>
          <w:ilvl w:val="0"/>
          <w:numId w:val="6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Net settlement system i </w:t>
      </w:r>
    </w:p>
    <w:p w:rsidR="000A1CB3" w:rsidRPr="000A1CB3" w:rsidRDefault="000A1CB3" w:rsidP="000A1CB3">
      <w:pPr>
        <w:numPr>
          <w:ilvl w:val="0"/>
          <w:numId w:val="6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Gross settlement system.</w:t>
      </w: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Princip rada </w:t>
      </w:r>
      <w:r w:rsidRPr="000A1CB3">
        <w:rPr>
          <w:rFonts w:ascii="Times New Roman" w:hAnsi="Times New Roman" w:cs="Times New Roman"/>
          <w:i/>
          <w:sz w:val="24"/>
          <w:szCs w:val="24"/>
          <w:lang w:val="sr-Latn-CS"/>
        </w:rPr>
        <w:t>Net Settlement Systema</w:t>
      </w: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 se zasniva na definisanju neto pozicije u odredjenom trenutku kada se vrši presek svih dospelih i poslatih naloga na izvršenje. Neto pozicija  (Net settlement position) je jednaka razlici  sume svih priliva, minus suma svih odliva sredstava. Kada se utvrdi neto pozicija, transferiše se samo razlika u zavisnosti da li se radi o poziciji odobrenja ili poziciji zaduženja.</w:t>
      </w: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Princip rada </w:t>
      </w:r>
      <w:r w:rsidRPr="000A1CB3">
        <w:rPr>
          <w:rFonts w:ascii="Times New Roman" w:hAnsi="Times New Roman" w:cs="Times New Roman"/>
          <w:i/>
          <w:sz w:val="24"/>
          <w:szCs w:val="24"/>
          <w:lang w:val="sr-Latn-CS"/>
        </w:rPr>
        <w:t>Gross Settlement Systema</w:t>
      </w: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 se zasniva na transferu svake pojedinačne transakcije (trnsaction-by-transaction). Zapravo, svi transferi se saldiraju individualno, bez prethodnog poravnanja, odnosno bez utvrdjivnaja neto pozicije u odredjenom trenutku poravnanja. </w:t>
      </w: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Na osnovu vremena kada se vrši saldiranje razlikujemo sledeća dva sistema:</w:t>
      </w:r>
    </w:p>
    <w:p w:rsidR="000A1CB3" w:rsidRPr="000A1CB3" w:rsidRDefault="000A1CB3" w:rsidP="000A1CB3">
      <w:pPr>
        <w:numPr>
          <w:ilvl w:val="0"/>
          <w:numId w:val="7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Designated time (deferred) –gde se poravnanje odvija nekoliko puta u toku dana ili na kraju dana u zavisnosti kako je definisano (gross i net sistemi).</w:t>
      </w:r>
    </w:p>
    <w:p w:rsidR="000A1CB3" w:rsidRPr="000A1CB3" w:rsidRDefault="000A1CB3" w:rsidP="000A1CB3">
      <w:pPr>
        <w:numPr>
          <w:ilvl w:val="0"/>
          <w:numId w:val="7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Real time (or continuous) settlement system podrazumeva kontinualno saldiranje nakon svake trasakcije (gross sistem).</w:t>
      </w:r>
    </w:p>
    <w:p w:rsidR="000A1CB3" w:rsidRPr="000A1CB3" w:rsidRDefault="000A1CB3" w:rsidP="000A1CB3">
      <w:pPr>
        <w:numPr>
          <w:ilvl w:val="0"/>
          <w:numId w:val="7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Prvi automatizovani RTGS System (Real Time Gross Settlement System),. je Fedwire u Sjedinjenim Američkim Državama. Nakon toga, mnoge zemlje su uvele RTGS system u svoj domicilni sistem plaćanja.</w:t>
      </w: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Na osnovu vlasništva možemo zapaziti sledeće sisteme :</w:t>
      </w:r>
    </w:p>
    <w:p w:rsidR="000A1CB3" w:rsidRPr="000A1CB3" w:rsidRDefault="000A1CB3" w:rsidP="000A1CB3">
      <w:pPr>
        <w:numPr>
          <w:ilvl w:val="0"/>
          <w:numId w:val="8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Sistem u vlasništvu centralne banke;</w:t>
      </w:r>
    </w:p>
    <w:p w:rsidR="000A1CB3" w:rsidRPr="000A1CB3" w:rsidRDefault="000A1CB3" w:rsidP="000A1CB3">
      <w:pPr>
        <w:numPr>
          <w:ilvl w:val="0"/>
          <w:numId w:val="8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 xml:space="preserve">Sistem u privatnom vlasništvu odnosno bankarskih asocijacija, klirinških kuća i dr. </w:t>
      </w:r>
    </w:p>
    <w:p w:rsidR="000A1CB3" w:rsidRPr="000A1CB3" w:rsidRDefault="000A1CB3" w:rsidP="000A1CB3">
      <w:pPr>
        <w:numPr>
          <w:ilvl w:val="0"/>
          <w:numId w:val="8"/>
        </w:numPr>
        <w:spacing w:after="0" w:line="24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0A1CB3" w:rsidRPr="000A1CB3" w:rsidRDefault="000A1CB3" w:rsidP="000A1CB3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0A1CB3">
        <w:rPr>
          <w:rFonts w:ascii="Times New Roman" w:hAnsi="Times New Roman" w:cs="Times New Roman"/>
          <w:sz w:val="24"/>
          <w:szCs w:val="24"/>
          <w:lang w:val="sr-Latn-CS"/>
        </w:rPr>
        <w:t>U većem broju zemalja RTGS sistemi  su u vlasništvu centralne banke, dok su netting sistemi uglavnom u privatnom vlasništvu pri čemu centralna banka vrši samo funkciju saldiranja.</w:t>
      </w:r>
    </w:p>
    <w:p w:rsidR="000A1CB3" w:rsidRPr="000A1CB3" w:rsidRDefault="000A1CB3" w:rsidP="000A1CB3">
      <w:pPr>
        <w:pStyle w:val="western"/>
        <w:shd w:val="clear" w:color="auto" w:fill="FFFFFF"/>
        <w:spacing w:before="0" w:beforeAutospacing="0" w:after="0" w:afterAutospacing="0" w:line="195" w:lineRule="atLeast"/>
        <w:ind w:left="1200"/>
        <w:rPr>
          <w:b/>
          <w:color w:val="333333"/>
          <w:sz w:val="28"/>
          <w:szCs w:val="28"/>
          <w:lang w:val="sr-Latn-CS"/>
        </w:rPr>
      </w:pPr>
    </w:p>
    <w:p w:rsidR="001923E4" w:rsidRPr="001923E4" w:rsidRDefault="001923E4" w:rsidP="001923E4">
      <w:pPr>
        <w:pStyle w:val="western"/>
        <w:shd w:val="clear" w:color="auto" w:fill="FFFFFF"/>
        <w:spacing w:before="0" w:beforeAutospacing="0" w:after="0" w:afterAutospacing="0" w:line="195" w:lineRule="atLeast"/>
        <w:ind w:left="1200"/>
        <w:rPr>
          <w:b/>
          <w:color w:val="333333"/>
          <w:sz w:val="28"/>
          <w:szCs w:val="28"/>
          <w:lang w:val="fi-FI"/>
        </w:rPr>
      </w:pPr>
    </w:p>
    <w:p w:rsidR="001923E4" w:rsidRDefault="001923E4" w:rsidP="001923E4">
      <w:pPr>
        <w:pStyle w:val="western"/>
        <w:shd w:val="clear" w:color="auto" w:fill="FFFFFF"/>
        <w:spacing w:before="0" w:beforeAutospacing="0" w:after="0" w:afterAutospacing="0" w:line="195" w:lineRule="atLeast"/>
        <w:ind w:left="600"/>
        <w:rPr>
          <w:b/>
          <w:color w:val="333333"/>
          <w:sz w:val="28"/>
          <w:szCs w:val="28"/>
          <w:lang w:val="fi-FI"/>
        </w:rPr>
      </w:pPr>
      <w:r w:rsidRPr="001923E4">
        <w:rPr>
          <w:b/>
          <w:color w:val="333333"/>
          <w:sz w:val="28"/>
          <w:szCs w:val="28"/>
          <w:lang w:val="fi-FI"/>
        </w:rPr>
        <w:t>32.Opisati tok transakcije plaćanja između dve banke (žiro kliring + RTGS) ?</w:t>
      </w:r>
    </w:p>
    <w:p w:rsidR="001923E4" w:rsidRPr="001923E4" w:rsidRDefault="00776C1E" w:rsidP="001923E4">
      <w:pPr>
        <w:pStyle w:val="western"/>
        <w:shd w:val="clear" w:color="auto" w:fill="FFFFFF"/>
        <w:spacing w:before="0" w:beforeAutospacing="0" w:after="0" w:afterAutospacing="0" w:line="195" w:lineRule="atLeast"/>
        <w:ind w:left="600"/>
        <w:rPr>
          <w:b/>
          <w:color w:val="333333"/>
          <w:sz w:val="28"/>
          <w:szCs w:val="28"/>
          <w:lang w:val="fi-FI"/>
        </w:rPr>
      </w:pPr>
      <w:r>
        <w:rPr>
          <w:b/>
          <w:color w:val="333333"/>
          <w:sz w:val="28"/>
          <w:szCs w:val="28"/>
          <w:lang w:val="fi-FI"/>
        </w:rPr>
        <w:t>PREZENTACIJA BANKARSKO POSLOVANJE NA VELIKO</w:t>
      </w:r>
    </w:p>
    <w:p w:rsidR="001923E4" w:rsidRPr="001923E4" w:rsidRDefault="001923E4">
      <w:pPr>
        <w:rPr>
          <w:lang w:val="fi-FI"/>
        </w:rPr>
      </w:pPr>
      <w:bookmarkStart w:id="0" w:name="_GoBack"/>
      <w:bookmarkEnd w:id="0"/>
    </w:p>
    <w:sectPr w:rsidR="001923E4" w:rsidRPr="00192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AEF"/>
    <w:multiLevelType w:val="hybridMultilevel"/>
    <w:tmpl w:val="B9AA3C5E"/>
    <w:lvl w:ilvl="0" w:tplc="8C7C10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777D"/>
    <w:multiLevelType w:val="hybridMultilevel"/>
    <w:tmpl w:val="8B8CE5CC"/>
    <w:lvl w:ilvl="0" w:tplc="8C7C10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044E"/>
    <w:multiLevelType w:val="hybridMultilevel"/>
    <w:tmpl w:val="CC52F03E"/>
    <w:lvl w:ilvl="0" w:tplc="10084E92">
      <w:start w:val="168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4E3"/>
    <w:multiLevelType w:val="multilevel"/>
    <w:tmpl w:val="5F86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F22D1"/>
    <w:multiLevelType w:val="multilevel"/>
    <w:tmpl w:val="A7DC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D72F7"/>
    <w:multiLevelType w:val="hybridMultilevel"/>
    <w:tmpl w:val="635AFDBE"/>
    <w:lvl w:ilvl="0" w:tplc="8C7C10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33D94"/>
    <w:multiLevelType w:val="hybridMultilevel"/>
    <w:tmpl w:val="1270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D4BF5"/>
    <w:multiLevelType w:val="hybridMultilevel"/>
    <w:tmpl w:val="86B8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B4"/>
    <w:rsid w:val="00017AF8"/>
    <w:rsid w:val="000A1CB3"/>
    <w:rsid w:val="001025B4"/>
    <w:rsid w:val="001923E4"/>
    <w:rsid w:val="0025594E"/>
    <w:rsid w:val="003826F9"/>
    <w:rsid w:val="006A4BBE"/>
    <w:rsid w:val="00776C1E"/>
    <w:rsid w:val="007F4AF6"/>
    <w:rsid w:val="00894340"/>
    <w:rsid w:val="009D485A"/>
    <w:rsid w:val="00B505E2"/>
    <w:rsid w:val="00B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1701"/>
  <w15:chartTrackingRefBased/>
  <w15:docId w15:val="{C3EBA281-BC02-40B6-A766-B9B38411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5A"/>
    <w:pPr>
      <w:ind w:left="720"/>
      <w:contextualSpacing/>
    </w:pPr>
  </w:style>
  <w:style w:type="paragraph" w:customStyle="1" w:styleId="western">
    <w:name w:val="western"/>
    <w:basedOn w:val="Normal"/>
    <w:rsid w:val="00192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Matijaš</dc:creator>
  <cp:keywords/>
  <dc:description/>
  <cp:lastModifiedBy>Nikola Matijaš</cp:lastModifiedBy>
  <cp:revision>6</cp:revision>
  <dcterms:created xsi:type="dcterms:W3CDTF">2018-10-06T19:22:00Z</dcterms:created>
  <dcterms:modified xsi:type="dcterms:W3CDTF">2019-05-16T17:32:00Z</dcterms:modified>
</cp:coreProperties>
</file>