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4008" w14:textId="32F440DC" w:rsidR="00901F3A" w:rsidRPr="00CC0C54" w:rsidRDefault="00CB63F5" w:rsidP="00CB63F5">
      <w:pPr>
        <w:jc w:val="center"/>
        <w:rPr>
          <w:b/>
          <w:bCs/>
        </w:rPr>
      </w:pPr>
      <w:r w:rsidRPr="00CC0C54">
        <w:rPr>
          <w:b/>
          <w:bCs/>
        </w:rPr>
        <w:t>S3</w:t>
      </w:r>
    </w:p>
    <w:p w14:paraId="5F6909D1" w14:textId="2260EB41" w:rsidR="00CB63F5" w:rsidRDefault="00CB63F5" w:rsidP="00CB63F5">
      <w:r>
        <w:t>Soft limit of 100 buckets, hard limit of 1000 buckets (can be increased to 1000 through support requests)</w:t>
      </w:r>
    </w:p>
    <w:p w14:paraId="7B2DDD93" w14:textId="409A0C40" w:rsidR="00CB63F5" w:rsidRDefault="00CB63F5" w:rsidP="00CB63F5">
      <w:r>
        <w:t>Objects can be 0B to 5TB in size</w:t>
      </w:r>
    </w:p>
    <w:p w14:paraId="70D4CF69" w14:textId="5516B024" w:rsidR="00CB63F5" w:rsidRDefault="00CB63F5" w:rsidP="00CB63F5">
      <w:r>
        <w:t>S3 is an object storage system. It is not a file storage system.</w:t>
      </w:r>
    </w:p>
    <w:p w14:paraId="62703BBA" w14:textId="5AB0995F" w:rsidR="00CB63F5" w:rsidRDefault="00CB63F5" w:rsidP="00CB63F5">
      <w:pPr>
        <w:pStyle w:val="ListParagraph"/>
        <w:numPr>
          <w:ilvl w:val="0"/>
          <w:numId w:val="1"/>
        </w:numPr>
      </w:pPr>
      <w:r>
        <w:t>You cannot mount an S3 bucket as a drive</w:t>
      </w:r>
    </w:p>
    <w:p w14:paraId="43F8ADD3" w14:textId="08596021" w:rsidR="00CB63F5" w:rsidRDefault="00CB63F5" w:rsidP="00CB63F5">
      <w:r>
        <w:t>Be certain to consider S3 when thinking about inputs to other AWS services, or as an output from them</w:t>
      </w:r>
    </w:p>
    <w:p w14:paraId="67C97DF8" w14:textId="37F284D6" w:rsidR="00C65DAC" w:rsidRDefault="00C65DAC" w:rsidP="00CB63F5"/>
    <w:p w14:paraId="6DDED53D" w14:textId="2F8F2BA2" w:rsidR="00C65DAC" w:rsidRPr="00CC0C54" w:rsidRDefault="00C65DAC" w:rsidP="00C65DAC">
      <w:pPr>
        <w:jc w:val="center"/>
        <w:rPr>
          <w:b/>
          <w:bCs/>
        </w:rPr>
      </w:pPr>
      <w:r w:rsidRPr="00CC0C54">
        <w:rPr>
          <w:b/>
          <w:bCs/>
        </w:rPr>
        <w:t>CloudFormation</w:t>
      </w:r>
    </w:p>
    <w:p w14:paraId="2289B055" w14:textId="25CBFC3E" w:rsidR="00C65DAC" w:rsidRDefault="00C65DAC" w:rsidP="00C65DAC">
      <w:r>
        <w:t>Resources inside of a CloudFormation template are called Logical Resources.</w:t>
      </w:r>
    </w:p>
    <w:p w14:paraId="1D98AFEA" w14:textId="589E9469" w:rsidR="00B76DDA" w:rsidRDefault="00B76DDA" w:rsidP="00C65DAC">
      <w:r>
        <w:t>For any logical resource in CloudFormation, a physical resource is created in AWS. That is the point.</w:t>
      </w:r>
    </w:p>
    <w:p w14:paraId="56B0593C" w14:textId="175229CD" w:rsidR="00BC2411" w:rsidRDefault="00BC2411" w:rsidP="00BC2411">
      <w:pPr>
        <w:pStyle w:val="ListParagraph"/>
        <w:numPr>
          <w:ilvl w:val="0"/>
          <w:numId w:val="1"/>
        </w:numPr>
      </w:pPr>
      <w:r>
        <w:t>If an EC2 instance is defined as a logical resource, an actual EC2 instance is made in AWS</w:t>
      </w:r>
    </w:p>
    <w:p w14:paraId="32B62861" w14:textId="7CF9602D" w:rsidR="002B6E63" w:rsidRDefault="002B6E63" w:rsidP="002B6E63">
      <w:r>
        <w:t>In a YAML template, you don’t need to include an “</w:t>
      </w:r>
      <w:r w:rsidRPr="002B6E63">
        <w:t>AWSTemplateFormatVersion</w:t>
      </w:r>
      <w:r>
        <w:t xml:space="preserve">” key, but if you do, a “Description” key </w:t>
      </w:r>
      <w:r>
        <w:rPr>
          <w:i/>
          <w:iCs/>
        </w:rPr>
        <w:t xml:space="preserve">must </w:t>
      </w:r>
      <w:r>
        <w:t>immediately follow it:</w:t>
      </w:r>
    </w:p>
    <w:p w14:paraId="05EB8E5F" w14:textId="77BF3A72" w:rsidR="002B6E63" w:rsidRPr="002B6E63" w:rsidRDefault="002B6E63" w:rsidP="002B6E63">
      <w:r>
        <w:tab/>
      </w:r>
      <w:r>
        <w:rPr>
          <w:noProof/>
        </w:rPr>
        <w:drawing>
          <wp:inline distT="0" distB="0" distL="0" distR="0" wp14:anchorId="7E321362" wp14:editId="1B5632A9">
            <wp:extent cx="3933688" cy="115355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01" cy="11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66A" w14:textId="70607EA6" w:rsidR="003D5B23" w:rsidRDefault="003D5B23" w:rsidP="003D5B23">
      <w:pPr>
        <w:pStyle w:val="ListParagraph"/>
        <w:ind w:left="1440"/>
      </w:pPr>
    </w:p>
    <w:p w14:paraId="40E7A71B" w14:textId="3882054B" w:rsidR="003D5B23" w:rsidRPr="00CC0C54" w:rsidRDefault="003D5B23" w:rsidP="002B6E63">
      <w:pPr>
        <w:ind w:left="1440" w:firstLine="720"/>
        <w:rPr>
          <w:b/>
          <w:bCs/>
        </w:rPr>
      </w:pPr>
      <w:r w:rsidRPr="00CC0C54">
        <w:rPr>
          <w:b/>
          <w:bCs/>
        </w:rPr>
        <w:t>High-Availability vs Fault Tolerance vs Disaster Recovery</w:t>
      </w:r>
    </w:p>
    <w:p w14:paraId="25B32449" w14:textId="5FEFDC7C" w:rsidR="003D5B23" w:rsidRDefault="003D5B23" w:rsidP="003D5B23">
      <w:r>
        <w:t>High-Availability: aims to ensure an agreed level of operational performance, usually uptime, for a higher than normal period.</w:t>
      </w:r>
    </w:p>
    <w:p w14:paraId="0FEA5DE3" w14:textId="396367FD" w:rsidR="00F82FF7" w:rsidRDefault="00F82FF7" w:rsidP="00F82FF7">
      <w:pPr>
        <w:pStyle w:val="ListParagraph"/>
        <w:numPr>
          <w:ilvl w:val="0"/>
          <w:numId w:val="1"/>
        </w:numPr>
      </w:pPr>
      <w:r>
        <w:t xml:space="preserve">Provides services as often as possible. </w:t>
      </w:r>
      <w:r w:rsidR="00930FC7">
        <w:t>Not 100% failsafe</w:t>
      </w:r>
      <w:r w:rsidR="00E72466">
        <w:t xml:space="preserve">, and being failsafe is </w:t>
      </w:r>
      <w:r w:rsidR="00E72466">
        <w:rPr>
          <w:i/>
          <w:iCs/>
        </w:rPr>
        <w:t xml:space="preserve">not </w:t>
      </w:r>
      <w:r w:rsidR="00E72466">
        <w:t>the point of high-availability systems.</w:t>
      </w:r>
    </w:p>
    <w:p w14:paraId="54C8EC5C" w14:textId="780DA6FC" w:rsidR="00DF7D81" w:rsidRDefault="00DF7D81" w:rsidP="00DF7D81">
      <w:r>
        <w:t>Fault-Tolerance: enables a system to continue operating properly in the event of the failure of some (one or more faults) of its components</w:t>
      </w:r>
      <w:r w:rsidR="00B07F8A">
        <w:t>.</w:t>
      </w:r>
    </w:p>
    <w:p w14:paraId="3ECC046A" w14:textId="33D21B85" w:rsidR="000F58F5" w:rsidRDefault="000F58F5" w:rsidP="00DF7D81"/>
    <w:p w14:paraId="1E767BF5" w14:textId="11DE87F8" w:rsidR="000F58F5" w:rsidRPr="00CC0C54" w:rsidRDefault="000F58F5" w:rsidP="000F58F5">
      <w:pPr>
        <w:jc w:val="center"/>
        <w:rPr>
          <w:b/>
          <w:bCs/>
        </w:rPr>
      </w:pPr>
      <w:r w:rsidRPr="00CC0C54">
        <w:rPr>
          <w:b/>
          <w:bCs/>
        </w:rPr>
        <w:t>DNS Record Types</w:t>
      </w:r>
    </w:p>
    <w:p w14:paraId="2112FDDA" w14:textId="3AFCE752" w:rsidR="000F58F5" w:rsidRDefault="000F58F5" w:rsidP="000F58F5">
      <w:r>
        <w:t>CNAME records cannot point to IP addresses; they need to point to another record itself</w:t>
      </w:r>
    </w:p>
    <w:p w14:paraId="5BB24B5A" w14:textId="77777777" w:rsidR="005800BC" w:rsidRDefault="005800BC" w:rsidP="005800BC"/>
    <w:p w14:paraId="49FF2849" w14:textId="54E120C0" w:rsidR="0086630A" w:rsidRPr="00CC0C54" w:rsidRDefault="0086630A" w:rsidP="005800BC">
      <w:pPr>
        <w:ind w:left="3600" w:firstLine="720"/>
        <w:rPr>
          <w:b/>
          <w:bCs/>
        </w:rPr>
      </w:pPr>
      <w:r w:rsidRPr="00CC0C54">
        <w:rPr>
          <w:b/>
          <w:bCs/>
        </w:rPr>
        <w:lastRenderedPageBreak/>
        <w:t>IAM Users</w:t>
      </w:r>
    </w:p>
    <w:p w14:paraId="03AD64DC" w14:textId="3F446EFE" w:rsidR="0086630A" w:rsidRDefault="0086630A" w:rsidP="0086630A">
      <w:r>
        <w:t>IAM Users are an identity used for anything requiring long-term AWS access: e.g.: humans, applications, service accounts.</w:t>
      </w:r>
    </w:p>
    <w:p w14:paraId="3F62DD44" w14:textId="0F5B242A" w:rsidR="007D7EB2" w:rsidRDefault="007D7EB2" w:rsidP="0086630A">
      <w:r>
        <w:t>ARN: Amazon Resource Name – Uniquely identifies resources in AWS accounts</w:t>
      </w:r>
    </w:p>
    <w:p w14:paraId="36872278" w14:textId="0AF01767" w:rsidR="006F1E6A" w:rsidRDefault="006F1E6A" w:rsidP="006F1E6A">
      <w:pPr>
        <w:pStyle w:val="ListParagraph"/>
        <w:numPr>
          <w:ilvl w:val="0"/>
          <w:numId w:val="1"/>
        </w:numPr>
      </w:pPr>
      <w:r>
        <w:t>arn:partition:service:region:account-id:resource-id</w:t>
      </w:r>
    </w:p>
    <w:p w14:paraId="3F31C08D" w14:textId="4AD252B9" w:rsidR="00E92A6D" w:rsidRDefault="00E92A6D" w:rsidP="006F1E6A">
      <w:pPr>
        <w:pStyle w:val="ListParagraph"/>
        <w:numPr>
          <w:ilvl w:val="0"/>
          <w:numId w:val="1"/>
        </w:numPr>
      </w:pPr>
      <w:r>
        <w:t>arn:aws:s3:::catgifs</w:t>
      </w:r>
    </w:p>
    <w:p w14:paraId="1F59754C" w14:textId="1307B0AA" w:rsidR="009D7E1C" w:rsidRPr="00550CFC" w:rsidRDefault="009129D2" w:rsidP="009129D2">
      <w:pPr>
        <w:rPr>
          <w:b/>
          <w:bCs/>
        </w:rPr>
      </w:pPr>
      <w:r w:rsidRPr="00550CFC">
        <w:rPr>
          <w:b/>
          <w:bCs/>
        </w:rPr>
        <w:t>You can only have 5,000 IAM Users per accoun</w:t>
      </w:r>
      <w:r w:rsidR="009D7E1C" w:rsidRPr="00550CFC">
        <w:rPr>
          <w:b/>
          <w:bCs/>
        </w:rPr>
        <w:t>t</w:t>
      </w:r>
    </w:p>
    <w:p w14:paraId="604F31B7" w14:textId="7A4B82C1" w:rsidR="009B4551" w:rsidRDefault="009B4551" w:rsidP="009129D2">
      <w:r>
        <w:t>IAM User can only be a member of 10 groups, max</w:t>
      </w:r>
    </w:p>
    <w:p w14:paraId="3DE4209F" w14:textId="4CCADFA7" w:rsidR="00936EBC" w:rsidRDefault="00936EBC" w:rsidP="009129D2">
      <w:r>
        <w:tab/>
      </w:r>
    </w:p>
    <w:p w14:paraId="1DF2DDD1" w14:textId="55DE1E46" w:rsidR="00936EBC" w:rsidRDefault="00936EBC" w:rsidP="00936EBC">
      <w:pPr>
        <w:jc w:val="center"/>
        <w:rPr>
          <w:b/>
          <w:bCs/>
        </w:rPr>
      </w:pPr>
      <w:r w:rsidRPr="00936EBC">
        <w:rPr>
          <w:b/>
          <w:bCs/>
        </w:rPr>
        <w:t>IAM Groups</w:t>
      </w:r>
    </w:p>
    <w:p w14:paraId="453C3CD2" w14:textId="20D74C1F" w:rsidR="00936EBC" w:rsidRDefault="00936EBC" w:rsidP="00936EBC">
      <w:r>
        <w:t xml:space="preserve">You </w:t>
      </w:r>
      <w:r>
        <w:rPr>
          <w:i/>
          <w:iCs/>
        </w:rPr>
        <w:t xml:space="preserve">cannot </w:t>
      </w:r>
      <w:r>
        <w:t xml:space="preserve">log into an IAM Group. </w:t>
      </w:r>
      <w:r w:rsidR="007D1A3E">
        <w:t xml:space="preserve">They have no credentials. </w:t>
      </w:r>
      <w:r>
        <w:t xml:space="preserve">The exam may try to trip you up on this. </w:t>
      </w:r>
    </w:p>
    <w:p w14:paraId="7E900046" w14:textId="61F17468" w:rsidR="000F64E3" w:rsidRPr="00936EBC" w:rsidRDefault="000F64E3" w:rsidP="00936EBC">
      <w:r>
        <w:t xml:space="preserve">Groups can have policies (both Inline and Managed policies) attached to them </w:t>
      </w:r>
    </w:p>
    <w:p w14:paraId="01F8D18D" w14:textId="1EA098ED" w:rsidR="009D7E1C" w:rsidRDefault="009D7E1C" w:rsidP="009129D2"/>
    <w:sectPr w:rsidR="009D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4796"/>
    <w:multiLevelType w:val="hybridMultilevel"/>
    <w:tmpl w:val="65003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33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F5"/>
    <w:rsid w:val="000F58F5"/>
    <w:rsid w:val="000F64E3"/>
    <w:rsid w:val="002B6E63"/>
    <w:rsid w:val="003D5B23"/>
    <w:rsid w:val="00550CFC"/>
    <w:rsid w:val="005800BC"/>
    <w:rsid w:val="006F1E6A"/>
    <w:rsid w:val="007D1A3E"/>
    <w:rsid w:val="007D3C2F"/>
    <w:rsid w:val="007D7EB2"/>
    <w:rsid w:val="0086630A"/>
    <w:rsid w:val="00901F3A"/>
    <w:rsid w:val="009129D2"/>
    <w:rsid w:val="00930FC7"/>
    <w:rsid w:val="00936EBC"/>
    <w:rsid w:val="009B4551"/>
    <w:rsid w:val="009D7E1C"/>
    <w:rsid w:val="00B07F8A"/>
    <w:rsid w:val="00B76DDA"/>
    <w:rsid w:val="00BC2411"/>
    <w:rsid w:val="00C65DAC"/>
    <w:rsid w:val="00CB63F5"/>
    <w:rsid w:val="00CC0C54"/>
    <w:rsid w:val="00DF7D81"/>
    <w:rsid w:val="00E72466"/>
    <w:rsid w:val="00E92A6D"/>
    <w:rsid w:val="00F82FF7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7BD2"/>
  <w15:chartTrackingRefBased/>
  <w15:docId w15:val="{8BDB232F-6B52-4BA7-8FF0-67B22AFB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Harrod</dc:creator>
  <cp:keywords/>
  <dc:description/>
  <cp:lastModifiedBy>Stone Harrod</cp:lastModifiedBy>
  <cp:revision>27</cp:revision>
  <dcterms:created xsi:type="dcterms:W3CDTF">2023-03-02T22:49:00Z</dcterms:created>
  <dcterms:modified xsi:type="dcterms:W3CDTF">2023-03-05T17:58:00Z</dcterms:modified>
</cp:coreProperties>
</file>