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9C4CF4">
      <w:pPr>
        <w:pStyle w:val="2"/>
        <w:bidi w:val="0"/>
        <w:jc w:val="center"/>
        <w:rPr>
          <w:rFonts w:hint="default" w:eastAsiaTheme="minorEastAsia"/>
          <w:lang w:val="en-US" w:eastAsia="zh-CN"/>
        </w:rPr>
      </w:pPr>
      <w:bookmarkStart w:id="0" w:name="_GoBack"/>
      <w:bookmarkEnd w:id="0"/>
      <w:r>
        <w:rPr>
          <w:rFonts w:hint="eastAsia"/>
        </w:rPr>
        <w:t>房地产行业周度观察</w:t>
      </w:r>
      <w:r>
        <w:rPr>
          <w:rFonts w:hint="eastAsia"/>
          <w:lang w:val="en-US" w:eastAsia="zh-CN"/>
        </w:rPr>
        <w:t>Title</w:t>
      </w:r>
    </w:p>
    <w:p w14:paraId="529284BA">
      <w:pPr>
        <w:pStyle w:val="3"/>
        <w:bidi w:val="0"/>
        <w:rPr>
          <w:rFonts w:hint="eastAsia"/>
        </w:rPr>
      </w:pPr>
      <w:r>
        <w:rPr>
          <w:rFonts w:hint="eastAsia"/>
        </w:rPr>
        <w:t>上周房地产行业指数表现</w:t>
      </w:r>
    </w:p>
    <w:p w14:paraId="778F0B4B">
      <w:pPr>
        <w:rPr>
          <w:rFonts w:hint="eastAsia"/>
        </w:rPr>
      </w:pPr>
      <w:r>
        <w:rPr>
          <w:rFonts w:hint="eastAsia"/>
        </w:rPr>
        <w:t>上周（2025.10.27-2025.10.31）房地产（申万）板块下跌 0.7%，沪深 300 指数下跌 0.43%，房地产板块落后沪深 300 指数 0.27 个百分点。和其他行业对比，房地产行业涨幅位列申万行业第 26 位。今年以来，沪深 300 指数上涨 17.94%，房地产板块上涨 9.11%，房地产累计落后沪深 300 指数 8.82 个百分点。子板块中，上周房地产开发板块下跌 0.72%，房地产服务板块下跌 0.39%。</w:t>
      </w:r>
    </w:p>
    <w:p w14:paraId="739158F2">
      <w:pPr>
        <w:pStyle w:val="3"/>
        <w:bidi w:val="0"/>
        <w:rPr>
          <w:rFonts w:hint="eastAsia"/>
        </w:rPr>
      </w:pPr>
      <w:r>
        <w:rPr>
          <w:rFonts w:hint="eastAsia"/>
        </w:rPr>
        <w:t>房地产行业周度数据跟踪</w:t>
      </w:r>
    </w:p>
    <w:p w14:paraId="67562CB7">
      <w:pPr>
        <w:rPr>
          <w:rFonts w:hint="eastAsia"/>
        </w:rPr>
      </w:pPr>
      <w:r>
        <w:rPr>
          <w:rFonts w:hint="eastAsia"/>
        </w:rPr>
        <w:t>上周（2025.10.27-2025.11.2）30 大中城市房地产新房成交面积201.93 万平方米，同比下跌 39.22%，环比上涨 1%。30 大中城市房地产新房累计成交面积 7473.55 万平方米，同比下跌 6.8%。从库存消化周期来看，上周 10 大城市存销比为 82.59，其中一线城市为57.9，二线城市为 114.34。上周 7 个城市房地产二手房成交面积136.47 万平方米，同比下跌 29.73%，环比下跌 10.53%。7 个一二线城市二手房累计成交面积 6090.51 万平方米，同比上涨 9.13%。</w:t>
      </w:r>
    </w:p>
    <w:p w14:paraId="2C264689">
      <w:pPr>
        <w:rPr>
          <w:rFonts w:hint="eastAsia"/>
        </w:rPr>
      </w:pPr>
    </w:p>
    <w:p w14:paraId="11B71475">
      <w:pPr>
        <w:pStyle w:val="3"/>
        <w:bidi w:val="0"/>
        <w:rPr>
          <w:rFonts w:hint="eastAsia"/>
        </w:rPr>
      </w:pPr>
      <w:r>
        <w:rPr>
          <w:rFonts w:hint="eastAsia"/>
        </w:rPr>
        <w:t>行情回顾</w:t>
      </w:r>
    </w:p>
    <w:p w14:paraId="043A67AF">
      <w:pPr>
        <w:pStyle w:val="4"/>
        <w:bidi w:val="0"/>
        <w:rPr>
          <w:rFonts w:hint="eastAsia"/>
        </w:rPr>
      </w:pPr>
      <w:r>
        <w:rPr>
          <w:rFonts w:hint="eastAsia"/>
        </w:rPr>
        <w:t>房地产行业数据周度观察</w:t>
      </w:r>
    </w:p>
    <w:p w14:paraId="7CEC79A6">
      <w:pPr>
        <w:rPr>
          <w:rFonts w:hint="eastAsia"/>
        </w:rPr>
      </w:pPr>
      <w:r>
        <w:rPr>
          <w:rFonts w:hint="eastAsia"/>
        </w:rPr>
        <w:t>上周（2025.10.27-2025.11.2）30 大中城市房地产新房成交面积 201.93 万平方米，同比下跌 39.22%，环比上涨 1%。其中一线城市成交面积 48.06 万平方米，同比下跌 55.04%，二线城市成交面积 113 万平方米，同比下跌 33.46%，三线城市成交面积 40.87 万平方米，同比下跌 26.36%。</w:t>
      </w:r>
    </w:p>
    <w:p w14:paraId="6ADA65C5">
      <w:r>
        <w:drawing>
          <wp:inline distT="0" distB="0" distL="114300" distR="114300">
            <wp:extent cx="5270500" cy="1564640"/>
            <wp:effectExtent l="0" t="0" r="1270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6644E"/>
    <w:p w14:paraId="0C70908A">
      <w:pPr>
        <w:rPr>
          <w:rFonts w:hint="eastAsia"/>
        </w:rPr>
      </w:pPr>
      <w:r>
        <w:rPr>
          <w:rFonts w:hint="eastAsia"/>
        </w:rPr>
        <w:t>30 大中城市房地产新房累计成交面积 7473.55 万平方米，同比下跌 6.8%。从库存消化周期来看，上周 10 大城市存销比为 82.59，其中一线城市为 57.9， 二线城市为 114.34。受成交量波动影响，上周存销比环比下降。</w:t>
      </w:r>
    </w:p>
    <w:p w14:paraId="37417853">
      <w:r>
        <w:drawing>
          <wp:inline distT="0" distB="0" distL="114300" distR="114300">
            <wp:extent cx="5266690" cy="1862455"/>
            <wp:effectExtent l="0" t="0" r="16510" b="171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52185"/>
    <w:p w14:paraId="06624904"/>
    <w:p w14:paraId="37433933">
      <w:pPr>
        <w:pStyle w:val="3"/>
        <w:bidi w:val="0"/>
        <w:rPr>
          <w:rFonts w:hint="eastAsia"/>
        </w:rPr>
      </w:pPr>
      <w:r>
        <w:rPr>
          <w:rFonts w:hint="eastAsia"/>
        </w:rPr>
        <w:t>行业与公司动态</w:t>
      </w:r>
    </w:p>
    <w:p w14:paraId="0DE0A341">
      <w:pPr>
        <w:rPr>
          <w:rFonts w:hint="eastAsia"/>
        </w:rPr>
      </w:pPr>
      <w:r>
        <w:rPr>
          <w:rFonts w:hint="eastAsia"/>
        </w:rPr>
        <w:t>1、十五五规划建议指出推动房地产高质量发展</w:t>
      </w:r>
    </w:p>
    <w:p w14:paraId="27FD6D75">
      <w:pPr>
        <w:rPr>
          <w:rFonts w:hint="eastAsia"/>
        </w:rPr>
      </w:pPr>
    </w:p>
    <w:p w14:paraId="7CF98028">
      <w:pPr>
        <w:rPr>
          <w:rFonts w:hint="eastAsia"/>
        </w:rPr>
      </w:pPr>
      <w:r>
        <w:rPr>
          <w:rFonts w:hint="eastAsia"/>
        </w:rPr>
        <w:t>十五五规划建议提出，推动房地产高质量发展。加快构建房地产发展新模式，完善商品房开发、融资、销售等基础制度。优化保障性住房供给，满足城镇工薪群体和各类困难家庭基本住房需求。因城施策增加改善性住房供给。建设安全舒适绿色智慧的“好房子”，实施房屋品质提升工程和物业服务质量提升行动。建立房屋全生命周期安全管理制度。</w:t>
      </w:r>
    </w:p>
    <w:p w14:paraId="7C8BE6AA">
      <w:pPr>
        <w:rPr>
          <w:rFonts w:hint="eastAsia"/>
        </w:rPr>
      </w:pPr>
    </w:p>
    <w:p w14:paraId="6ED6D64C">
      <w:pPr>
        <w:rPr>
          <w:rFonts w:hint="eastAsia"/>
        </w:rPr>
      </w:pPr>
      <w:r>
        <w:rPr>
          <w:rFonts w:hint="eastAsia"/>
        </w:rPr>
        <w:t>2、10 月百城新房价格同环比均上涨</w:t>
      </w:r>
    </w:p>
    <w:p w14:paraId="0B66B7A9">
      <w:pPr>
        <w:rPr>
          <w:rFonts w:hint="eastAsia"/>
        </w:rPr>
      </w:pPr>
    </w:p>
    <w:p w14:paraId="22CA9AEE">
      <w:pPr>
        <w:rPr>
          <w:rFonts w:hint="eastAsia"/>
        </w:rPr>
      </w:pPr>
      <w:r>
        <w:rPr>
          <w:rFonts w:hint="eastAsia"/>
        </w:rPr>
        <w:t>中指研究院发布的报告显示，10 月，全国 100 个城市新建住宅平均价格为16973 元/平方米，环比上涨 0.28%，同比上涨 2.67%。一线城市新建住宅价格环比上涨 0.52%，同比上涨 6.60%；二线城市环比上涨 0.31%，同比上涨 1.86%；三四线代表城市环比下跌 0.14%，同比下跌 1.42%。</w:t>
      </w:r>
    </w:p>
    <w:p w14:paraId="7F8AB5A9">
      <w:pPr>
        <w:rPr>
          <w:rFonts w:hint="eastAsia"/>
        </w:rPr>
      </w:pPr>
    </w:p>
    <w:p w14:paraId="07CF7B1F">
      <w:pPr>
        <w:rPr>
          <w:rFonts w:hint="eastAsia"/>
        </w:rPr>
      </w:pPr>
      <w:r>
        <w:rPr>
          <w:rFonts w:hint="eastAsia"/>
        </w:rPr>
        <w:t>二手房方面，10 月，全国 100 个城市二手住宅平均价格为 13268 元/平方米，环比下跌 0.84%，同比下跌 7.60%。一线城市二手住宅价格环比下跌 0.81%，同比下跌 4.59%；二线城市环比下跌 0.91%，同比下跌 8.51%；三四线代表城市环比下跌 0.80%，同比下跌 7.89%。</w:t>
      </w:r>
    </w:p>
    <w:p w14:paraId="2820D26F">
      <w:pPr>
        <w:rPr>
          <w:rFonts w:hint="eastAsia"/>
        </w:rPr>
      </w:pPr>
    </w:p>
    <w:p w14:paraId="511ECB0C">
      <w:pPr>
        <w:rPr>
          <w:rFonts w:hint="eastAsia"/>
        </w:rPr>
      </w:pPr>
      <w:r>
        <w:rPr>
          <w:rFonts w:hint="eastAsia"/>
        </w:rPr>
        <w:t>3、万科 A 公布 2025 年三季报</w:t>
      </w:r>
    </w:p>
    <w:p w14:paraId="61D913F7">
      <w:pPr>
        <w:rPr>
          <w:rFonts w:hint="eastAsia"/>
        </w:rPr>
      </w:pPr>
    </w:p>
    <w:p w14:paraId="512F23A2">
      <w:pPr>
        <w:rPr>
          <w:rFonts w:hint="eastAsia"/>
        </w:rPr>
      </w:pPr>
      <w:r>
        <w:rPr>
          <w:rFonts w:hint="eastAsia"/>
        </w:rPr>
        <w:t>2025 年前三季度，公司实现营业收入 1613.88 亿元，同比下降 26.61%，实现归属上市公司股东净利润亏损 280.16 亿元，同比下降 56.14%。</w:t>
      </w:r>
    </w:p>
    <w:p w14:paraId="1EE36940">
      <w:pPr>
        <w:rPr>
          <w:rFonts w:hint="eastAsia"/>
        </w:rPr>
      </w:pPr>
    </w:p>
    <w:p w14:paraId="72233E06">
      <w:pPr>
        <w:rPr>
          <w:rFonts w:hint="eastAsia"/>
        </w:rPr>
      </w:pPr>
      <w:r>
        <w:rPr>
          <w:rFonts w:hint="eastAsia"/>
        </w:rPr>
        <w:t>1-9 月，公司累计营业收入为 1,613.9 亿元；归属于上市公司股东的净亏损280.2 亿元。 其中，房地产开发业务结算面积为 833.3 万平方米，贡献营业收入1,142.5 亿元。 1-9 月，公司整体的税前毛利率为 9.6%，扣除税金及附加后的毛利率为 5.3%。其中， 房地产开发业务的税前毛利率为 7.8%，税后毛利率为 2.0%。截至报告期末，公司持有的货币资金为 656.8 亿元；有息负债合计 3,629.3 亿元；资产 负债率为 73.5%，较上年末下降 0.1 个百分点。</w:t>
      </w:r>
    </w:p>
    <w:p w14:paraId="25B08DC5">
      <w:pPr>
        <w:rPr>
          <w:rFonts w:hint="eastAsia"/>
        </w:rPr>
      </w:pPr>
      <w:r>
        <w:drawing>
          <wp:inline distT="0" distB="0" distL="114300" distR="114300">
            <wp:extent cx="4057650" cy="259080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7F03D8"/>
    <w:rsid w:val="6C7F03D8"/>
    <w:rsid w:val="779B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Office_6.11.0.8608_F1E327BC-269C-435d-A152-05C5408002CA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2025-11-10T07:02:00Z</dcterms:created>
  <dc:creator>李华</dc:creator>
  <cp:lastModifiedBy>李华</cp:lastModifiedBy>
  <dcterms:modified xsi:type="dcterms:W3CDTF">2025-11-10T00:25:11Z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2052-6.11.0.8608</vt:lpwstr>
  </property>
  <property fmtid="{D5CDD505-2E9C-101B-9397-08002B2CF9AE}" pid="3" name="ICV">
    <vt:lpwstr>AC394B97A4AE0C5567C01069854AB151_43</vt:lpwstr>
  </property>
</Properties>
</file>