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2026-03-07 23:58:30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4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7_231020_79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2026-03-07T23:10:21.084789;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(626, 1052);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2026-03-07T23:10:20.399760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7_231021_87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2026-03-07T23:10:22.082580;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(937,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2026-03-07T23:10:21.574711</w:t>
      </w:r>
    </w:p>
    <w:bookmarkEnd w:id="17"/>
    <w:bookmarkStart w:id="21" w:name="访问地址配置"/>
    <w:p>
      <w:pPr>
        <w:pStyle w:val="2"/>
      </w:pPr>
      <w:r>
        <w:t xml:space="preserve">3. </w:t>
      </w:r>
      <w:r>
        <w:rPr>
          <w:rFonts w:hint="eastAsia"/>
        </w:rPr>
        <w:t xml:space="preserve">访问地址配置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307_231025_04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2026-03-07T23:10:25.209834;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2026-03-07T23:10:24.726944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访问地址，用户可在输入框中填写目标网址，并通过点击“确定”按钮完成设置。界面上方显示当前页面标题为’pocket_base’，下方提供了一个链接提示’访问pocketbase’，方便用户快速跳转至指定页面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307_231026_48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2026-03-07T23:10:26.724198;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(1428,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2026-03-07T23:10:26.166488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2026-03-07T15:58:32Z</dcterms:created>
  <dcterms:modified xsi:type="dcterms:W3CDTF">2026-03-07T15:58:32Z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