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14.png" ContentType="image/png"/>
  <Override PartName="/word/media/rId18.png" ContentType="image/png"/>
  <Override PartName="/word/media/rId22.png" ContentType="image/png"/>
  <Override PartName="/word/media/rId26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基于智能体驱动的下一代测试平台-agentrunner"/>
    <w:p>
      <w:pPr>
        <w:pStyle w:val="2"/>
      </w:pPr>
      <w:r>
        <w:rPr>
          <w:rFonts w:hint="eastAsia"/>
        </w:rPr>
        <w:t xml:space="preserve">基于智能体驱动的下一代测试平台</w:t>
      </w:r>
      <w:r>
        <w:t xml:space="preserve"> AgentRunner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生成时间</w:t>
      </w:r>
      <w:r>
        <w:t xml:space="preserve">: 2026-03-30 14:35:27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数据源</w:t>
      </w:r>
      <w:r>
        <w:t xml:space="preserve">: F:</w:t>
      </w:r>
      <w:r>
        <w:t xml:space="preserve">-template</w:t>
      </w:r>
      <w:r>
        <w:t xml:space="preserve">.json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操作总数</w:t>
      </w:r>
      <w:r>
        <w:t xml:space="preserve">: 6</w:t>
      </w:r>
    </w:p>
    <w:bookmarkEnd w:id="9"/>
    <w:bookmarkStart w:id="13" w:name="智能体效能分析仪表盘"/>
    <w:p>
      <w:pPr>
        <w:pStyle w:val="2"/>
      </w:pPr>
      <w:r>
        <w:t xml:space="preserve">1. </w:t>
      </w:r>
      <w:r>
        <w:rPr>
          <w:rFonts w:hint="eastAsia"/>
        </w:rPr>
        <w:t xml:space="preserve">智能体效能分析仪表盘</w:t>
      </w:r>
    </w:p>
    <w:p>
      <w:pPr>
        <w:pStyle w:val="CaptionedFigure"/>
      </w:pPr>
      <w:r>
        <w:drawing>
          <wp:inline>
            <wp:extent cx="5270500" cy="3115328"/>
            <wp:effectExtent b="0" l="0" r="0" t="0"/>
            <wp:docPr descr="操作截图" title="" id="11" name="Picture"/>
            <a:graphic>
              <a:graphicData uri="http://schemas.openxmlformats.org/drawingml/2006/picture">
                <pic:pic>
                  <pic:nvPicPr>
                    <pic:cNvPr descr="./my_screenshots/step_1_20260330T063216097Z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1153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normal; </w:t>
      </w:r>
      <w:r>
        <w:rPr>
          <w:rFonts w:hint="eastAsia"/>
        </w:rPr>
        <w:t xml:space="preserve">时间戳:</w:t>
      </w:r>
      <w:r>
        <w:t xml:space="preserve"> 2026-03-30T06:32:16.097Z</w:t>
      </w:r>
    </w:p>
    <w:p>
      <w:pPr>
        <w:pStyle w:val="BodyText"/>
      </w:pPr>
      <w:r>
        <w:rPr>
          <w:rFonts w:hint="eastAsia"/>
          <w:b/>
          <w:bCs/>
        </w:rPr>
        <w:t xml:space="preserve">页面描述</w:t>
      </w:r>
      <w:r>
        <w:t xml:space="preserve">:</w:t>
      </w:r>
      <w:r>
        <w:t xml:space="preserve"> </w:t>
      </w:r>
      <w:r>
        <w:rPr>
          <w:rFonts w:hint="eastAsia"/>
        </w:rPr>
        <w:t xml:space="preserve">该界面为AgentRunner平台的智能体运行时核心指标与效能分析仪表盘，提供对智能体系统运行状态的全面监控。主要功能包括：实时展示总Token用量、对话数、消息数及技能调用次数等关键运营数据；统计已注册智能体总数及其类型分布（如ReAct</w:t>
      </w:r>
      <w:r>
        <w:t xml:space="preserve"> </w:t>
      </w:r>
      <w:r>
        <w:rPr>
          <w:rFonts w:hint="eastAsia"/>
        </w:rPr>
        <w:t xml:space="preserve">Agent和Claw</w:t>
      </w:r>
      <w:r>
        <w:t xml:space="preserve"> </w:t>
      </w:r>
      <w:r>
        <w:rPr>
          <w:rFonts w:hint="eastAsia"/>
        </w:rPr>
        <w:t xml:space="preserve">Agent），并显示各类智能体的使用率；呈现模型配置与可用情况，并通过环形图展示不同大模型的调用占比；同时提供近7天的Token消耗趋势图，帮助用户分析输入与输出Token的变化规律，支持优化资源使用策略。整体设计聚焦于提升智能体系统的可观测性与管理效率。</w:t>
      </w:r>
    </w:p>
    <w:bookmarkEnd w:id="13"/>
    <w:bookmarkStart w:id="17" w:name="token消耗与成本分析仪表盘"/>
    <w:p>
      <w:pPr>
        <w:pStyle w:val="2"/>
      </w:pPr>
      <w:r>
        <w:t xml:space="preserve">2. </w:t>
      </w:r>
      <w:r>
        <w:rPr>
          <w:rFonts w:hint="eastAsia"/>
        </w:rPr>
        <w:t xml:space="preserve">Token消耗与成本分析仪表盘</w:t>
      </w:r>
    </w:p>
    <w:p>
      <w:pPr>
        <w:pStyle w:val="CaptionedFigure"/>
      </w:pPr>
      <w:r>
        <w:drawing>
          <wp:inline>
            <wp:extent cx="5270500" cy="3115328"/>
            <wp:effectExtent b="0" l="0" r="0" t="0"/>
            <wp:docPr descr="操作截图" title="" id="15" name="Picture"/>
            <a:graphic>
              <a:graphicData uri="http://schemas.openxmlformats.org/drawingml/2006/picture">
                <pic:pic>
                  <pic:nvPicPr>
                    <pic:cNvPr descr="./my_screenshots/step_2_20260330T063217109Z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1153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normal; </w:t>
      </w:r>
      <w:r>
        <w:rPr>
          <w:rFonts w:hint="eastAsia"/>
        </w:rPr>
        <w:t xml:space="preserve">时间戳:</w:t>
      </w:r>
      <w:r>
        <w:t xml:space="preserve"> 2026-03-30T06:32:17.109Z</w:t>
      </w:r>
    </w:p>
    <w:p>
      <w:pPr>
        <w:pStyle w:val="BodyText"/>
      </w:pPr>
      <w:r>
        <w:rPr>
          <w:rFonts w:hint="eastAsia"/>
          <w:b/>
          <w:bCs/>
        </w:rPr>
        <w:t xml:space="preserve">页面描述</w:t>
      </w:r>
      <w:r>
        <w:t xml:space="preserve">:</w:t>
      </w:r>
      <w:r>
        <w:t xml:space="preserve"> </w:t>
      </w:r>
      <w:r>
        <w:rPr>
          <w:rFonts w:hint="eastAsia"/>
        </w:rPr>
        <w:t xml:space="preserve">该界面提供对智能体系统中Token使用情况的全面监控与分析。主要展示总Token消耗量、请求次数、预估成本及效率指标等关键数据，帮助用户掌握资源使用状况。通过趋势图呈现最近7天输入与输出Token的变化，直观反映使用动态。同时，模型Token占比环形图揭示不同模型的使用分布，支持优化资源配置。此外，还列出了智能体和技能工具的Top</w:t>
      </w:r>
      <w:r>
        <w:t xml:space="preserve"> </w:t>
      </w:r>
      <w:r>
        <w:rPr>
          <w:rFonts w:hint="eastAsia"/>
        </w:rPr>
        <w:t xml:space="preserve">Token消耗项，便于识别高消耗模块，实现精细化成本控制与性能优化。</w:t>
      </w:r>
    </w:p>
    <w:bookmarkEnd w:id="17"/>
    <w:bookmarkStart w:id="21" w:name="token消耗分析仪表盘"/>
    <w:p>
      <w:pPr>
        <w:pStyle w:val="2"/>
      </w:pPr>
      <w:r>
        <w:t xml:space="preserve">3. </w:t>
      </w:r>
      <w:r>
        <w:rPr>
          <w:rFonts w:hint="eastAsia"/>
        </w:rPr>
        <w:t xml:space="preserve">Token消耗分析仪表盘</w:t>
      </w:r>
    </w:p>
    <w:p>
      <w:pPr>
        <w:pStyle w:val="CaptionedFigure"/>
      </w:pPr>
      <w:r>
        <w:drawing>
          <wp:inline>
            <wp:extent cx="5270500" cy="3115328"/>
            <wp:effectExtent b="0" l="0" r="0" t="0"/>
            <wp:docPr descr="操作截图" title="" id="19" name="Picture"/>
            <a:graphic>
              <a:graphicData uri="http://schemas.openxmlformats.org/drawingml/2006/picture">
                <pic:pic>
                  <pic:nvPicPr>
                    <pic:cNvPr descr="./my_screenshots/step_3_20260330T063217933Z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1153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normal; </w:t>
      </w:r>
      <w:r>
        <w:rPr>
          <w:rFonts w:hint="eastAsia"/>
        </w:rPr>
        <w:t xml:space="preserve">时间戳:</w:t>
      </w:r>
      <w:r>
        <w:t xml:space="preserve"> 2026-03-30T06:32:17.933Z</w:t>
      </w:r>
    </w:p>
    <w:p>
      <w:pPr>
        <w:pStyle w:val="BodyText"/>
      </w:pPr>
      <w:r>
        <w:rPr>
          <w:rFonts w:hint="eastAsia"/>
          <w:b/>
          <w:bCs/>
        </w:rPr>
        <w:t xml:space="preserve">页面描述</w:t>
      </w:r>
      <w:r>
        <w:t xml:space="preserve">:</w:t>
      </w:r>
      <w:r>
        <w:t xml:space="preserve"> </w:t>
      </w:r>
      <w:r>
        <w:rPr>
          <w:rFonts w:hint="eastAsia"/>
        </w:rPr>
        <w:t xml:space="preserve">该界面提供对系统中Token使用情况的全面监控与分析。主要展示总Token消耗量、请求次数、预估成本及效率指标等核心数据。通过折线图呈现最近7天内输入与输出Token的趋势变化，帮助用户了解使用波动。同时，环形图展示不同模型在Token消耗中的占比，便于识别高消耗模型。此外，还列出了智能体和技能/工具的Token消耗排名，支持精细化成本管理与优化决策。</w:t>
      </w:r>
    </w:p>
    <w:bookmarkEnd w:id="21"/>
    <w:bookmarkStart w:id="25" w:name="智能助手协作平台"/>
    <w:p>
      <w:pPr>
        <w:pStyle w:val="2"/>
      </w:pPr>
      <w:r>
        <w:t xml:space="preserve">4. </w:t>
      </w:r>
      <w:r>
        <w:rPr>
          <w:rFonts w:hint="eastAsia"/>
        </w:rPr>
        <w:t xml:space="preserve">智能助手协作平台</w:t>
      </w:r>
    </w:p>
    <w:p>
      <w:pPr>
        <w:pStyle w:val="CaptionedFigure"/>
      </w:pPr>
      <w:r>
        <w:drawing>
          <wp:inline>
            <wp:extent cx="5270500" cy="3115328"/>
            <wp:effectExtent b="0" l="0" r="0" t="0"/>
            <wp:docPr descr="操作截图" title="" id="23" name="Picture"/>
            <a:graphic>
              <a:graphicData uri="http://schemas.openxmlformats.org/drawingml/2006/picture">
                <pic:pic>
                  <pic:nvPicPr>
                    <pic:cNvPr descr="./my_screenshots/step_4_20260330T063218511Z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1153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normal; </w:t>
      </w:r>
      <w:r>
        <w:rPr>
          <w:rFonts w:hint="eastAsia"/>
        </w:rPr>
        <w:t xml:space="preserve">时间戳:</w:t>
      </w:r>
      <w:r>
        <w:t xml:space="preserve"> 2026-03-30T06:32:18.511Z</w:t>
      </w:r>
    </w:p>
    <w:p>
      <w:pPr>
        <w:pStyle w:val="BodyText"/>
      </w:pPr>
      <w:r>
        <w:rPr>
          <w:rFonts w:hint="eastAsia"/>
          <w:b/>
          <w:bCs/>
        </w:rPr>
        <w:t xml:space="preserve">页面描述</w:t>
      </w:r>
      <w:r>
        <w:t xml:space="preserve">:</w:t>
      </w:r>
      <w:r>
        <w:t xml:space="preserve"> </w:t>
      </w:r>
      <w:r>
        <w:rPr>
          <w:rFonts w:hint="eastAsia"/>
        </w:rPr>
        <w:t xml:space="preserve">这是一个集成了多种AI能力的智能助手界面，支持用户通过自然语言与AI进行交互，完成任务分配、问题咨询和自动化操作。界面左侧提供导航菜单，包含聊天、智能体管理、技能配置等功能模块；中间区域展示会话列表和当前对话窗口，用户可新建或选择历史会话；右侧为主交互区，支持输入指令并调用如代码审查、API测试、网页抓取、Python执行等预设技能。系统还提供任务进度监控和导出功能，实现高效的人机协同工作流程。</w:t>
      </w:r>
    </w:p>
    <w:bookmarkEnd w:id="25"/>
    <w:bookmarkStart w:id="29" w:name="智能体管理"/>
    <w:p>
      <w:pPr>
        <w:pStyle w:val="2"/>
      </w:pPr>
      <w:r>
        <w:t xml:space="preserve">5. </w:t>
      </w:r>
      <w:r>
        <w:rPr>
          <w:rFonts w:hint="eastAsia"/>
        </w:rPr>
        <w:t xml:space="preserve">智能体管理</w:t>
      </w:r>
    </w:p>
    <w:p>
      <w:pPr>
        <w:pStyle w:val="CaptionedFigure"/>
      </w:pPr>
      <w:r>
        <w:drawing>
          <wp:inline>
            <wp:extent cx="5270500" cy="3115328"/>
            <wp:effectExtent b="0" l="0" r="0" t="0"/>
            <wp:docPr descr="操作截图" title="" id="27" name="Picture"/>
            <a:graphic>
              <a:graphicData uri="http://schemas.openxmlformats.org/drawingml/2006/picture">
                <pic:pic>
                  <pic:nvPicPr>
                    <pic:cNvPr descr="./my_screenshots/step_5_20260330T063219126Z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1153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normal; </w:t>
      </w:r>
      <w:r>
        <w:rPr>
          <w:rFonts w:hint="eastAsia"/>
        </w:rPr>
        <w:t xml:space="preserve">时间戳:</w:t>
      </w:r>
      <w:r>
        <w:t xml:space="preserve"> 2026-03-30T06:32:19.126Z</w:t>
      </w:r>
    </w:p>
    <w:p>
      <w:pPr>
        <w:pStyle w:val="BodyText"/>
      </w:pPr>
      <w:r>
        <w:rPr>
          <w:rFonts w:hint="eastAsia"/>
          <w:b/>
          <w:bCs/>
        </w:rPr>
        <w:t xml:space="preserve">页面描述</w:t>
      </w:r>
      <w:r>
        <w:t xml:space="preserve">:</w:t>
      </w:r>
      <w:r>
        <w:t xml:space="preserve"> </w:t>
      </w:r>
      <w:r>
        <w:rPr>
          <w:rFonts w:hint="eastAsia"/>
        </w:rPr>
        <w:t xml:space="preserve">该界面用于集中管理和配置各类智能体，支持查看、编辑、对话测试及记录操作。用户可通过分类筛选智能体，如全部、ReAct智能体、Claw智能体等，并对每个智能体进行版本管理、记忆设置和功能调用。界面提供快捷操作按钮，实现智能体的快速部署与调试，适用于多类型智能体的统一运维与监控。</w:t>
      </w:r>
    </w:p>
    <w:bookmarkEnd w:id="29"/>
    <w:bookmarkStart w:id="33" w:name="技能管理"/>
    <w:p>
      <w:pPr>
        <w:pStyle w:val="2"/>
      </w:pPr>
      <w:r>
        <w:t xml:space="preserve">6. </w:t>
      </w:r>
      <w:r>
        <w:rPr>
          <w:rFonts w:hint="eastAsia"/>
        </w:rPr>
        <w:t xml:space="preserve">技能管理</w:t>
      </w:r>
    </w:p>
    <w:p>
      <w:pPr>
        <w:pStyle w:val="CaptionedFigure"/>
      </w:pPr>
      <w:r>
        <w:drawing>
          <wp:inline>
            <wp:extent cx="5270500" cy="3115328"/>
            <wp:effectExtent b="0" l="0" r="0" t="0"/>
            <wp:docPr descr="操作截图" title="" id="31" name="Picture"/>
            <a:graphic>
              <a:graphicData uri="http://schemas.openxmlformats.org/drawingml/2006/picture">
                <pic:pic>
                  <pic:nvPicPr>
                    <pic:cNvPr descr="./my_screenshots/step_6_20260330T063219898Z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1153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操作截图</w:t>
      </w:r>
    </w:p>
    <w:p>
      <w:pPr>
        <w:pStyle w:val="BodyText"/>
      </w:pPr>
      <w:r>
        <w:rPr>
          <w:rFonts w:hint="eastAsia"/>
          <w:b/>
          <w:bCs/>
        </w:rPr>
        <w:t xml:space="preserve">操作详情</w:t>
      </w:r>
      <w:r>
        <w:t xml:space="preserve">:</w:t>
      </w:r>
      <w:r>
        <w:t xml:space="preserve"> </w:t>
      </w:r>
      <w:r>
        <w:t xml:space="preserve">+ </w:t>
      </w:r>
      <w:r>
        <w:rPr>
          <w:rFonts w:hint="eastAsia"/>
        </w:rPr>
        <w:t xml:space="preserve">操作类型:</w:t>
      </w:r>
      <w:r>
        <w:t xml:space="preserve"> normal; </w:t>
      </w:r>
      <w:r>
        <w:rPr>
          <w:rFonts w:hint="eastAsia"/>
        </w:rPr>
        <w:t xml:space="preserve">时间戳:</w:t>
      </w:r>
      <w:r>
        <w:t xml:space="preserve"> 2026-03-30T06:32:19.898Z</w:t>
      </w:r>
    </w:p>
    <w:p>
      <w:pPr>
        <w:pStyle w:val="BodyText"/>
      </w:pPr>
      <w:r>
        <w:rPr>
          <w:rFonts w:hint="eastAsia"/>
          <w:b/>
          <w:bCs/>
        </w:rPr>
        <w:t xml:space="preserve">页面描述</w:t>
      </w:r>
      <w:r>
        <w:t xml:space="preserve">:</w:t>
      </w:r>
      <w:r>
        <w:t xml:space="preserve"> </w:t>
      </w:r>
      <w:r>
        <w:rPr>
          <w:rFonts w:hint="eastAsia"/>
        </w:rPr>
        <w:t xml:space="preserve">技能管理界面用于展示和管理各类系统及用户技能模块。用户可以浏览、搜索并测试不同功能技能，如代码审查、文档压缩、API测试、GUI自动化等。每个技能卡片包含名称、简要描述、类型标签以及查看和测试按钮，支持快速验证技能功能。左侧分类栏提供按类别筛选（如系统技能、用户技能、开发工具等），便于高效定位所需技能。顶部支持新建技能，实现灵活扩展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报告由</w:t>
      </w:r>
      <w:r>
        <w:rPr>
          <w:i/>
          <w:iCs/>
        </w:rPr>
        <w:t xml:space="preserve"> AgentRunner Markdown Exporter </w:t>
      </w:r>
      <w:r>
        <w:rPr>
          <w:rFonts w:hint="eastAsia"/>
          <w:i/>
          <w:iCs/>
        </w:rPr>
        <w:t xml:space="preserve">生成</w:t>
      </w:r>
    </w:p>
    <w:bookmarkEnd w:id="33"/>
    <w:sectPr>
      <w:pgSz w:h="16838" w:w="11906"/>
      <w:pgMar w:bottom="1440" w:footer="992" w:gutter="0" w:header="851" w:left="1800" w:right="1800" w:top="1440"/>
      <w:cols w:num="1" w:space="425"/>
      <w:docGrid w:charSpace="0"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 w:val="1"/>
  <w:bordersDoNotSurroundFooter w:val="1"/>
  <w:proofState w:grammar="clean" w:spelling="clean"/>
  <w:stylePaneFormatFilter w:val="0004"/>
  <w:doNotTrackMoves/>
  <w:documentProtection w:enforcement="0"/>
  <w:defaultTabStop w:val="420"/>
  <w:drawingGridHorizontalSpacing w:val="36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574354D"/>
    <w:rsid w:val="5E8D103D"/>
    <w:rsid w:val="7EFC5BD7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decimalSymbol w:val="."/>
  <w:listSeparator w:val=","/>
</w:settings>
</file>

<file path=word/styles.xml><?xml version="1.0" encoding="utf-8"?>
<w:style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psCustomData="http://www.wps.cn/officeDocument/2013/wpsCustomData" mc:Ignorable="w14">
  <w:docDefaults>
    <w:rPrDefault>
      <w:rPr>
        <w:rFonts w:asciiTheme="minorHAnsi" w:cstheme="minorBidi" w:eastAsiaTheme="minorEastAsia" w:hAnsiTheme="minorHAnsi"/>
      </w:rPr>
    </w:rPrDefault>
    <w:pPrDefault/>
  </w:docDefaults>
  <w:latentStyles w:count="260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0" w:unhideWhenUsed="0"/>
    <w:lsdException w:name="heading 2" w:qFormat="1" w:uiPriority="0"/>
    <w:lsdException w:name="heading 3" w:qFormat="1" w:uiPriority="0"/>
    <w:lsdException w:name="heading 4" w:qFormat="1" w:uiPriority="0"/>
    <w:lsdException w:name="heading 5" w:qFormat="1" w:uiPriority="0"/>
    <w:lsdException w:name="heading 6" w:qFormat="1" w:uiPriority="0"/>
    <w:lsdException w:name="heading 7" w:qFormat="1" w:uiPriority="0"/>
    <w:lsdException w:name="heading 8" w:qFormat="1" w:uiPriority="0"/>
    <w:lsdException w:name="heading 9" w:qFormat="1" w:uiPriority="0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qFormat="1" w:uiPriority="0" w:unhideWhenUsed="0"/>
    <w:lsdException w:name="header" w:semiHidden="0" w:uiPriority="0" w:unhideWhenUsed="0"/>
    <w:lsdException w:name="footer" w:qFormat="1" w:semiHidden="0" w:uiPriority="99" w:unhideWhenUsed="0"/>
    <w:lsdException w:name="index heading" w:semiHidden="0" w:uiPriority="0" w:unhideWhenUsed="0"/>
    <w:lsdException w:name="caption" w:qFormat="1" w:uiPriority="0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qFormat="1" w:uiPriority="0" w:unhideWhenUsed="0"/>
    <w:lsdException w:name="line number" w:semiHidden="0" w:uiPriority="0" w:unhideWhenUsed="0"/>
    <w:lsdException w:name="page number" w:qFormat="1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qFormat="1" w:semiHidden="0" w:uiPriority="0" w:unhideWhenUsed="0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qFormat="1" w:semiHidden="0" w:uiPriority="0" w:unhideWhenUsed="0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qFormat="1" w:semiHidden="0" w:uiPriority="0" w:unhideWhenUsed="0"/>
    <w:lsdException w:name="Emphasis" w:qFormat="1" w:semiHidden="0" w:uiPriority="0" w:unhideWhenUsed="0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default="1" w:styleId="1" w:type="paragraph">
    <w:name w:val="Normal"/>
    <w:qFormat/>
    <w:uiPriority w:val="0"/>
    <w:pPr>
      <w:widowControl w:val="0"/>
      <w:jc w:val="both"/>
    </w:pPr>
    <w:rPr>
      <w:rFonts w:ascii="宋体" w:cs="Times New Roman" w:eastAsia="宋体" w:hAnsi="Times New Roman"/>
      <w:snapToGrid w:val="0"/>
      <w:sz w:val="21"/>
      <w:lang w:bidi="ar-SA" w:eastAsia="zh-CN" w:val="en-US"/>
    </w:rPr>
  </w:style>
  <w:style w:styleId="2" w:type="paragraph">
    <w:name w:val="heading 1"/>
    <w:basedOn w:val="1"/>
    <w:next w:val="1"/>
    <w:qFormat/>
    <w:uiPriority w:val="0"/>
    <w:pPr>
      <w:tabs>
        <w:tab w:pos="7665" w:val="left"/>
      </w:tabs>
      <w:spacing w:before="326" w:beforeLines="100"/>
      <w:jc w:val="center"/>
      <w:outlineLvl w:val="0"/>
    </w:pPr>
    <w:rPr>
      <w:rFonts w:ascii="黑体" w:eastAsia="黑体"/>
      <w:sz w:val="52"/>
    </w:rPr>
  </w:style>
  <w:style w:default="1" w:styleId="6" w:type="character">
    <w:name w:val="Default Paragraph Font"/>
    <w:semiHidden/>
    <w:uiPriority w:val="0"/>
  </w:style>
  <w:style w:default="1" w:styleId="5" w:type="table">
    <w:name w:val="Normal Table"/>
    <w:semiHidden/>
    <w:uiPriority w:val="0"/>
    <w:tblPr>
      <w:tblCellMar>
        <w:top w:type="dxa" w:w="0"/>
        <w:left w:type="dxa" w:w="108"/>
        <w:bottom w:type="dxa" w:w="0"/>
        <w:right w:type="dxa" w:w="108"/>
      </w:tblCellMar>
    </w:tblPr>
  </w:style>
  <w:style w:styleId="3" w:type="paragraph">
    <w:name w:val="annotation text"/>
    <w:basedOn w:val="1"/>
    <w:semiHidden/>
    <w:qFormat/>
    <w:uiPriority w:val="0"/>
    <w:pPr>
      <w:jc w:val="left"/>
    </w:pPr>
  </w:style>
  <w:style w:styleId="4" w:type="paragraph">
    <w:name w:val="footer"/>
    <w:basedOn w:val="1"/>
    <w:qFormat/>
    <w:uiPriority w:val="99"/>
    <w:pPr>
      <w:tabs>
        <w:tab w:pos="4153" w:val="center"/>
        <w:tab w:pos="8306" w:val="right"/>
      </w:tabs>
      <w:snapToGrid w:val="0"/>
      <w:jc w:val="left"/>
    </w:pPr>
    <w:rPr>
      <w:sz w:val="18"/>
    </w:rPr>
  </w:style>
  <w:style w:styleId="7" w:type="character">
    <w:name w:val="page number"/>
    <w:basedOn w:val="6"/>
    <w:qFormat/>
    <w:uiPriority w:val="0"/>
  </w:style>
  <w:style w:styleId="8" w:type="character">
    <w:name w:val="annotation reference"/>
    <w:semiHidden/>
    <w:qFormat/>
    <w:uiPriority w:val="0"/>
    <w:rPr>
      <w:sz w:val="21"/>
      <w:szCs w:val="21"/>
    </w:rPr>
  </w:style>
  <w:style w:customStyle="1" w:styleId="9" w:type="paragraph">
    <w:name w:val="图表内容"/>
    <w:basedOn w:val="1"/>
    <w:qFormat/>
    <w:uiPriority w:val="0"/>
    <w:pPr>
      <w:spacing w:after="20" w:before="20"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14" Target="media/rId14.png" /><Relationship Type="http://schemas.openxmlformats.org/officeDocument/2006/relationships/image" Id="rId18" Target="media/rId18.png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657</Words>
  <Characters>777</Characters>
  <Lines>0</Lines>
  <Paragraphs>0</Paragraphs>
  <TotalTime>10</TotalTime>
  <ScaleCrop>false</ScaleCrop>
  <LinksUpToDate>false</LinksUpToDate>
  <CharactersWithSpaces>777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2026-03-30T06:35:28Z</dcterms:created>
  <dcterms:modified xsi:type="dcterms:W3CDTF">2026-03-30T06:35:28Z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