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CURRICULUM VITAE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August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Barry Raphael,  VCP 6,5,4 ,3 &amp; MCSE    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35514" cy="735514"/>
            <wp:effectExtent b="0" l="0" r="0" t="0"/>
            <wp:docPr id="9445774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514" cy="735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81125" cy="266700"/>
            <wp:effectExtent b="0" l="0" r="0" t="0"/>
            <wp:docPr id="9445774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 Cleared - Current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NPPV3 – Police Clearance - Current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18 Clewborough Drive</w:t>
      </w:r>
    </w:p>
    <w:p w:rsidR="00000000" w:rsidDel="00000000" w:rsidP="00000000" w:rsidRDefault="00000000" w:rsidRPr="00000000" w14:paraId="00000007">
      <w:pPr>
        <w:widowControl w:val="0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Camberley</w:t>
      </w:r>
    </w:p>
    <w:p w:rsidR="00000000" w:rsidDel="00000000" w:rsidP="00000000" w:rsidRDefault="00000000" w:rsidRPr="00000000" w14:paraId="00000008">
      <w:pPr>
        <w:widowControl w:val="0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Surrey GU15 1NX</w:t>
      </w:r>
    </w:p>
    <w:p w:rsidR="00000000" w:rsidDel="00000000" w:rsidP="00000000" w:rsidRDefault="00000000" w:rsidRPr="00000000" w14:paraId="00000009">
      <w:pPr>
        <w:widowControl w:val="0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United Kingdom</w:t>
      </w:r>
    </w:p>
    <w:p w:rsidR="00000000" w:rsidDel="00000000" w:rsidP="00000000" w:rsidRDefault="00000000" w:rsidRPr="00000000" w14:paraId="0000000A">
      <w:pPr>
        <w:widowControl w:val="0"/>
        <w:jc w:val="right"/>
        <w:rPr>
          <w:rFonts w:ascii="Noto Sans Symbols" w:cs="Noto Sans Symbols" w:eastAsia="Noto Sans Symbols" w:hAnsi="Noto Sans Symbol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                    Mobile Phone (+44) 0777 937 2722</w:t>
      </w:r>
    </w:p>
    <w:p w:rsidR="00000000" w:rsidDel="00000000" w:rsidP="00000000" w:rsidRDefault="00000000" w:rsidRPr="00000000" w14:paraId="0000000C">
      <w:pPr>
        <w:widowControl w:val="0"/>
        <w:jc w:val="right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Email: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rtl w:val="0"/>
          </w:rPr>
          <w:t xml:space="preserve">ejetset@gmail.com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1800" w:hanging="1800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Q  U  A  L  I  F  I  C  A  T  I  O  N  S</w:t>
      </w:r>
    </w:p>
    <w:p w:rsidR="00000000" w:rsidDel="00000000" w:rsidP="00000000" w:rsidRDefault="00000000" w:rsidRPr="00000000" w14:paraId="0000000E">
      <w:pPr>
        <w:widowControl w:val="0"/>
        <w:ind w:left="1800" w:hanging="180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MCSE, VMware Certified Professional (VCP6-DCV). Completed Articles of Clerkship with Chartered Accountants. Self-employed in Great Britain as an IT &amp; Management Consultant. Appointed Commissioner for Oaths by the Department of Justice in 1997. NPPV3 (Non-Police Personnel Vetted – Level 3). SC Cleared (Valid until 2026)</w:t>
      </w:r>
    </w:p>
    <w:p w:rsidR="00000000" w:rsidDel="00000000" w:rsidP="00000000" w:rsidRDefault="00000000" w:rsidRPr="00000000" w14:paraId="00000010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 have excellent interpersonal skills coupled with an analytical mind. I am extremely versatile, self-confident and in excellent health.</w:t>
      </w:r>
    </w:p>
    <w:p w:rsidR="00000000" w:rsidDel="00000000" w:rsidP="00000000" w:rsidRDefault="00000000" w:rsidRPr="00000000" w14:paraId="00000012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1800" w:hanging="1800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W  O  R  K    H  I  S  T  O  R  Y</w:t>
      </w:r>
    </w:p>
    <w:p w:rsidR="00000000" w:rsidDel="00000000" w:rsidP="00000000" w:rsidRDefault="00000000" w:rsidRPr="00000000" w14:paraId="00000014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telent Technology Services – Principal Cloud Engineer -January 2018 – July 2019(6 renewals)</w:t>
      </w:r>
    </w:p>
    <w:p w:rsidR="00000000" w:rsidDel="00000000" w:rsidP="00000000" w:rsidRDefault="00000000" w:rsidRPr="00000000" w14:paraId="00000016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VMware Design Authority - vSphere 6.5/6.7 SME – DevOps / Continuous Improvement-Development (CI/CD) –Technical Infrastructure Architecture – High &amp; Low Level Designs – PowerCLI / PowerShell Automation – Cisco UCS FlexPod – HPE Synergy – vCloud Director 9 (vCD) - vRealize Business for Cloud – vRealize Operations 7.5 (vROps) – vRealize Log Insight (vRLI) – NSX / VXLAN - REST API – Windows WSUS SCCM &amp; GPO development – Windows Server 2016 / Windows 10 Enterprise LTSB Build Hardening – SQL Server 2016/2014/2012 Optimisation - Microsoft Group Policy development – Symantec Endpoint Protection (Cloud)  -  Dell Equallogic iSCSI SAN Management – AWS Route 53 DNS Management - Azure Multi-Factor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Project Delivery, Service Improvement, Systems/Pre-Sales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National Cyber Security Centre (NCSC) Hardening / Center for Internet Security (CIS) Hardening / vSphere Security Hardening (Automation)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John Lewis Partnership – Lead VMware SME - December 2016 – November 2017 (4 renewals)</w:t>
      </w:r>
    </w:p>
    <w:p w:rsidR="00000000" w:rsidDel="00000000" w:rsidP="00000000" w:rsidRDefault="00000000" w:rsidRPr="00000000" w14:paraId="0000001C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DevOps / Continuous Improvement-Development (CI/CD) –  vRealize Operations - Datacentre (Storage) Migrations (IBM SVC/V7000/PureStorage /M FlashArrays) &amp; Technical Architecture – PowerC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/PowerShell Automation - HPE C7000 Chassis/Blade Technologies – HPE OneView– VirtualConnect Flex Modules  - Splunk vSphere Cluster / Storage Management – VCE vBlock – Jenkins Automation Scheduling – TSM/Spectrum Protect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Project Delivery, Service Improvement Program, Break-Fix, Disaster Recovery Plans, HP Virtual Connect Domains, System Engineering - Project Management &amp;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Vendor/ Service Management liaison – Bills of Material definition – Purchase Orders/Quotations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52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IBM UK Limited (CLS Bank) – Infrastructure Architect - July 2016 to November 2016</w:t>
      </w:r>
    </w:p>
    <w:p w:rsidR="00000000" w:rsidDel="00000000" w:rsidP="00000000" w:rsidRDefault="00000000" w:rsidRPr="00000000" w14:paraId="00000022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vSphere 6 – High &amp; Low Level Designs, Build documentation - Network &amp; Storage definition – Veritas InfoScale High Availability – COTS – Hardware specifications – Assist SME’s with Technical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Proofs of Concept – Architectural Abstracts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Systems Engineering Board - Strategic Outsourcing - Financial Services (Settlements)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Ejetset Consulting Limited – April - June 2016</w:t>
      </w:r>
    </w:p>
    <w:p w:rsidR="00000000" w:rsidDel="00000000" w:rsidP="00000000" w:rsidRDefault="00000000" w:rsidRPr="00000000" w14:paraId="00000028">
      <w:pPr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vSphere 6 Laboratory Development – VSAN 6.x implementation / stress &amp; performance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5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Computer Sciences Corporation (CSC) – Cloud Deployment Consultant – September 2015 to March 2016</w:t>
      </w:r>
    </w:p>
    <w:p w:rsidR="00000000" w:rsidDel="00000000" w:rsidP="00000000" w:rsidRDefault="00000000" w:rsidRPr="00000000" w14:paraId="0000002D">
      <w:pPr>
        <w:keepLines w:val="1"/>
        <w:ind w:left="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VCE vBlock (Cisco UCS - Nexus Switches - VNX)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vSphere – Upgrades &amp; Datacentre Migrations /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vCloud Director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vShield Edge – Routers / Firewalls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Site Recovery Manager – SRM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Powershell / PowerCLI scripting – Configuration /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vPE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Checkpoint Firewall Rules &amp; Policy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Windows 2012 / 2008 R2 / RHEL 6 - Build out,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Shavlik Patch Management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RHUI Patch Management for RHEL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VMTurbo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Usage Meter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Data Protect – Configuration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Coordinate Handovers from Project Phase into BAU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Deployment of vBlock components / Private &amp; Public Cloud offerings for CSC CloudCompute / BizCloud / VPE</w:t>
      </w:r>
    </w:p>
    <w:p w:rsidR="00000000" w:rsidDel="00000000" w:rsidP="00000000" w:rsidRDefault="00000000" w:rsidRPr="00000000" w14:paraId="0000003F">
      <w:pPr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Bank of America Merrill Lynch – VMware Consultant – Design &amp; Build – June 2015 to August 2015</w:t>
      </w:r>
    </w:p>
    <w:p w:rsidR="00000000" w:rsidDel="00000000" w:rsidP="00000000" w:rsidRDefault="00000000" w:rsidRPr="00000000" w14:paraId="00000041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Project Delivery SME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vSphere Upgrades – planning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Datacentre Migrations – planning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IBM - Technical Architect / Technical Consultant – Subject Matter Expert / IT Specialist / Technical Lead /  - VMware and Windows – CRB and SC Cleared  – August 2013 to May 2015</w:t>
      </w:r>
    </w:p>
    <w:p w:rsidR="00000000" w:rsidDel="00000000" w:rsidP="00000000" w:rsidRDefault="00000000" w:rsidRPr="00000000" w14:paraId="00000048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Technical Lead / Technical Design Authority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–  IBM Managed Service Clients</w:t>
      </w:r>
    </w:p>
    <w:p w:rsidR="00000000" w:rsidDel="00000000" w:rsidP="00000000" w:rsidRDefault="00000000" w:rsidRPr="00000000" w14:paraId="0000004A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Project Delivery SME (VMware and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Technical Design Authority (TDA)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Technical Team Lead – VMware vSphere Infrastructure &amp; Horizon View VDI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Fix-on-Fail 3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Line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Project Planning / Management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Service Improvement Process (SIP) engagement with special reference in “troubled environments”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vSphere Design, Delivery and Support (V 3.x / 4.x / 5.x)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Thinapp Application Packaging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ViewPlanner Test Harness configuration and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Wyse Terminal / Teradici Console-Firmware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Shavlik Patch Management – Enterprise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Splunk Enterprise – Design, Testing and Implementation –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Cluster / NLB Design and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Active Directory specialisation (GPO’s /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SQL Server 2005/2008/2012 Build and 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Exchange 2010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Business Engagement with Stakeholders / Vendors (CIO / CEO) – Presentation and Delivery Proposals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IBM Hardware Specialist (X Series / B Series / H Series Blade Enclosures)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IBM Mid-Range Storage Specialist (3000 / 4000 / 5000 / V7000 / XIV)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McAfee ePolicy Orchestrator – Endpoint Encryption / Antivirus / Device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Strategy Development &amp; Roadmaps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Statement of Work definitions / Contract Change Amendments / Request for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Technical Disaster Recovery and Business Continuity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Case Studies for customer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Bank of England - Engineering Team Fabric Services – SC Cleared – January 2013 to July 2013</w:t>
      </w:r>
    </w:p>
    <w:p w:rsidR="00000000" w:rsidDel="00000000" w:rsidP="00000000" w:rsidRDefault="00000000" w:rsidRPr="00000000" w14:paraId="00000065">
      <w:pPr>
        <w:widowControl w:val="0"/>
        <w:ind w:left="180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Engineering Server Project Team</w:t>
      </w:r>
    </w:p>
    <w:p w:rsidR="00000000" w:rsidDel="00000000" w:rsidP="00000000" w:rsidRDefault="00000000" w:rsidRPr="00000000" w14:paraId="00000066">
      <w:pPr>
        <w:widowControl w:val="0"/>
        <w:ind w:left="180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Technical Engineering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Technical Project Planning / Management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Service Improvements – Hardware and Process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Windows 2008 Server / Cluster Delivery – HP C7000 Blade and ProLiant Rack Mounted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Incident and Change Management in ITIL structured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SCOM and SCCM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Active Directory Group Policy Object Creation/Management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EMC VMax Storage Provisioning / Storage Failover (SRDF)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DNS &amp; DHCP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Server Security Hardening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4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Process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IBM - Technical Architect / Technical Consultant – Subject Matter Expert / IT Specialist / Technical Lead /  - VMware and Windows  – Apr 2010 – January 2013 – 7 renewals – CRB Cleared</w:t>
      </w:r>
    </w:p>
    <w:p w:rsidR="00000000" w:rsidDel="00000000" w:rsidP="00000000" w:rsidRDefault="00000000" w:rsidRPr="00000000" w14:paraId="00000074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Technical Lead / Technical Design Authority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–  IBM Managed Service Clients –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Project Planning / Management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Service Improvement Process (SIP) engagement with special reference in “troubled environments”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vSphere Design and Design remediation / Technical Design Authority (TDA).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Business Engagement with Stakeholders (CIO) – presentation and proposal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Working with Delivery and Demand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Strategy Development &amp; Roadmaps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Statement of Work definitions / Contract Change Amendments / Request for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Technical, Disaster Recovery and Business Continuity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Service Management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5"/>
        </w:numPr>
        <w:ind w:left="25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Case Studies for customer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21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IBM - Infrastructure Management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–  Fix-on-Fail Backline (3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/4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) / Projects – IBM Managed Services / Hosting</w:t>
      </w:r>
    </w:p>
    <w:p w:rsidR="00000000" w:rsidDel="00000000" w:rsidP="00000000" w:rsidRDefault="00000000" w:rsidRPr="00000000" w14:paraId="00000082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IBM - Sainsbury’s BOSS Project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– Back of Store Service &amp; Environment Recovery – VMware vSphere Design /vCenter (Linked Mode) /  Windows Design / Linux Design for all Sainsbury’s Stores nationwide. End-to-end Design, Test &amp; Build</w:t>
      </w:r>
    </w:p>
    <w:p w:rsidR="00000000" w:rsidDel="00000000" w:rsidP="00000000" w:rsidRDefault="00000000" w:rsidRPr="00000000" w14:paraId="00000083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IBM -Sainsbury’s Strategic Server Project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– Pre-Sales engagement with Sainsbury's doing Proposals/ Bid-work with Solution Architects / Hardware Specifications / Design. Servers number – 1000's.</w:t>
      </w:r>
    </w:p>
    <w:p w:rsidR="00000000" w:rsidDel="00000000" w:rsidP="00000000" w:rsidRDefault="00000000" w:rsidRPr="00000000" w14:paraId="00000084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IBM IT Services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vSphere Specialist Consultant</w:t>
      </w:r>
    </w:p>
    <w:p w:rsidR="00000000" w:rsidDel="00000000" w:rsidP="00000000" w:rsidRDefault="00000000" w:rsidRPr="00000000" w14:paraId="00000085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VMware Project Consultant  – Virgin Media  – Nov  2009 – April 2010 – 2 renewals</w:t>
      </w:r>
    </w:p>
    <w:p w:rsidR="00000000" w:rsidDel="00000000" w:rsidP="00000000" w:rsidRDefault="00000000" w:rsidRPr="00000000" w14:paraId="00000086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Northgate IS -3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Line Technical Support – Sept 2009 – Nov 2009</w:t>
      </w:r>
    </w:p>
    <w:p w:rsidR="00000000" w:rsidDel="00000000" w:rsidP="00000000" w:rsidRDefault="00000000" w:rsidRPr="00000000" w14:paraId="00000087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Northgate IS – 3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Line Technical Support – May 2009 – July 2009</w:t>
      </w:r>
    </w:p>
    <w:p w:rsidR="00000000" w:rsidDel="00000000" w:rsidP="00000000" w:rsidRDefault="00000000" w:rsidRPr="00000000" w14:paraId="00000088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T-Systems -  Datacentre Change Projects Team – VMware Consultant – June 2008 – January 2009</w:t>
      </w:r>
    </w:p>
    <w:p w:rsidR="00000000" w:rsidDel="00000000" w:rsidP="00000000" w:rsidRDefault="00000000" w:rsidRPr="00000000" w14:paraId="00000089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Transport for London (TfL)  – VMware Consultant - Core Services Projects Team –  February 2008 – June 2008</w:t>
      </w:r>
    </w:p>
    <w:p w:rsidR="00000000" w:rsidDel="00000000" w:rsidP="00000000" w:rsidRDefault="00000000" w:rsidRPr="00000000" w14:paraId="0000008A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T-Systems and CENTRICA PLC – Server Build / Technical Design Projects Team – Datacentre Change Projects Team – April 2006 to Jan 2008  – 7 contracts / extensions</w:t>
      </w:r>
    </w:p>
    <w:p w:rsidR="00000000" w:rsidDel="00000000" w:rsidP="00000000" w:rsidRDefault="00000000" w:rsidRPr="00000000" w14:paraId="0000008B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Accenture – 3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Line Technical Server Support / Security Operations  – Feb 2005  to April 2006 – 5 contracts/extensions</w:t>
      </w:r>
    </w:p>
    <w:p w:rsidR="00000000" w:rsidDel="00000000" w:rsidP="00000000" w:rsidRDefault="00000000" w:rsidRPr="00000000" w14:paraId="0000008C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BT Exact and HP Services – 3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Line Technical Server Support/ Build – Jan 2004 to Feb 2005 – 3 Contract Extensions</w:t>
      </w:r>
    </w:p>
    <w:p w:rsidR="00000000" w:rsidDel="00000000" w:rsidP="00000000" w:rsidRDefault="00000000" w:rsidRPr="00000000" w14:paraId="0000008D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Channel 4 Television - IT Engineer – Network Administrator – 3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Line Support –  </w:t>
        <w:tab/>
        <w:t xml:space="preserve">        July 2000/ Dec 2003</w:t>
      </w:r>
    </w:p>
    <w:p w:rsidR="00000000" w:rsidDel="00000000" w:rsidP="00000000" w:rsidRDefault="00000000" w:rsidRPr="00000000" w14:paraId="0000008E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Broadway Malyan Architects  – IT Support 3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 Line –</w:t>
        <w:tab/>
        <w:tab/>
        <w:t xml:space="preserve">                                                                June/July 2000</w:t>
      </w:r>
    </w:p>
    <w:p w:rsidR="00000000" w:rsidDel="00000000" w:rsidP="00000000" w:rsidRDefault="00000000" w:rsidRPr="00000000" w14:paraId="0000008F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Chief Financial Officer / Group Financial Manager – Hylton Ross Group of Companies                             1997 – 2000</w:t>
      </w:r>
    </w:p>
    <w:p w:rsidR="00000000" w:rsidDel="00000000" w:rsidP="00000000" w:rsidRDefault="00000000" w:rsidRPr="00000000" w14:paraId="00000090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IT Director, Financial Manager, </w:t>
        <w:tab/>
        <w:t xml:space="preserve">Microsource CC</w:t>
        <w:tab/>
        <w:t xml:space="preserve">                                                                                       1990 - 1997</w:t>
      </w:r>
    </w:p>
    <w:p w:rsidR="00000000" w:rsidDel="00000000" w:rsidP="00000000" w:rsidRDefault="00000000" w:rsidRPr="00000000" w14:paraId="00000091">
      <w:pPr>
        <w:widowControl w:val="0"/>
        <w:ind w:left="180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Audit Supervisor, Fisher Hoffman Stride (PKF Group)</w:t>
        <w:tab/>
        <w:tab/>
        <w:t xml:space="preserve">                                                      1987 - 1990</w:t>
      </w:r>
    </w:p>
    <w:p w:rsidR="00000000" w:rsidDel="00000000" w:rsidP="00000000" w:rsidRDefault="00000000" w:rsidRPr="00000000" w14:paraId="00000092">
      <w:pPr>
        <w:widowControl w:val="0"/>
        <w:ind w:left="1800" w:hanging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93">
      <w:pPr>
        <w:widowControl w:val="0"/>
        <w:ind w:left="1800" w:hanging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4">
      <w:pPr>
        <w:keepNext w:val="1"/>
        <w:keepLines w:val="1"/>
        <w:widowControl w:val="0"/>
        <w:ind w:left="1797" w:hanging="1797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E  D  U  C  A  T  I  O  N</w:t>
      </w:r>
    </w:p>
    <w:p w:rsidR="00000000" w:rsidDel="00000000" w:rsidP="00000000" w:rsidRDefault="00000000" w:rsidRPr="00000000" w14:paraId="00000095">
      <w:pPr>
        <w:keepNext w:val="1"/>
        <w:keepLines w:val="1"/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1980 Matriculated from Herzlia High School, Cape Town, South Africa.</w:t>
      </w:r>
    </w:p>
    <w:p w:rsidR="00000000" w:rsidDel="00000000" w:rsidP="00000000" w:rsidRDefault="00000000" w:rsidRPr="00000000" w14:paraId="00000097">
      <w:pPr>
        <w:keepNext w:val="1"/>
        <w:keepLines w:val="1"/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1984 – 1988 Served Trainee Accountant Contract </w:t>
      </w:r>
    </w:p>
    <w:p w:rsidR="00000000" w:rsidDel="00000000" w:rsidP="00000000" w:rsidRDefault="00000000" w:rsidRPr="00000000" w14:paraId="00000098">
      <w:pPr>
        <w:keepNext w:val="1"/>
        <w:keepLines w:val="1"/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1984 – 1988 University of South Africa </w:t>
      </w:r>
    </w:p>
    <w:p w:rsidR="00000000" w:rsidDel="00000000" w:rsidP="00000000" w:rsidRDefault="00000000" w:rsidRPr="00000000" w14:paraId="00000099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1999 -  Microsoft Certified Systems Engineer – MCSE+I</w:t>
      </w:r>
    </w:p>
    <w:p w:rsidR="00000000" w:rsidDel="00000000" w:rsidP="00000000" w:rsidRDefault="00000000" w:rsidRPr="00000000" w14:paraId="0000009A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2008 – VMware VCP ESX (V310)</w:t>
      </w:r>
    </w:p>
    <w:p w:rsidR="00000000" w:rsidDel="00000000" w:rsidP="00000000" w:rsidRDefault="00000000" w:rsidRPr="00000000" w14:paraId="0000009B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2010 – VMware VCP vSphere (V410)</w:t>
      </w:r>
    </w:p>
    <w:p w:rsidR="00000000" w:rsidDel="00000000" w:rsidP="00000000" w:rsidRDefault="00000000" w:rsidRPr="00000000" w14:paraId="0000009C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2011 – VMware VCP vSphere (V510)</w:t>
      </w:r>
    </w:p>
    <w:p w:rsidR="00000000" w:rsidDel="00000000" w:rsidP="00000000" w:rsidRDefault="00000000" w:rsidRPr="00000000" w14:paraId="0000009D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2015 – VMware VCP vSphere (VCP550)</w:t>
      </w:r>
    </w:p>
    <w:p w:rsidR="00000000" w:rsidDel="00000000" w:rsidP="00000000" w:rsidRDefault="00000000" w:rsidRPr="00000000" w14:paraId="0000009E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2017 – VMware VCP vSphere (VCP610)</w:t>
      </w:r>
    </w:p>
    <w:p w:rsidR="00000000" w:rsidDel="00000000" w:rsidP="00000000" w:rsidRDefault="00000000" w:rsidRPr="00000000" w14:paraId="0000009F">
      <w:pPr>
        <w:widowControl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left="1800" w:hanging="1800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I  N  T  E  R  E  S  T  S     &amp;     A  C  T  I  V  I  T  I  E  S</w:t>
      </w:r>
    </w:p>
    <w:p w:rsidR="00000000" w:rsidDel="00000000" w:rsidP="00000000" w:rsidRDefault="00000000" w:rsidRPr="00000000" w14:paraId="000000A1">
      <w:pPr>
        <w:widowControl w:val="0"/>
        <w:ind w:left="181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left="181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Golf</w:t>
        <w:tab/>
        <w:t xml:space="preserve"> - past Club Captain</w:t>
      </w:r>
    </w:p>
    <w:p w:rsidR="00000000" w:rsidDel="00000000" w:rsidP="00000000" w:rsidRDefault="00000000" w:rsidRPr="00000000" w14:paraId="000000A3">
      <w:pPr>
        <w:widowControl w:val="0"/>
        <w:ind w:left="181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Classic  Cars - Motorcycles</w:t>
      </w:r>
    </w:p>
    <w:p w:rsidR="00000000" w:rsidDel="00000000" w:rsidP="00000000" w:rsidRDefault="00000000" w:rsidRPr="00000000" w14:paraId="000000A4">
      <w:pPr>
        <w:widowControl w:val="0"/>
        <w:ind w:left="181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Sailing     –     Skipper / Instructor / Examiner  -  Royal Cape Yacht Club, Cape Town, South Africa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ind w:left="2858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Instructor – Good Hope Sailing Academy, Cape Town, South Africa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ind w:left="2858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Lecturer – Yachtmaster Ocean Services CC, Cape Town, South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ind w:left="2858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Commercial Skipper – Sailing / Powered Passenger Vessels under 25 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AA">
      <w:pPr>
        <w:widowControl w:val="0"/>
        <w:ind w:left="1800" w:hanging="1800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C  O  M  P  U  T  E  R     S  K  I  L  L  S</w:t>
      </w:r>
    </w:p>
    <w:p w:rsidR="00000000" w:rsidDel="00000000" w:rsidP="00000000" w:rsidRDefault="00000000" w:rsidRPr="00000000" w14:paraId="000000AB">
      <w:pPr>
        <w:widowControl w:val="0"/>
        <w:ind w:left="180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vCloud Director / vBlock / VCE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vSphere / ESX Server 6.x / 5.x / 4.x / 3.x / 3.0.x / 2.5.x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vCenter 6.x / 5.x / 4.x / 2.5 / 2.0.x / 1.0.x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PowerShell / PowerCLI (6.5)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Horizon View (VDI Solutions)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Thinapp 4.7 / 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VMware OpenStack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Windows 2003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Windows 2008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Windows 2012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Windoiws 2016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Exchange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SQL Server 2005/2008/2012/2016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Tivoli Storage Manager (TSM 5 + 6)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Microsoft SCOM &amp; SCCM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Teradici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Veritas High Availability (Veritas Clustering)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Mac OS X Server 10.x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HP  System Insight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IBM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Citrix Metaframe XP / 4.x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Altiris RDP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McAfee Anti-Virus / Sophos Anti-Virus / Symantec Anti-Virus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Propero Proper Deploy connection broker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144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left="1800" w:hanging="1800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R  E  F  E  R  E  E  S – All contactable upon request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/>
      <w:pgMar w:bottom="1065" w:top="851" w:left="680" w:right="680" w:header="357" w:footer="10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Arial"/>
  <w:font w:name="Noto Sans Symbols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widowControl w:val="0"/>
      <w:tabs>
        <w:tab w:val="center" w:pos="4154"/>
        <w:tab w:val="right" w:pos="8309"/>
      </w:tabs>
      <w:ind w:right="360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6632575</wp:posOffset>
              </wp:positionH>
              <wp:positionV relativeFrom="paragraph">
                <wp:posOffset>635</wp:posOffset>
              </wp:positionV>
              <wp:extent cx="61595" cy="144145"/>
              <wp:effectExtent b="0" l="0" r="0" t="0"/>
              <wp:wrapSquare wrapText="bothSides" distB="0" distT="0" distL="0" distR="0"/>
              <wp:docPr id="944577430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595" cy="14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:rsidR="001A70AB" w:rsidDel="00000000" w:rsidP="00000000" w:rsidRDefault="00077BA2" w:rsidRPr="00000000">
                          <w:pPr>
                            <w:pStyle w:val="Footer"/>
                          </w:pPr>
                          <w:r w:rsidDel="00000000" w:rsidR="00000000" w:rsidRPr="00000000">
                            <w:rPr>
                              <w:rStyle w:val="PageNumber"/>
                            </w:rPr>
                            <w:fldChar w:fldCharType="begin"/>
                          </w:r>
                          <w:r w:rsidDel="00000000" w:rsidR="001A70AB" w:rsidRPr="00000000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Style w:val="PageNumber"/>
                            </w:rPr>
                            <w:fldChar w:fldCharType="separate"/>
                          </w:r>
                          <w:r w:rsidDel="00000000" w:rsidR="00434329" w:rsidRPr="00000000">
                            <w:rPr>
                              <w:rStyle w:val="PageNumber"/>
                              <w:noProof w:val="1"/>
                            </w:rPr>
                            <w:t>1</w:t>
                          </w:r>
                          <w:r w:rsidDel="00000000" w:rsidR="00000000" w:rsidRPr="00000000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6632575</wp:posOffset>
              </wp:positionH>
              <wp:positionV relativeFrom="paragraph">
                <wp:posOffset>635</wp:posOffset>
              </wp:positionV>
              <wp:extent cx="61595" cy="144145"/>
              <wp:effectExtent b="0" l="0" r="0" t="0"/>
              <wp:wrapSquare wrapText="bothSides" distB="0" distT="0" distL="0" distR="0"/>
              <wp:docPr id="9445774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5" cy="14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widowControl w:val="0"/>
      <w:tabs>
        <w:tab w:val="center" w:pos="4154"/>
        <w:tab w:val="right" w:pos="8309"/>
      </w:tabs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8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4BCF"/>
    <w:pPr>
      <w:suppressAutoHyphens w:val="1"/>
      <w:autoSpaceDE w:val="0"/>
    </w:pPr>
    <w:rPr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uiPriority w:val="99"/>
    <w:rsid w:val="0001023C"/>
    <w:rPr>
      <w:rFonts w:ascii="Times New Roman" w:hAnsi="Times New Roman"/>
    </w:rPr>
  </w:style>
  <w:style w:type="character" w:styleId="WW8Num2z0" w:customStyle="1">
    <w:name w:val="WW8Num2z0"/>
    <w:uiPriority w:val="99"/>
    <w:rsid w:val="0001023C"/>
    <w:rPr>
      <w:rFonts w:ascii="Symbol" w:hAnsi="Symbol"/>
    </w:rPr>
  </w:style>
  <w:style w:type="character" w:styleId="WW-DefaultParagraphFont" w:customStyle="1">
    <w:name w:val="WW-Default Paragraph Font"/>
    <w:uiPriority w:val="99"/>
    <w:rsid w:val="0001023C"/>
    <w:rPr>
      <w:rFonts w:ascii="Times New Roman" w:hAnsi="Times New Roman"/>
    </w:rPr>
  </w:style>
  <w:style w:type="character" w:styleId="WW-DefaultParagraphFont1" w:customStyle="1">
    <w:name w:val="WW-Default Paragraph Font1"/>
    <w:uiPriority w:val="99"/>
    <w:rsid w:val="0001023C"/>
    <w:rPr>
      <w:rFonts w:ascii="Times New Roman" w:hAnsi="Times New Roman"/>
    </w:rPr>
  </w:style>
  <w:style w:type="character" w:styleId="WW8Num1z1" w:customStyle="1">
    <w:name w:val="WW8Num1z1"/>
    <w:uiPriority w:val="99"/>
    <w:rsid w:val="0001023C"/>
    <w:rPr>
      <w:rFonts w:ascii="Courier New" w:hAnsi="Courier New"/>
    </w:rPr>
  </w:style>
  <w:style w:type="character" w:styleId="WW8Num1z2" w:customStyle="1">
    <w:name w:val="WW8Num1z2"/>
    <w:uiPriority w:val="99"/>
    <w:rsid w:val="0001023C"/>
    <w:rPr>
      <w:rFonts w:ascii="Wingdings" w:hAnsi="Wingdings"/>
    </w:rPr>
  </w:style>
  <w:style w:type="character" w:styleId="WW8Num1z3" w:customStyle="1">
    <w:name w:val="WW8Num1z3"/>
    <w:uiPriority w:val="99"/>
    <w:rsid w:val="0001023C"/>
    <w:rPr>
      <w:rFonts w:ascii="Symbol" w:hAnsi="Symbol"/>
    </w:rPr>
  </w:style>
  <w:style w:type="character" w:styleId="WW8Num2z1" w:customStyle="1">
    <w:name w:val="WW8Num2z1"/>
    <w:uiPriority w:val="99"/>
    <w:rsid w:val="0001023C"/>
    <w:rPr>
      <w:rFonts w:ascii="Courier New" w:hAnsi="Courier New"/>
    </w:rPr>
  </w:style>
  <w:style w:type="character" w:styleId="WW8Num2z2" w:customStyle="1">
    <w:name w:val="WW8Num2z2"/>
    <w:uiPriority w:val="99"/>
    <w:rsid w:val="0001023C"/>
    <w:rPr>
      <w:rFonts w:ascii="Wingdings" w:hAnsi="Wingdings"/>
    </w:rPr>
  </w:style>
  <w:style w:type="character" w:styleId="WW8Num3z0" w:customStyle="1">
    <w:name w:val="WW8Num3z0"/>
    <w:uiPriority w:val="99"/>
    <w:rsid w:val="0001023C"/>
    <w:rPr>
      <w:rFonts w:ascii="Symbol" w:hAnsi="Symbol"/>
    </w:rPr>
  </w:style>
  <w:style w:type="character" w:styleId="WW8Num3z1" w:customStyle="1">
    <w:name w:val="WW8Num3z1"/>
    <w:uiPriority w:val="99"/>
    <w:rsid w:val="0001023C"/>
    <w:rPr>
      <w:rFonts w:ascii="Courier New" w:hAnsi="Courier New"/>
    </w:rPr>
  </w:style>
  <w:style w:type="character" w:styleId="WW8Num3z2" w:customStyle="1">
    <w:name w:val="WW8Num3z2"/>
    <w:uiPriority w:val="99"/>
    <w:rsid w:val="0001023C"/>
    <w:rPr>
      <w:rFonts w:ascii="Wingdings" w:hAnsi="Wingdings"/>
    </w:rPr>
  </w:style>
  <w:style w:type="character" w:styleId="WW-DefaultParagraphFont11" w:customStyle="1">
    <w:name w:val="WW-Default Paragraph Font11"/>
    <w:uiPriority w:val="99"/>
    <w:rsid w:val="0001023C"/>
    <w:rPr>
      <w:rFonts w:ascii="Times New Roman" w:hAnsi="Times New Roman"/>
    </w:rPr>
  </w:style>
  <w:style w:type="character" w:styleId="Hyperlink">
    <w:name w:val="Hyperlink"/>
    <w:uiPriority w:val="99"/>
    <w:rsid w:val="0001023C"/>
    <w:rPr>
      <w:rFonts w:ascii="Times New Roman" w:cs="Times New Roman" w:hAnsi="Times New Roman"/>
      <w:color w:val="0000ff"/>
      <w:u w:val="single"/>
    </w:rPr>
  </w:style>
  <w:style w:type="character" w:styleId="PageNumber">
    <w:name w:val="page number"/>
    <w:uiPriority w:val="99"/>
    <w:rsid w:val="0001023C"/>
    <w:rPr>
      <w:rFonts w:ascii="Times New Roman" w:cs="Times New Roman" w:hAnsi="Times New Roman"/>
    </w:rPr>
  </w:style>
  <w:style w:type="character" w:styleId="FollowedHyperlink">
    <w:name w:val="FollowedHyperlink"/>
    <w:uiPriority w:val="99"/>
    <w:rsid w:val="0001023C"/>
    <w:rPr>
      <w:rFonts w:ascii="Times New Roman" w:cs="Times New Roman" w:hAnsi="Times New Roman"/>
      <w:color w:val="800080"/>
      <w:u w:val="single"/>
    </w:rPr>
  </w:style>
  <w:style w:type="paragraph" w:styleId="Heading" w:customStyle="1">
    <w:name w:val="Heading"/>
    <w:basedOn w:val="Normal"/>
    <w:next w:val="BodyText"/>
    <w:uiPriority w:val="99"/>
    <w:rsid w:val="0001023C"/>
    <w:pPr>
      <w:keepNext w:val="1"/>
      <w:spacing w:after="120" w:before="240"/>
    </w:pPr>
    <w:rPr>
      <w:rFonts w:ascii="Arial" w:cs="Mangal" w:eastAsia="SimSun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1023C"/>
    <w:pPr>
      <w:widowControl w:val="0"/>
      <w:jc w:val="right"/>
    </w:pPr>
    <w:rPr>
      <w:rFonts w:ascii="Impact" w:hAnsi="Impact"/>
      <w:sz w:val="24"/>
    </w:rPr>
  </w:style>
  <w:style w:type="character" w:styleId="BodyTextChar" w:customStyle="1">
    <w:name w:val="Body Text Char"/>
    <w:link w:val="BodyText"/>
    <w:uiPriority w:val="99"/>
    <w:semiHidden w:val="1"/>
    <w:rsid w:val="007E6CF7"/>
    <w:rPr>
      <w:sz w:val="20"/>
      <w:szCs w:val="20"/>
      <w:lang w:eastAsia="ar-SA"/>
    </w:rPr>
  </w:style>
  <w:style w:type="paragraph" w:styleId="List">
    <w:name w:val="List"/>
    <w:basedOn w:val="BodyText"/>
    <w:uiPriority w:val="99"/>
    <w:rsid w:val="0001023C"/>
    <w:rPr>
      <w:rFonts w:ascii="Times New Roman" w:cs="Mangal" w:hAnsi="Times New Roman"/>
    </w:rPr>
  </w:style>
  <w:style w:type="paragraph" w:styleId="Caption">
    <w:name w:val="caption"/>
    <w:basedOn w:val="Normal"/>
    <w:uiPriority w:val="99"/>
    <w:qFormat w:val="1"/>
    <w:rsid w:val="0001023C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uiPriority w:val="99"/>
    <w:rsid w:val="0001023C"/>
    <w:pPr>
      <w:suppressLineNumbers w:val="1"/>
    </w:pPr>
    <w:rPr>
      <w:rFonts w:cs="Mangal"/>
    </w:rPr>
  </w:style>
  <w:style w:type="paragraph" w:styleId="BodyTextIndent">
    <w:name w:val="Body Text Indent"/>
    <w:basedOn w:val="Normal"/>
    <w:link w:val="BodyTextIndentChar"/>
    <w:uiPriority w:val="99"/>
    <w:rsid w:val="0001023C"/>
    <w:pPr>
      <w:widowControl w:val="0"/>
      <w:ind w:left="1800"/>
    </w:pPr>
    <w:rPr>
      <w:rFonts w:ascii="Arial" w:hAnsi="Arial"/>
    </w:rPr>
  </w:style>
  <w:style w:type="character" w:styleId="BodyTextIndentChar" w:customStyle="1">
    <w:name w:val="Body Text Indent Char"/>
    <w:link w:val="BodyTextIndent"/>
    <w:uiPriority w:val="99"/>
    <w:semiHidden w:val="1"/>
    <w:rsid w:val="007E6CF7"/>
    <w:rPr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01023C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uiPriority w:val="99"/>
    <w:semiHidden w:val="1"/>
    <w:rsid w:val="007E6CF7"/>
    <w:rPr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rsid w:val="0001023C"/>
    <w:pPr>
      <w:widowControl w:val="0"/>
      <w:ind w:left="9360" w:firstLine="720"/>
      <w:jc w:val="right"/>
    </w:pPr>
    <w:rPr>
      <w:rFonts w:ascii="Impact" w:hAnsi="Impact"/>
      <w:sz w:val="24"/>
    </w:rPr>
  </w:style>
  <w:style w:type="character" w:styleId="BodyTextIndent2Char" w:customStyle="1">
    <w:name w:val="Body Text Indent 2 Char"/>
    <w:link w:val="BodyTextIndent2"/>
    <w:uiPriority w:val="99"/>
    <w:semiHidden w:val="1"/>
    <w:rsid w:val="007E6CF7"/>
    <w:rPr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rsid w:val="0001023C"/>
    <w:pPr>
      <w:shd w:color="auto" w:fill="000080" w:val="clear"/>
    </w:pPr>
    <w:rPr>
      <w:rFonts w:ascii="Tahoma" w:hAnsi="Tahoma"/>
    </w:rPr>
  </w:style>
  <w:style w:type="character" w:styleId="DocumentMapChar" w:customStyle="1">
    <w:name w:val="Document Map Char"/>
    <w:link w:val="DocumentMap"/>
    <w:uiPriority w:val="99"/>
    <w:semiHidden w:val="1"/>
    <w:rsid w:val="007E6CF7"/>
    <w:rPr>
      <w:sz w:val="0"/>
      <w:szCs w:val="0"/>
      <w:lang w:eastAsia="ar-SA"/>
    </w:rPr>
  </w:style>
  <w:style w:type="paragraph" w:styleId="Framecontents" w:customStyle="1">
    <w:name w:val="Frame contents"/>
    <w:basedOn w:val="BodyText"/>
    <w:uiPriority w:val="99"/>
    <w:rsid w:val="0001023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rsid w:val="0001023C"/>
    <w:pPr>
      <w:suppressLineNumbers w:val="1"/>
      <w:tabs>
        <w:tab w:val="center" w:pos="4819"/>
        <w:tab w:val="right" w:pos="9638"/>
      </w:tabs>
    </w:pPr>
  </w:style>
  <w:style w:type="character" w:styleId="HeaderChar" w:customStyle="1">
    <w:name w:val="Header Char"/>
    <w:link w:val="Header"/>
    <w:uiPriority w:val="99"/>
    <w:semiHidden w:val="1"/>
    <w:rsid w:val="007E6CF7"/>
    <w:rPr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 w:val="1"/>
    <w:rsid w:val="00CD4BC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2557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25570"/>
    <w:rPr>
      <w:rFonts w:ascii="Tahoma" w:cs="Tahoma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footer" Target="footer3.xml"/><Relationship Id="rId11" Type="http://schemas.openxmlformats.org/officeDocument/2006/relationships/header" Target="header1.xml"/><Relationship Id="rId14" Type="http://schemas.openxmlformats.org/officeDocument/2006/relationships/footer" Target="footer2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8" Type="http://schemas.openxmlformats.org/officeDocument/2006/relationships/hyperlink" Target="mailto:ejetset@gmail.com?subject=Your%20CV" TargetMode="Externa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1" Type="http://schemas.openxmlformats.org/officeDocument/2006/relationships/theme" Target="theme/theme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2019-07-03T14:14:00Z</dcterms:created>
  <dc:creator>Barry Raphael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1590233330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Barry.Raphael@bankofengland.gsi.gov.uk</vt:lpwstr>
  </property>
  <property fmtid="{D5CDD505-2E9C-101B-9397-08002B2CF9AE}" pid="6" name="_AuthorEmailDisplayName">
    <vt:lpwstr>Raphael, Barry</vt:lpwstr>
  </property>
  <property fmtid="{D5CDD505-2E9C-101B-9397-08002B2CF9AE}" pid="7" name="_ReviewingToolsShownOnce">
    <vt:lpwstr/>
  </property>
</Properties>
</file>