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-1560" w:type="dxa"/>
        <w:tblLayout w:type="fixed"/>
        <w:tblLook w:val="0000" w:firstRow="0" w:lastRow="0" w:firstColumn="0" w:lastColumn="0" w:noHBand="0" w:noVBand="0"/>
      </w:tblPr>
      <w:tblGrid>
        <w:gridCol w:w="1560"/>
        <w:gridCol w:w="3686"/>
        <w:gridCol w:w="1350"/>
        <w:gridCol w:w="3469"/>
      </w:tblGrid>
      <w:tr w:rsidR="00830478" w:rsidRPr="00830478" w14:paraId="267B2424" w14:textId="77777777" w:rsidTr="00835159">
        <w:trPr>
          <w:cantSplit/>
          <w:trHeight w:val="364"/>
          <w:tblHeader/>
        </w:trPr>
        <w:tc>
          <w:tcPr>
            <w:tcW w:w="1560" w:type="dxa"/>
          </w:tcPr>
          <w:p w14:paraId="09059672" w14:textId="77777777" w:rsidR="00830478" w:rsidRPr="00835159" w:rsidRDefault="00830478" w:rsidP="00DC7585">
            <w:pPr>
              <w:spacing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835159">
              <w:rPr>
                <w:rFonts w:ascii="Arial" w:hAnsi="Arial" w:cs="Arial"/>
                <w:b/>
                <w:sz w:val="22"/>
                <w:szCs w:val="22"/>
              </w:rPr>
              <w:t>Full Name</w:t>
            </w:r>
          </w:p>
        </w:tc>
        <w:tc>
          <w:tcPr>
            <w:tcW w:w="3686" w:type="dxa"/>
          </w:tcPr>
          <w:p w14:paraId="36694923" w14:textId="77777777" w:rsidR="00113525" w:rsidRPr="00835159" w:rsidRDefault="0076045A" w:rsidP="00DC7585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835159">
              <w:rPr>
                <w:rFonts w:ascii="Arial" w:hAnsi="Arial" w:cs="Arial"/>
                <w:sz w:val="22"/>
                <w:szCs w:val="22"/>
              </w:rPr>
              <w:t>Peter</w:t>
            </w:r>
            <w:r w:rsidR="006F7CF0">
              <w:rPr>
                <w:rFonts w:ascii="Arial" w:hAnsi="Arial" w:cs="Arial"/>
                <w:sz w:val="22"/>
                <w:szCs w:val="22"/>
              </w:rPr>
              <w:t xml:space="preserve"> Simon</w:t>
            </w:r>
            <w:r w:rsidRPr="00835159">
              <w:rPr>
                <w:rFonts w:ascii="Arial" w:hAnsi="Arial" w:cs="Arial"/>
                <w:sz w:val="22"/>
                <w:szCs w:val="22"/>
              </w:rPr>
              <w:t xml:space="preserve"> Kerruish Jerra</w:t>
            </w:r>
            <w:r w:rsidR="00113525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1350" w:type="dxa"/>
          </w:tcPr>
          <w:p w14:paraId="0027A6A0" w14:textId="77777777" w:rsidR="00830478" w:rsidRPr="00835159" w:rsidRDefault="00830478" w:rsidP="00DC7585">
            <w:pPr>
              <w:spacing w:after="60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3469" w:type="dxa"/>
          </w:tcPr>
          <w:p w14:paraId="0C2FF29D" w14:textId="77777777" w:rsidR="00830478" w:rsidRPr="00835159" w:rsidRDefault="00830478" w:rsidP="00DC7585">
            <w:pPr>
              <w:spacing w:after="60"/>
              <w:rPr>
                <w:rFonts w:ascii="Arial Narrow" w:hAnsi="Arial Narrow"/>
                <w:szCs w:val="24"/>
              </w:rPr>
            </w:pPr>
          </w:p>
        </w:tc>
      </w:tr>
      <w:tr w:rsidR="00830478" w:rsidRPr="00830478" w14:paraId="3591D2A6" w14:textId="77777777" w:rsidTr="00835159">
        <w:trPr>
          <w:cantSplit/>
          <w:trHeight w:val="364"/>
        </w:trPr>
        <w:tc>
          <w:tcPr>
            <w:tcW w:w="1560" w:type="dxa"/>
          </w:tcPr>
          <w:p w14:paraId="5D263649" w14:textId="77777777" w:rsidR="00830478" w:rsidRPr="00835159" w:rsidRDefault="00113525" w:rsidP="0062670E">
            <w:pPr>
              <w:spacing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Telephone</w:t>
            </w:r>
            <w:r w:rsidR="00830478" w:rsidRPr="00835159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3686" w:type="dxa"/>
          </w:tcPr>
          <w:p w14:paraId="1DFD6879" w14:textId="5C9B1207" w:rsidR="00830478" w:rsidRPr="00835159" w:rsidRDefault="00113525" w:rsidP="0062670E">
            <w:pPr>
              <w:spacing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="00A942FC">
              <w:rPr>
                <w:rFonts w:ascii="Arial" w:hAnsi="Arial" w:cs="Arial"/>
                <w:sz w:val="22"/>
                <w:szCs w:val="22"/>
              </w:rPr>
              <w:t>79 39383781</w:t>
            </w:r>
          </w:p>
        </w:tc>
        <w:tc>
          <w:tcPr>
            <w:tcW w:w="1350" w:type="dxa"/>
          </w:tcPr>
          <w:p w14:paraId="1D9DB2F1" w14:textId="77777777" w:rsidR="00830478" w:rsidRPr="00835159" w:rsidRDefault="00830478" w:rsidP="0062670E">
            <w:pPr>
              <w:spacing w:afterLines="20" w:after="48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3469" w:type="dxa"/>
          </w:tcPr>
          <w:p w14:paraId="45E677E1" w14:textId="77777777" w:rsidR="00830478" w:rsidRPr="00835159" w:rsidRDefault="00830478" w:rsidP="0062670E">
            <w:pPr>
              <w:spacing w:afterLines="20" w:after="48"/>
              <w:rPr>
                <w:rFonts w:ascii="Arial Narrow" w:hAnsi="Arial Narrow"/>
                <w:szCs w:val="24"/>
              </w:rPr>
            </w:pPr>
          </w:p>
        </w:tc>
      </w:tr>
      <w:tr w:rsidR="00830478" w:rsidRPr="00830478" w14:paraId="62FB3AEA" w14:textId="77777777" w:rsidTr="00835159">
        <w:trPr>
          <w:cantSplit/>
        </w:trPr>
        <w:tc>
          <w:tcPr>
            <w:tcW w:w="1560" w:type="dxa"/>
          </w:tcPr>
          <w:p w14:paraId="364AF0F7" w14:textId="77777777" w:rsidR="00830478" w:rsidRPr="00835159" w:rsidRDefault="00113525" w:rsidP="0062670E">
            <w:pPr>
              <w:spacing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Location</w:t>
            </w:r>
            <w:r w:rsidR="00830478" w:rsidRPr="00835159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8505" w:type="dxa"/>
            <w:gridSpan w:val="3"/>
          </w:tcPr>
          <w:p w14:paraId="740AF238" w14:textId="6C86A0C4" w:rsidR="006F6B16" w:rsidRPr="00835159" w:rsidRDefault="00113525" w:rsidP="0062670E">
            <w:pPr>
              <w:spacing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Northwest</w:t>
            </w:r>
            <w:r w:rsidR="00A942FC">
              <w:rPr>
                <w:rFonts w:ascii="Arial" w:hAnsi="Arial" w:cs="Arial"/>
                <w:sz w:val="22"/>
                <w:szCs w:val="22"/>
              </w:rPr>
              <w:t xml:space="preserve"> England</w:t>
            </w:r>
          </w:p>
        </w:tc>
      </w:tr>
      <w:tr w:rsidR="00830478" w:rsidRPr="00830478" w14:paraId="76037919" w14:textId="77777777" w:rsidTr="002030BA">
        <w:trPr>
          <w:cantSplit/>
          <w:trHeight w:val="80"/>
        </w:trPr>
        <w:tc>
          <w:tcPr>
            <w:tcW w:w="1560" w:type="dxa"/>
          </w:tcPr>
          <w:p w14:paraId="5B10047D" w14:textId="77777777" w:rsidR="00830478" w:rsidRPr="00835159" w:rsidRDefault="00113525" w:rsidP="0062670E">
            <w:pPr>
              <w:spacing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4A0BECC" wp14:editId="25C45BFF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129540</wp:posOffset>
                      </wp:positionV>
                      <wp:extent cx="63246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E637F4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0.2pt" to="496.6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" strokeweight="1.5pt"/>
                  </w:pict>
                </mc:Fallback>
              </mc:AlternateContent>
            </w:r>
          </w:p>
        </w:tc>
        <w:tc>
          <w:tcPr>
            <w:tcW w:w="8505" w:type="dxa"/>
            <w:gridSpan w:val="3"/>
          </w:tcPr>
          <w:p w14:paraId="10891551" w14:textId="77777777" w:rsidR="00830478" w:rsidRPr="00830478" w:rsidRDefault="00830478" w:rsidP="0062670E">
            <w:pPr>
              <w:spacing w:afterLines="20" w:after="48"/>
              <w:rPr>
                <w:rFonts w:ascii="Arial Narrow" w:hAnsi="Arial Narrow"/>
                <w:sz w:val="20"/>
              </w:rPr>
            </w:pPr>
          </w:p>
        </w:tc>
      </w:tr>
      <w:tr w:rsidR="00830478" w:rsidRPr="00830478" w14:paraId="361ACE2C" w14:textId="77777777" w:rsidTr="00835159">
        <w:trPr>
          <w:cantSplit/>
        </w:trPr>
        <w:tc>
          <w:tcPr>
            <w:tcW w:w="1560" w:type="dxa"/>
          </w:tcPr>
          <w:p w14:paraId="7E49A884" w14:textId="77777777" w:rsidR="00830478" w:rsidRPr="00835159" w:rsidRDefault="00830478" w:rsidP="007D1123">
            <w:pPr>
              <w:spacing w:afterLines="20" w:after="48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505" w:type="dxa"/>
            <w:gridSpan w:val="3"/>
          </w:tcPr>
          <w:p w14:paraId="6AD2DAA5" w14:textId="77777777" w:rsidR="00830478" w:rsidRPr="00830478" w:rsidRDefault="00830478" w:rsidP="0062670E">
            <w:pPr>
              <w:spacing w:afterLines="20" w:after="48"/>
              <w:rPr>
                <w:rFonts w:ascii="Arial Narrow" w:hAnsi="Arial Narrow"/>
                <w:sz w:val="20"/>
              </w:rPr>
            </w:pPr>
          </w:p>
        </w:tc>
      </w:tr>
      <w:tr w:rsidR="00830478" w:rsidRPr="00830478" w14:paraId="4BE7B288" w14:textId="77777777" w:rsidTr="00835159">
        <w:trPr>
          <w:cantSplit/>
        </w:trPr>
        <w:tc>
          <w:tcPr>
            <w:tcW w:w="10065" w:type="dxa"/>
            <w:gridSpan w:val="4"/>
          </w:tcPr>
          <w:p w14:paraId="3D644CEB" w14:textId="77777777" w:rsidR="00830478" w:rsidRPr="00A942FC" w:rsidRDefault="0076045A" w:rsidP="00113525">
            <w:pPr>
              <w:spacing w:afterLines="20" w:after="48"/>
              <w:rPr>
                <w:rFonts w:ascii="Arial" w:hAnsi="Arial" w:cs="Arial"/>
                <w:b/>
                <w:bCs/>
                <w:sz w:val="20"/>
              </w:rPr>
            </w:pPr>
            <w:r w:rsidRPr="00A942FC">
              <w:rPr>
                <w:rFonts w:ascii="Arial" w:hAnsi="Arial" w:cs="Arial"/>
                <w:b/>
                <w:bCs/>
                <w:sz w:val="20"/>
              </w:rPr>
              <w:t>Profile</w:t>
            </w:r>
            <w:r w:rsidR="00830478" w:rsidRPr="00A942FC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</w:tr>
      <w:tr w:rsidR="0076045A" w:rsidRPr="00835159" w14:paraId="586DC882" w14:textId="77777777" w:rsidTr="00835159">
        <w:trPr>
          <w:cantSplit/>
        </w:trPr>
        <w:tc>
          <w:tcPr>
            <w:tcW w:w="10065" w:type="dxa"/>
            <w:gridSpan w:val="4"/>
          </w:tcPr>
          <w:p w14:paraId="12B8D91C" w14:textId="77777777" w:rsidR="0076045A" w:rsidRPr="00A942FC" w:rsidRDefault="0076045A" w:rsidP="0062670E">
            <w:pPr>
              <w:spacing w:afterLines="20" w:after="48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830478" w:rsidRPr="00835159" w14:paraId="3961AA5A" w14:textId="77777777" w:rsidTr="00835159">
        <w:trPr>
          <w:cantSplit/>
        </w:trPr>
        <w:tc>
          <w:tcPr>
            <w:tcW w:w="10065" w:type="dxa"/>
            <w:gridSpan w:val="4"/>
          </w:tcPr>
          <w:p w14:paraId="06B20C0E" w14:textId="2226498E" w:rsidR="0076045A" w:rsidRPr="00A942FC" w:rsidRDefault="00A942FC" w:rsidP="002030BA">
            <w:pPr>
              <w:spacing w:afterLines="20" w:after="48"/>
              <w:rPr>
                <w:rFonts w:ascii="Arial" w:hAnsi="Arial" w:cs="Arial"/>
                <w:sz w:val="20"/>
              </w:rPr>
            </w:pPr>
            <w:r w:rsidRPr="00A942FC">
              <w:rPr>
                <w:rFonts w:ascii="Arial" w:hAnsi="Arial" w:cs="Arial"/>
                <w:sz w:val="20"/>
              </w:rPr>
              <w:t>3</w:t>
            </w:r>
            <w:r w:rsidR="00844D38">
              <w:rPr>
                <w:rFonts w:ascii="Arial" w:hAnsi="Arial" w:cs="Arial"/>
                <w:sz w:val="20"/>
              </w:rPr>
              <w:t>2</w:t>
            </w:r>
            <w:r w:rsidR="0076045A" w:rsidRPr="00A942FC">
              <w:rPr>
                <w:rFonts w:ascii="Arial" w:hAnsi="Arial" w:cs="Arial"/>
                <w:sz w:val="20"/>
              </w:rPr>
              <w:t xml:space="preserve"> years Quantity Surveying experience across major Civil Engineering projects within Highways, Water, Marine, Aviation, Rail, Utilities,</w:t>
            </w:r>
            <w:r w:rsidR="00F323A9">
              <w:rPr>
                <w:rFonts w:ascii="Arial" w:hAnsi="Arial" w:cs="Arial"/>
                <w:sz w:val="20"/>
              </w:rPr>
              <w:t xml:space="preserve"> Energy (Wind, Gas, Nuclear),</w:t>
            </w:r>
            <w:r w:rsidR="00E72B26" w:rsidRPr="00A942FC">
              <w:rPr>
                <w:rFonts w:ascii="Arial" w:hAnsi="Arial" w:cs="Arial"/>
                <w:sz w:val="20"/>
              </w:rPr>
              <w:t xml:space="preserve"> Waste</w:t>
            </w:r>
            <w:r w:rsidR="0076045A" w:rsidRPr="00A942FC">
              <w:rPr>
                <w:rFonts w:ascii="Arial" w:hAnsi="Arial" w:cs="Arial"/>
                <w:sz w:val="20"/>
              </w:rPr>
              <w:t xml:space="preserve"> and Pharmaceutical Sectors complete with Telecommunications and Building projects ranging from </w:t>
            </w:r>
            <w:proofErr w:type="gramStart"/>
            <w:r w:rsidR="0076045A" w:rsidRPr="00A942FC">
              <w:rPr>
                <w:rFonts w:ascii="Arial" w:hAnsi="Arial" w:cs="Arial"/>
                <w:sz w:val="20"/>
              </w:rPr>
              <w:t>high end inner city</w:t>
            </w:r>
            <w:proofErr w:type="gramEnd"/>
            <w:r w:rsidR="0076045A" w:rsidRPr="00A942FC">
              <w:rPr>
                <w:rFonts w:ascii="Arial" w:hAnsi="Arial" w:cs="Arial"/>
                <w:sz w:val="20"/>
              </w:rPr>
              <w:t xml:space="preserve"> property developments to general housing</w:t>
            </w:r>
          </w:p>
          <w:p w14:paraId="77852CFB" w14:textId="77777777" w:rsidR="0076045A" w:rsidRPr="00A942FC" w:rsidRDefault="0076045A" w:rsidP="002030BA">
            <w:pPr>
              <w:spacing w:afterLines="20" w:after="48"/>
              <w:rPr>
                <w:rFonts w:ascii="Arial" w:hAnsi="Arial" w:cs="Arial"/>
                <w:sz w:val="20"/>
              </w:rPr>
            </w:pPr>
            <w:r w:rsidRPr="00A942FC">
              <w:rPr>
                <w:rFonts w:ascii="Arial" w:hAnsi="Arial" w:cs="Arial"/>
                <w:sz w:val="20"/>
              </w:rPr>
              <w:t xml:space="preserve"> </w:t>
            </w:r>
          </w:p>
          <w:p w14:paraId="79FE1D8F" w14:textId="194E71C0" w:rsidR="0076045A" w:rsidRDefault="0076045A" w:rsidP="002030BA">
            <w:pPr>
              <w:spacing w:afterLines="20" w:after="48"/>
              <w:rPr>
                <w:rFonts w:ascii="Arial" w:hAnsi="Arial" w:cs="Arial"/>
                <w:sz w:val="20"/>
              </w:rPr>
            </w:pPr>
            <w:r w:rsidRPr="00A942FC">
              <w:rPr>
                <w:rFonts w:ascii="Arial" w:hAnsi="Arial" w:cs="Arial"/>
                <w:sz w:val="20"/>
              </w:rPr>
              <w:t>Extensive experience in all aspects of works from</w:t>
            </w:r>
            <w:r w:rsidR="00A942FC" w:rsidRPr="00A942FC">
              <w:rPr>
                <w:rFonts w:ascii="Arial" w:hAnsi="Arial" w:cs="Arial"/>
                <w:sz w:val="20"/>
              </w:rPr>
              <w:t xml:space="preserve"> managing staff</w:t>
            </w:r>
            <w:r w:rsidR="0076433B">
              <w:rPr>
                <w:rFonts w:ascii="Arial" w:hAnsi="Arial" w:cs="Arial"/>
                <w:sz w:val="20"/>
              </w:rPr>
              <w:t xml:space="preserve"> to</w:t>
            </w:r>
            <w:r w:rsidR="00A942FC" w:rsidRPr="00A942FC">
              <w:rPr>
                <w:rFonts w:ascii="Arial" w:hAnsi="Arial" w:cs="Arial"/>
                <w:sz w:val="20"/>
              </w:rPr>
              <w:t xml:space="preserve"> </w:t>
            </w:r>
            <w:r w:rsidR="0076433B">
              <w:rPr>
                <w:rFonts w:ascii="Arial" w:hAnsi="Arial" w:cs="Arial"/>
                <w:sz w:val="20"/>
              </w:rPr>
              <w:t xml:space="preserve">general project duties and all elements required for the </w:t>
            </w:r>
            <w:r w:rsidRPr="00A942FC">
              <w:rPr>
                <w:rFonts w:ascii="Arial" w:hAnsi="Arial" w:cs="Arial"/>
                <w:sz w:val="20"/>
              </w:rPr>
              <w:t xml:space="preserve">forming of Framework Agreements, advising on contractual issues, contract drafting and implementing financial control on large and multiple projects, agreement of final accounts and claims identification to their resolution, </w:t>
            </w:r>
            <w:r w:rsidR="0076433B">
              <w:rPr>
                <w:rFonts w:ascii="Arial" w:hAnsi="Arial" w:cs="Arial"/>
                <w:sz w:val="20"/>
              </w:rPr>
              <w:t xml:space="preserve">drafting </w:t>
            </w:r>
            <w:r w:rsidRPr="00A942FC">
              <w:rPr>
                <w:rFonts w:ascii="Arial" w:hAnsi="Arial" w:cs="Arial"/>
                <w:sz w:val="20"/>
              </w:rPr>
              <w:t>quantum reports</w:t>
            </w:r>
            <w:r w:rsidR="0076433B">
              <w:rPr>
                <w:rFonts w:ascii="Arial" w:hAnsi="Arial" w:cs="Arial"/>
                <w:sz w:val="20"/>
              </w:rPr>
              <w:t xml:space="preserve"> and </w:t>
            </w:r>
            <w:r w:rsidRPr="00A942FC">
              <w:rPr>
                <w:rFonts w:ascii="Arial" w:hAnsi="Arial" w:cs="Arial"/>
                <w:sz w:val="20"/>
              </w:rPr>
              <w:t xml:space="preserve">witness statements, high level estimates, forensic programme analysis, risk and value engineering, bids, due diligence, audit, CBR, fee management and project delivery within budget / target cost </w:t>
            </w:r>
            <w:r w:rsidR="00A942FC" w:rsidRPr="00A942FC">
              <w:rPr>
                <w:rFonts w:ascii="Arial" w:hAnsi="Arial" w:cs="Arial"/>
                <w:sz w:val="20"/>
              </w:rPr>
              <w:t>for Contractor</w:t>
            </w:r>
            <w:r w:rsidR="0076433B">
              <w:rPr>
                <w:rFonts w:ascii="Arial" w:hAnsi="Arial" w:cs="Arial"/>
                <w:sz w:val="20"/>
              </w:rPr>
              <w:t xml:space="preserve">, BQ production for </w:t>
            </w:r>
            <w:r w:rsidR="00A942FC" w:rsidRPr="00A942FC">
              <w:rPr>
                <w:rFonts w:ascii="Arial" w:hAnsi="Arial" w:cs="Arial"/>
                <w:sz w:val="20"/>
              </w:rPr>
              <w:t xml:space="preserve"> Consultants and Clients alike</w:t>
            </w:r>
            <w:r w:rsidR="0076433B">
              <w:rPr>
                <w:rFonts w:ascii="Arial" w:hAnsi="Arial" w:cs="Arial"/>
                <w:sz w:val="20"/>
              </w:rPr>
              <w:t>.</w:t>
            </w:r>
          </w:p>
          <w:p w14:paraId="716E833A" w14:textId="77777777" w:rsidR="0076433B" w:rsidRPr="00A942FC" w:rsidRDefault="0076433B" w:rsidP="002030BA">
            <w:pPr>
              <w:spacing w:afterLines="20" w:after="48"/>
              <w:rPr>
                <w:rFonts w:ascii="Arial" w:hAnsi="Arial" w:cs="Arial"/>
                <w:sz w:val="20"/>
              </w:rPr>
            </w:pPr>
          </w:p>
          <w:p w14:paraId="5E7666D5" w14:textId="768EFE39" w:rsidR="00A942FC" w:rsidRDefault="00A942FC" w:rsidP="0076045A">
            <w:pPr>
              <w:spacing w:afterLines="20" w:after="48"/>
              <w:rPr>
                <w:rFonts w:ascii="Arial" w:hAnsi="Arial" w:cs="Arial"/>
                <w:sz w:val="20"/>
              </w:rPr>
            </w:pPr>
            <w:r w:rsidRPr="00A942FC">
              <w:rPr>
                <w:rFonts w:ascii="Arial" w:hAnsi="Arial" w:cs="Arial"/>
                <w:sz w:val="20"/>
              </w:rPr>
              <w:t>Extensive Contractual experience of</w:t>
            </w:r>
            <w:r w:rsidR="003D1E41" w:rsidRPr="00A942FC">
              <w:rPr>
                <w:rFonts w:ascii="Arial" w:hAnsi="Arial" w:cs="Arial"/>
                <w:sz w:val="20"/>
              </w:rPr>
              <w:t xml:space="preserve"> NEC</w:t>
            </w:r>
            <w:r w:rsidR="0076045A" w:rsidRPr="00A942FC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&amp;</w:t>
            </w:r>
            <w:r w:rsidRPr="00A942FC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942FC">
              <w:rPr>
                <w:rFonts w:ascii="Arial" w:hAnsi="Arial" w:cs="Arial"/>
                <w:sz w:val="20"/>
              </w:rPr>
              <w:t>IChemE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suites</w:t>
            </w:r>
            <w:r w:rsidR="0076433B">
              <w:rPr>
                <w:rFonts w:ascii="Arial" w:hAnsi="Arial" w:cs="Arial"/>
                <w:sz w:val="20"/>
              </w:rPr>
              <w:t xml:space="preserve"> of Contracts</w:t>
            </w:r>
            <w:r>
              <w:rPr>
                <w:rFonts w:ascii="Arial" w:hAnsi="Arial" w:cs="Arial"/>
                <w:sz w:val="20"/>
              </w:rPr>
              <w:t xml:space="preserve">, complete with bespoke contracts and other major forms inclusive </w:t>
            </w:r>
            <w:proofErr w:type="gramStart"/>
            <w:r>
              <w:rPr>
                <w:rFonts w:ascii="Arial" w:hAnsi="Arial" w:cs="Arial"/>
                <w:sz w:val="20"/>
              </w:rPr>
              <w:t xml:space="preserve">of </w:t>
            </w:r>
            <w:r w:rsidR="0076045A" w:rsidRPr="00A942FC">
              <w:rPr>
                <w:rFonts w:ascii="Arial" w:hAnsi="Arial" w:cs="Arial"/>
                <w:sz w:val="20"/>
              </w:rPr>
              <w:t xml:space="preserve"> FIDIC</w:t>
            </w:r>
            <w:proofErr w:type="gramEnd"/>
            <w:r w:rsidR="0076045A" w:rsidRPr="00A942FC">
              <w:rPr>
                <w:rFonts w:ascii="Arial" w:hAnsi="Arial" w:cs="Arial"/>
                <w:sz w:val="20"/>
              </w:rPr>
              <w:t>, ICE</w:t>
            </w:r>
            <w:r w:rsidR="000832EC">
              <w:rPr>
                <w:rFonts w:ascii="Arial" w:hAnsi="Arial" w:cs="Arial"/>
                <w:sz w:val="20"/>
              </w:rPr>
              <w:t>, JCT</w:t>
            </w:r>
            <w:r>
              <w:rPr>
                <w:rFonts w:ascii="Arial" w:hAnsi="Arial" w:cs="Arial"/>
                <w:sz w:val="20"/>
              </w:rPr>
              <w:t xml:space="preserve"> &amp;</w:t>
            </w:r>
            <w:r w:rsidR="0076045A" w:rsidRPr="00A942FC">
              <w:rPr>
                <w:rFonts w:ascii="Arial" w:hAnsi="Arial" w:cs="Arial"/>
                <w:sz w:val="20"/>
              </w:rPr>
              <w:t xml:space="preserve"> </w:t>
            </w:r>
            <w:r w:rsidR="003D1E41" w:rsidRPr="00A942FC">
              <w:rPr>
                <w:rFonts w:ascii="Arial" w:hAnsi="Arial" w:cs="Arial"/>
                <w:sz w:val="20"/>
              </w:rPr>
              <w:t>CRINE</w:t>
            </w:r>
          </w:p>
          <w:p w14:paraId="16B468ED" w14:textId="4A529DA4" w:rsidR="0076045A" w:rsidRPr="00A942FC" w:rsidRDefault="0076045A" w:rsidP="0076045A">
            <w:pPr>
              <w:spacing w:afterLines="20" w:after="48"/>
              <w:rPr>
                <w:rFonts w:ascii="Arial" w:hAnsi="Arial" w:cs="Arial"/>
                <w:sz w:val="20"/>
              </w:rPr>
            </w:pPr>
            <w:r w:rsidRPr="00A942FC">
              <w:rPr>
                <w:rFonts w:ascii="Arial" w:hAnsi="Arial" w:cs="Arial"/>
                <w:sz w:val="20"/>
              </w:rPr>
              <w:t xml:space="preserve"> </w:t>
            </w:r>
          </w:p>
          <w:p w14:paraId="2229FE01" w14:textId="69B32881" w:rsidR="0076045A" w:rsidRPr="00A942FC" w:rsidRDefault="0076045A" w:rsidP="002030BA">
            <w:pPr>
              <w:spacing w:afterLines="20" w:after="48"/>
              <w:rPr>
                <w:rFonts w:ascii="Arial" w:hAnsi="Arial" w:cs="Arial"/>
                <w:sz w:val="20"/>
              </w:rPr>
            </w:pPr>
            <w:r w:rsidRPr="00A942FC">
              <w:rPr>
                <w:rFonts w:ascii="Arial" w:hAnsi="Arial" w:cs="Arial"/>
                <w:sz w:val="20"/>
              </w:rPr>
              <w:t xml:space="preserve">I am able to bring added value to the services and contribute to the achievement of objectives by focusing on costs, value assessment, productivity and programme all being achieved </w:t>
            </w:r>
            <w:proofErr w:type="gramStart"/>
            <w:r w:rsidRPr="00A942FC">
              <w:rPr>
                <w:rFonts w:ascii="Arial" w:hAnsi="Arial" w:cs="Arial"/>
                <w:sz w:val="20"/>
              </w:rPr>
              <w:t>through:-</w:t>
            </w:r>
            <w:proofErr w:type="gramEnd"/>
          </w:p>
          <w:p w14:paraId="40021ECA" w14:textId="77777777" w:rsidR="001E6051" w:rsidRPr="00A942FC" w:rsidRDefault="001E6051" w:rsidP="002030BA">
            <w:pPr>
              <w:spacing w:afterLines="20" w:after="48"/>
              <w:rPr>
                <w:rFonts w:ascii="Arial" w:hAnsi="Arial" w:cs="Arial"/>
                <w:sz w:val="20"/>
              </w:rPr>
            </w:pPr>
          </w:p>
          <w:p w14:paraId="2C640E97" w14:textId="77777777" w:rsidR="0076045A" w:rsidRPr="00A942FC" w:rsidRDefault="0076045A" w:rsidP="0076045A">
            <w:pPr>
              <w:numPr>
                <w:ilvl w:val="0"/>
                <w:numId w:val="3"/>
              </w:numPr>
              <w:spacing w:afterLines="20" w:after="48"/>
              <w:rPr>
                <w:rFonts w:ascii="Arial" w:hAnsi="Arial" w:cs="Arial"/>
                <w:sz w:val="20"/>
              </w:rPr>
            </w:pPr>
            <w:r w:rsidRPr="00A942FC">
              <w:rPr>
                <w:rFonts w:ascii="Arial" w:hAnsi="Arial" w:cs="Arial"/>
                <w:sz w:val="20"/>
              </w:rPr>
              <w:t>Contractual and Commercial awareness and acumen</w:t>
            </w:r>
          </w:p>
          <w:p w14:paraId="15907D37" w14:textId="77777777" w:rsidR="0076045A" w:rsidRPr="00A942FC" w:rsidRDefault="0076045A" w:rsidP="0076045A">
            <w:pPr>
              <w:numPr>
                <w:ilvl w:val="0"/>
                <w:numId w:val="3"/>
              </w:numPr>
              <w:spacing w:afterLines="20" w:after="48"/>
              <w:rPr>
                <w:rFonts w:ascii="Arial" w:hAnsi="Arial" w:cs="Arial"/>
                <w:sz w:val="20"/>
              </w:rPr>
            </w:pPr>
            <w:r w:rsidRPr="00A942FC">
              <w:rPr>
                <w:rFonts w:ascii="Arial" w:hAnsi="Arial" w:cs="Arial"/>
                <w:sz w:val="20"/>
              </w:rPr>
              <w:t>Detailed understanding of construction processes</w:t>
            </w:r>
          </w:p>
          <w:p w14:paraId="63206FF5" w14:textId="77777777" w:rsidR="0076045A" w:rsidRPr="00A942FC" w:rsidRDefault="0076045A" w:rsidP="0076045A">
            <w:pPr>
              <w:numPr>
                <w:ilvl w:val="0"/>
                <w:numId w:val="3"/>
              </w:numPr>
              <w:spacing w:afterLines="20" w:after="48"/>
              <w:rPr>
                <w:rFonts w:ascii="Arial" w:hAnsi="Arial" w:cs="Arial"/>
                <w:sz w:val="20"/>
              </w:rPr>
            </w:pPr>
            <w:r w:rsidRPr="00A942FC">
              <w:rPr>
                <w:rFonts w:ascii="Arial" w:hAnsi="Arial" w:cs="Arial"/>
                <w:sz w:val="20"/>
              </w:rPr>
              <w:t>Auditing</w:t>
            </w:r>
          </w:p>
          <w:p w14:paraId="6E74070F" w14:textId="77777777" w:rsidR="0076045A" w:rsidRPr="00A942FC" w:rsidRDefault="0076045A" w:rsidP="0076045A">
            <w:pPr>
              <w:numPr>
                <w:ilvl w:val="0"/>
                <w:numId w:val="3"/>
              </w:numPr>
              <w:spacing w:afterLines="20" w:after="48"/>
              <w:rPr>
                <w:rFonts w:ascii="Arial" w:hAnsi="Arial" w:cs="Arial"/>
                <w:sz w:val="20"/>
              </w:rPr>
            </w:pPr>
            <w:r w:rsidRPr="00A942FC">
              <w:rPr>
                <w:rFonts w:ascii="Arial" w:hAnsi="Arial" w:cs="Arial"/>
                <w:sz w:val="20"/>
              </w:rPr>
              <w:t>Benchmarking and Database analysis</w:t>
            </w:r>
          </w:p>
          <w:p w14:paraId="743FAA5B" w14:textId="77777777" w:rsidR="0076045A" w:rsidRPr="00A942FC" w:rsidRDefault="0076045A" w:rsidP="0076045A">
            <w:pPr>
              <w:numPr>
                <w:ilvl w:val="0"/>
                <w:numId w:val="3"/>
              </w:numPr>
              <w:spacing w:afterLines="20" w:after="48"/>
              <w:rPr>
                <w:rFonts w:ascii="Arial" w:hAnsi="Arial" w:cs="Arial"/>
                <w:sz w:val="20"/>
              </w:rPr>
            </w:pPr>
            <w:r w:rsidRPr="00A942FC">
              <w:rPr>
                <w:rFonts w:ascii="Arial" w:hAnsi="Arial" w:cs="Arial"/>
                <w:sz w:val="20"/>
              </w:rPr>
              <w:t>Proactive and pragmatic approach to works</w:t>
            </w:r>
          </w:p>
          <w:p w14:paraId="49775214" w14:textId="77777777" w:rsidR="0076045A" w:rsidRPr="00A942FC" w:rsidRDefault="0076045A" w:rsidP="0076045A">
            <w:pPr>
              <w:numPr>
                <w:ilvl w:val="0"/>
                <w:numId w:val="3"/>
              </w:numPr>
              <w:spacing w:afterLines="20" w:after="48"/>
              <w:rPr>
                <w:rFonts w:ascii="Arial" w:hAnsi="Arial" w:cs="Arial"/>
                <w:sz w:val="20"/>
              </w:rPr>
            </w:pPr>
            <w:r w:rsidRPr="00A942FC">
              <w:rPr>
                <w:rFonts w:ascii="Arial" w:hAnsi="Arial" w:cs="Arial"/>
                <w:sz w:val="20"/>
              </w:rPr>
              <w:t>Approachable and listens</w:t>
            </w:r>
          </w:p>
          <w:p w14:paraId="0194AE33" w14:textId="77777777" w:rsidR="007D1123" w:rsidRPr="00A942FC" w:rsidRDefault="0076045A" w:rsidP="007D1123">
            <w:pPr>
              <w:numPr>
                <w:ilvl w:val="0"/>
                <w:numId w:val="3"/>
              </w:numPr>
              <w:spacing w:afterLines="20" w:after="48"/>
              <w:rPr>
                <w:rFonts w:ascii="Arial" w:hAnsi="Arial" w:cs="Arial"/>
                <w:sz w:val="20"/>
              </w:rPr>
            </w:pPr>
            <w:r w:rsidRPr="00A942FC">
              <w:rPr>
                <w:rFonts w:ascii="Arial" w:hAnsi="Arial" w:cs="Arial"/>
                <w:sz w:val="20"/>
              </w:rPr>
              <w:t>Direct communication, partnering and collaborative workin</w:t>
            </w:r>
            <w:r w:rsidR="007D1123" w:rsidRPr="00A942FC">
              <w:rPr>
                <w:rFonts w:ascii="Arial" w:hAnsi="Arial" w:cs="Arial"/>
                <w:sz w:val="20"/>
              </w:rPr>
              <w:t>g</w:t>
            </w:r>
          </w:p>
          <w:p w14:paraId="3FEB8157" w14:textId="77777777" w:rsidR="00113525" w:rsidRPr="00A942FC" w:rsidRDefault="00113525" w:rsidP="00113525">
            <w:pPr>
              <w:spacing w:afterLines="20" w:after="48"/>
              <w:ind w:left="765"/>
              <w:rPr>
                <w:rFonts w:ascii="Arial" w:hAnsi="Arial" w:cs="Arial"/>
                <w:sz w:val="20"/>
              </w:rPr>
            </w:pPr>
          </w:p>
          <w:p w14:paraId="48CDC3E4" w14:textId="77777777" w:rsidR="002030BA" w:rsidRPr="00A942FC" w:rsidRDefault="00113525" w:rsidP="007D1123">
            <w:pPr>
              <w:spacing w:afterLines="20" w:after="48"/>
              <w:rPr>
                <w:rFonts w:ascii="Arial" w:hAnsi="Arial" w:cs="Arial"/>
                <w:b/>
                <w:sz w:val="20"/>
              </w:rPr>
            </w:pPr>
            <w:r w:rsidRPr="00A942FC">
              <w:rPr>
                <w:rFonts w:ascii="Arial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90A0ED7" wp14:editId="11E839B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110490</wp:posOffset>
                      </wp:positionV>
                      <wp:extent cx="6324600" cy="0"/>
                      <wp:effectExtent l="0" t="0" r="1905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092BBB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7pt" to="498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pgOHQIAADcEAAAOAAAAZHJzL2Uyb0RvYy54bWysU02P2yAQvVfqf0DcE9uJN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" strokeweight="1.5pt"/>
                  </w:pict>
                </mc:Fallback>
              </mc:AlternateContent>
            </w:r>
          </w:p>
          <w:p w14:paraId="18E0EC9B" w14:textId="77777777" w:rsidR="00113525" w:rsidRPr="00A942FC" w:rsidRDefault="00113525" w:rsidP="007D1123">
            <w:pPr>
              <w:spacing w:afterLines="20" w:after="48"/>
              <w:rPr>
                <w:rFonts w:ascii="Arial" w:hAnsi="Arial" w:cs="Arial"/>
                <w:b/>
                <w:sz w:val="20"/>
              </w:rPr>
            </w:pPr>
          </w:p>
          <w:p w14:paraId="07E1A392" w14:textId="77777777" w:rsidR="007D1123" w:rsidRPr="00A942FC" w:rsidRDefault="007D1123" w:rsidP="007D1123">
            <w:pPr>
              <w:spacing w:afterLines="20" w:after="48"/>
              <w:rPr>
                <w:rFonts w:ascii="Arial" w:hAnsi="Arial" w:cs="Arial"/>
                <w:b/>
                <w:sz w:val="20"/>
              </w:rPr>
            </w:pPr>
            <w:r w:rsidRPr="00A942FC">
              <w:rPr>
                <w:rFonts w:ascii="Arial" w:hAnsi="Arial" w:cs="Arial"/>
                <w:b/>
                <w:sz w:val="20"/>
              </w:rPr>
              <w:t>Recent Key Experience:</w:t>
            </w:r>
          </w:p>
          <w:p w14:paraId="764CC06C" w14:textId="77777777" w:rsidR="002030BA" w:rsidRPr="00A942FC" w:rsidRDefault="002030BA" w:rsidP="007D1123">
            <w:pPr>
              <w:spacing w:afterLines="20" w:after="48"/>
              <w:rPr>
                <w:rFonts w:ascii="Arial" w:hAnsi="Arial" w:cs="Arial"/>
                <w:b/>
                <w:sz w:val="20"/>
              </w:rPr>
            </w:pPr>
          </w:p>
          <w:p w14:paraId="797EEBC3" w14:textId="636BEF05" w:rsidR="002030BA" w:rsidRPr="00A942FC" w:rsidRDefault="002030BA" w:rsidP="00FB7560">
            <w:pPr>
              <w:spacing w:afterLines="20" w:after="48"/>
              <w:rPr>
                <w:rFonts w:ascii="Arial" w:hAnsi="Arial" w:cs="Arial"/>
                <w:sz w:val="20"/>
              </w:rPr>
            </w:pPr>
            <w:r w:rsidRPr="00A942FC">
              <w:rPr>
                <w:rFonts w:ascii="Arial" w:hAnsi="Arial" w:cs="Arial"/>
                <w:sz w:val="20"/>
              </w:rPr>
              <w:t xml:space="preserve">Over the last </w:t>
            </w:r>
            <w:r w:rsidR="00A942FC">
              <w:rPr>
                <w:rFonts w:ascii="Arial" w:hAnsi="Arial" w:cs="Arial"/>
                <w:sz w:val="20"/>
              </w:rPr>
              <w:t xml:space="preserve">10 </w:t>
            </w:r>
            <w:r w:rsidRPr="00A942FC">
              <w:rPr>
                <w:rFonts w:ascii="Arial" w:hAnsi="Arial" w:cs="Arial"/>
                <w:sz w:val="20"/>
              </w:rPr>
              <w:t xml:space="preserve"> years in addition to providing, Contractual and Commercial Advice</w:t>
            </w:r>
            <w:r w:rsidR="00A942FC">
              <w:rPr>
                <w:rFonts w:ascii="Arial" w:hAnsi="Arial" w:cs="Arial"/>
                <w:sz w:val="20"/>
              </w:rPr>
              <w:t>, recommend</w:t>
            </w:r>
            <w:r w:rsidR="00844D38">
              <w:rPr>
                <w:rFonts w:ascii="Arial" w:hAnsi="Arial" w:cs="Arial"/>
                <w:sz w:val="20"/>
              </w:rPr>
              <w:t>ation</w:t>
            </w:r>
            <w:r w:rsidR="00A942FC">
              <w:rPr>
                <w:rFonts w:ascii="Arial" w:hAnsi="Arial" w:cs="Arial"/>
                <w:sz w:val="20"/>
              </w:rPr>
              <w:t xml:space="preserve"> and implement</w:t>
            </w:r>
            <w:r w:rsidR="00844D38">
              <w:rPr>
                <w:rFonts w:ascii="Arial" w:hAnsi="Arial" w:cs="Arial"/>
                <w:sz w:val="20"/>
              </w:rPr>
              <w:t>ation of</w:t>
            </w:r>
            <w:r w:rsidR="00A942FC">
              <w:rPr>
                <w:rFonts w:ascii="Arial" w:hAnsi="Arial" w:cs="Arial"/>
                <w:sz w:val="20"/>
              </w:rPr>
              <w:t xml:space="preserve"> commercial strategy and approach,</w:t>
            </w:r>
            <w:r w:rsidRPr="00A942FC">
              <w:rPr>
                <w:rFonts w:ascii="Arial" w:hAnsi="Arial" w:cs="Arial"/>
                <w:sz w:val="20"/>
              </w:rPr>
              <w:t xml:space="preserve"> </w:t>
            </w:r>
            <w:r w:rsidR="00844D38">
              <w:rPr>
                <w:rFonts w:ascii="Arial" w:hAnsi="Arial" w:cs="Arial"/>
                <w:sz w:val="20"/>
              </w:rPr>
              <w:t xml:space="preserve">drafting </w:t>
            </w:r>
            <w:r w:rsidRPr="00A942FC">
              <w:rPr>
                <w:rFonts w:ascii="Arial" w:hAnsi="Arial" w:cs="Arial"/>
                <w:sz w:val="20"/>
              </w:rPr>
              <w:t>Quantum and Witness Statements, to Identifying, Valuing and Agreement of Claims, Contract Draftin</w:t>
            </w:r>
            <w:r w:rsidR="00844D38">
              <w:rPr>
                <w:rFonts w:ascii="Arial" w:hAnsi="Arial" w:cs="Arial"/>
                <w:sz w:val="20"/>
              </w:rPr>
              <w:t xml:space="preserve">g </w:t>
            </w:r>
            <w:r w:rsidRPr="00A942FC">
              <w:rPr>
                <w:rFonts w:ascii="Arial" w:hAnsi="Arial" w:cs="Arial"/>
                <w:sz w:val="20"/>
              </w:rPr>
              <w:t>Negotiation</w:t>
            </w:r>
            <w:r w:rsidR="00844D38">
              <w:rPr>
                <w:rFonts w:ascii="Arial" w:hAnsi="Arial" w:cs="Arial"/>
                <w:sz w:val="20"/>
              </w:rPr>
              <w:t xml:space="preserve"> and Finalisation</w:t>
            </w:r>
            <w:r w:rsidRPr="00A942FC">
              <w:rPr>
                <w:rFonts w:ascii="Arial" w:hAnsi="Arial" w:cs="Arial"/>
                <w:sz w:val="20"/>
              </w:rPr>
              <w:t>, Subcontractor Placement and from producing and presenting Internal and External Reports covering Project Status, Cash-flow, Risk and Recommendations to all peers, I am able to initiat</w:t>
            </w:r>
            <w:r w:rsidR="00844D38">
              <w:rPr>
                <w:rFonts w:ascii="Arial" w:hAnsi="Arial" w:cs="Arial"/>
                <w:sz w:val="20"/>
              </w:rPr>
              <w:t>e</w:t>
            </w:r>
            <w:r w:rsidRPr="00A942FC">
              <w:rPr>
                <w:rFonts w:ascii="Arial" w:hAnsi="Arial" w:cs="Arial"/>
                <w:sz w:val="20"/>
              </w:rPr>
              <w:t xml:space="preserve"> Contracts</w:t>
            </w:r>
            <w:r w:rsidR="00844D38">
              <w:rPr>
                <w:rFonts w:ascii="Arial" w:hAnsi="Arial" w:cs="Arial"/>
                <w:sz w:val="20"/>
              </w:rPr>
              <w:t>,</w:t>
            </w:r>
            <w:r w:rsidR="00253C17">
              <w:rPr>
                <w:rFonts w:ascii="Arial" w:hAnsi="Arial" w:cs="Arial"/>
                <w:sz w:val="20"/>
              </w:rPr>
              <w:t xml:space="preserve"> deliver all commercial aspects of a large singular project or multiple simultaneous projects </w:t>
            </w:r>
            <w:r w:rsidR="00844D38">
              <w:rPr>
                <w:rFonts w:ascii="Arial" w:hAnsi="Arial" w:cs="Arial"/>
                <w:sz w:val="20"/>
              </w:rPr>
              <w:t xml:space="preserve"> </w:t>
            </w:r>
            <w:r w:rsidRPr="00A942FC">
              <w:rPr>
                <w:rFonts w:ascii="Arial" w:hAnsi="Arial" w:cs="Arial"/>
                <w:sz w:val="20"/>
              </w:rPr>
              <w:t>set Project Controls, Review Engineering Solutions, Reverse Engineer, Value Engineer, Interpret Site Investigations Reports, Programme and provide Critical Path Analysis</w:t>
            </w:r>
            <w:r w:rsidR="00844D38">
              <w:rPr>
                <w:rFonts w:ascii="Arial" w:hAnsi="Arial" w:cs="Arial"/>
                <w:sz w:val="20"/>
              </w:rPr>
              <w:t xml:space="preserve"> in addition to managing. Training and supporting direct or indirect teams.</w:t>
            </w:r>
          </w:p>
          <w:p w14:paraId="152793D9" w14:textId="77777777" w:rsidR="002030BA" w:rsidRPr="00A942FC" w:rsidRDefault="002030BA" w:rsidP="002030BA">
            <w:pPr>
              <w:spacing w:afterLines="20" w:after="48"/>
              <w:rPr>
                <w:rFonts w:ascii="Arial" w:hAnsi="Arial" w:cs="Arial"/>
                <w:sz w:val="20"/>
              </w:rPr>
            </w:pPr>
          </w:p>
          <w:p w14:paraId="2A5FB6FD" w14:textId="08403603" w:rsidR="002030BA" w:rsidRPr="00A942FC" w:rsidRDefault="002030BA" w:rsidP="002030BA">
            <w:pPr>
              <w:spacing w:afterLines="20" w:after="48"/>
              <w:rPr>
                <w:rFonts w:ascii="Arial" w:hAnsi="Arial" w:cs="Arial"/>
                <w:sz w:val="20"/>
              </w:rPr>
            </w:pPr>
            <w:r w:rsidRPr="00A942FC">
              <w:rPr>
                <w:rFonts w:ascii="Arial" w:hAnsi="Arial" w:cs="Arial"/>
                <w:sz w:val="20"/>
              </w:rPr>
              <w:t xml:space="preserve">Whether I am advising and supporting </w:t>
            </w:r>
            <w:r w:rsidR="00A942FC">
              <w:rPr>
                <w:rFonts w:ascii="Arial" w:hAnsi="Arial" w:cs="Arial"/>
                <w:sz w:val="20"/>
              </w:rPr>
              <w:t xml:space="preserve">all levels of </w:t>
            </w:r>
            <w:r w:rsidRPr="00A942FC">
              <w:rPr>
                <w:rFonts w:ascii="Arial" w:hAnsi="Arial" w:cs="Arial"/>
                <w:sz w:val="20"/>
              </w:rPr>
              <w:t xml:space="preserve">Directors or Project Managers or guiding a trainee I am equally content and am proficient in a range of </w:t>
            </w:r>
            <w:r w:rsidR="00FB7560" w:rsidRPr="00A942FC">
              <w:rPr>
                <w:rFonts w:ascii="Arial" w:hAnsi="Arial" w:cs="Arial"/>
                <w:sz w:val="20"/>
              </w:rPr>
              <w:t>Computer Software inclusive of MPP</w:t>
            </w:r>
            <w:r w:rsidR="00253C17">
              <w:rPr>
                <w:rFonts w:ascii="Arial" w:hAnsi="Arial" w:cs="Arial"/>
                <w:sz w:val="20"/>
              </w:rPr>
              <w:t xml:space="preserve"> and</w:t>
            </w:r>
            <w:r w:rsidR="00FB7560" w:rsidRPr="00A942FC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FB7560" w:rsidRPr="00A942FC">
              <w:rPr>
                <w:rFonts w:ascii="Arial" w:hAnsi="Arial" w:cs="Arial"/>
                <w:sz w:val="20"/>
              </w:rPr>
              <w:t>Ast</w:t>
            </w:r>
            <w:r w:rsidR="00A942FC">
              <w:rPr>
                <w:rFonts w:ascii="Arial" w:hAnsi="Arial" w:cs="Arial"/>
                <w:sz w:val="20"/>
              </w:rPr>
              <w:t>a</w:t>
            </w:r>
            <w:proofErr w:type="spellEnd"/>
            <w:r w:rsidR="00A942FC">
              <w:rPr>
                <w:rFonts w:ascii="Arial" w:hAnsi="Arial" w:cs="Arial"/>
                <w:sz w:val="20"/>
              </w:rPr>
              <w:t>.</w:t>
            </w:r>
          </w:p>
          <w:p w14:paraId="34FBC281" w14:textId="77777777" w:rsidR="007D1123" w:rsidRPr="00A942FC" w:rsidRDefault="007D1123" w:rsidP="007D1123">
            <w:pPr>
              <w:spacing w:afterLines="20" w:after="48"/>
              <w:ind w:left="765"/>
              <w:rPr>
                <w:rFonts w:ascii="Arial" w:hAnsi="Arial" w:cs="Arial"/>
                <w:sz w:val="20"/>
              </w:rPr>
            </w:pPr>
          </w:p>
        </w:tc>
      </w:tr>
      <w:tr w:rsidR="00830478" w:rsidRPr="0010334E" w14:paraId="5F33B281" w14:textId="77777777" w:rsidTr="00835159">
        <w:trPr>
          <w:cantSplit/>
        </w:trPr>
        <w:tc>
          <w:tcPr>
            <w:tcW w:w="10065" w:type="dxa"/>
            <w:gridSpan w:val="4"/>
          </w:tcPr>
          <w:p w14:paraId="72D11037" w14:textId="77777777" w:rsidR="001A694A" w:rsidRPr="0010334E" w:rsidRDefault="001A694A" w:rsidP="00220014">
            <w:pPr>
              <w:spacing w:after="4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967FFCC" w14:textId="77777777" w:rsidR="001A694A" w:rsidRPr="0010334E" w:rsidRDefault="001A694A" w:rsidP="00220014">
            <w:pPr>
              <w:spacing w:after="4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5CD0BA8" w14:textId="6B9D1343" w:rsidR="0076045A" w:rsidRDefault="0010334E" w:rsidP="00220014">
            <w:pPr>
              <w:spacing w:after="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Employment History</w:t>
            </w:r>
            <w:r w:rsidR="0076045A" w:rsidRPr="0010334E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14:paraId="206263FC" w14:textId="77777777" w:rsidR="005F53E4" w:rsidRPr="0010334E" w:rsidRDefault="005F53E4" w:rsidP="005F53E4">
            <w:pPr>
              <w:spacing w:after="4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9A27EE1" w14:textId="77777777" w:rsidR="005F53E4" w:rsidRPr="0010334E" w:rsidRDefault="005F53E4" w:rsidP="005F53E4">
            <w:pPr>
              <w:spacing w:after="4"/>
              <w:rPr>
                <w:rFonts w:ascii="Arial" w:hAnsi="Arial" w:cs="Arial"/>
                <w:sz w:val="22"/>
                <w:szCs w:val="22"/>
              </w:rPr>
            </w:pPr>
            <w:r w:rsidRPr="0010334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9EA70C0" w14:textId="5C94192E" w:rsidR="005F53E4" w:rsidRPr="0010334E" w:rsidRDefault="005F53E4" w:rsidP="005F53E4">
            <w:pPr>
              <w:spacing w:after="4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Jan </w:t>
            </w:r>
            <w:r w:rsidRPr="0010334E">
              <w:rPr>
                <w:rFonts w:ascii="Arial" w:hAnsi="Arial" w:cs="Arial"/>
                <w:b/>
                <w:sz w:val="22"/>
                <w:szCs w:val="22"/>
                <w:u w:val="single"/>
              </w:rPr>
              <w:t>201</w:t>
            </w: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>8</w:t>
            </w:r>
            <w:r w:rsidRPr="0010334E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– </w:t>
            </w:r>
            <w:r w:rsidR="00F323A9">
              <w:rPr>
                <w:rFonts w:ascii="Arial" w:hAnsi="Arial" w:cs="Arial"/>
                <w:b/>
                <w:sz w:val="22"/>
                <w:szCs w:val="22"/>
                <w:u w:val="single"/>
              </w:rPr>
              <w:t>August 2018</w:t>
            </w:r>
          </w:p>
          <w:p w14:paraId="61F46F0F" w14:textId="77777777" w:rsidR="005F53E4" w:rsidRPr="0010334E" w:rsidRDefault="005F53E4" w:rsidP="005F53E4">
            <w:pPr>
              <w:spacing w:after="4"/>
              <w:rPr>
                <w:rFonts w:ascii="Arial" w:hAnsi="Arial" w:cs="Arial"/>
                <w:sz w:val="22"/>
                <w:szCs w:val="22"/>
              </w:rPr>
            </w:pPr>
            <w:r w:rsidRPr="0010334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1CBFF66" w14:textId="3D1365C0" w:rsidR="005F53E4" w:rsidRPr="0010334E" w:rsidRDefault="005F53E4" w:rsidP="005F53E4">
            <w:pPr>
              <w:spacing w:after="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Property Developing and Renovat</w:t>
            </w:r>
            <w:r w:rsidR="001965E6">
              <w:rPr>
                <w:rFonts w:ascii="Arial" w:hAnsi="Arial" w:cs="Arial"/>
                <w:sz w:val="22"/>
                <w:szCs w:val="22"/>
              </w:rPr>
              <w:t>ion for Private Landlord of a block of flats (Southport)– all aspects of works from Project Management to Contract Negotiation to completion of all works inclusive of Final Handover</w:t>
            </w:r>
            <w:r w:rsidR="00B0158B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644D7A4" w14:textId="77777777" w:rsidR="0076045A" w:rsidRPr="0010334E" w:rsidRDefault="0076045A" w:rsidP="00220014">
            <w:pPr>
              <w:spacing w:after="4"/>
              <w:rPr>
                <w:rFonts w:ascii="Arial" w:hAnsi="Arial" w:cs="Arial"/>
                <w:sz w:val="22"/>
                <w:szCs w:val="22"/>
              </w:rPr>
            </w:pPr>
            <w:r w:rsidRPr="0010334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A117D7A" w14:textId="56349370" w:rsidR="00E72B26" w:rsidRPr="0010334E" w:rsidRDefault="005F53E4" w:rsidP="00220014">
            <w:pPr>
              <w:spacing w:after="4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June </w:t>
            </w:r>
            <w:r w:rsidR="00E72B26" w:rsidRPr="0010334E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2015 </w:t>
            </w:r>
            <w:r w:rsidR="00A942FC">
              <w:rPr>
                <w:rFonts w:ascii="Arial" w:hAnsi="Arial" w:cs="Arial"/>
                <w:b/>
                <w:sz w:val="22"/>
                <w:szCs w:val="22"/>
                <w:u w:val="single"/>
              </w:rPr>
              <w:t>–</w:t>
            </w:r>
            <w:r w:rsidR="00844D38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Dec 2018</w:t>
            </w:r>
            <w:r w:rsidR="00A942FC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</w:t>
            </w:r>
          </w:p>
          <w:p w14:paraId="4C07956D" w14:textId="77777777" w:rsidR="00E72B26" w:rsidRPr="0010334E" w:rsidRDefault="00E72B26" w:rsidP="00220014">
            <w:pPr>
              <w:spacing w:after="4"/>
              <w:rPr>
                <w:rFonts w:ascii="Arial" w:hAnsi="Arial" w:cs="Arial"/>
                <w:sz w:val="22"/>
                <w:szCs w:val="22"/>
              </w:rPr>
            </w:pPr>
            <w:r w:rsidRPr="0010334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9FC43D9" w14:textId="1A9B865C" w:rsidR="00CF036C" w:rsidRPr="0010334E" w:rsidRDefault="00A942FC" w:rsidP="00220014">
            <w:pPr>
              <w:spacing w:after="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Senior Contracts Manager</w:t>
            </w:r>
            <w:r w:rsidR="00E237DF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covering United Kingdom</w:t>
            </w:r>
            <w:r w:rsidR="00685583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responsible for all Commercial </w:t>
            </w:r>
            <w:r w:rsidR="00E237DF">
              <w:rPr>
                <w:rFonts w:ascii="Arial" w:hAnsi="Arial" w:cs="Arial"/>
                <w:sz w:val="22"/>
                <w:szCs w:val="22"/>
              </w:rPr>
              <w:t>aspects</w:t>
            </w:r>
            <w:r w:rsidR="00685583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="00E237DF">
              <w:rPr>
                <w:rFonts w:ascii="Arial" w:hAnsi="Arial" w:cs="Arial"/>
                <w:sz w:val="22"/>
                <w:szCs w:val="22"/>
              </w:rPr>
              <w:t xml:space="preserve">projects up to singular value of circa £15 Million </w:t>
            </w:r>
            <w:r w:rsidR="005F53E4">
              <w:rPr>
                <w:rFonts w:ascii="Arial" w:hAnsi="Arial" w:cs="Arial"/>
                <w:sz w:val="22"/>
                <w:szCs w:val="22"/>
              </w:rPr>
              <w:t xml:space="preserve">(typically 200 projects per annum) </w:t>
            </w:r>
            <w:r w:rsidR="00E237DF">
              <w:rPr>
                <w:rFonts w:ascii="Arial" w:hAnsi="Arial" w:cs="Arial"/>
                <w:sz w:val="22"/>
                <w:szCs w:val="22"/>
              </w:rPr>
              <w:t>across Pennon Plc Landfill, Recycling</w:t>
            </w:r>
            <w:r w:rsidR="00AD5019">
              <w:rPr>
                <w:rFonts w:ascii="Arial" w:hAnsi="Arial" w:cs="Arial"/>
                <w:sz w:val="22"/>
                <w:szCs w:val="22"/>
              </w:rPr>
              <w:t>,</w:t>
            </w:r>
            <w:r w:rsidR="00E237DF">
              <w:rPr>
                <w:rFonts w:ascii="Arial" w:hAnsi="Arial" w:cs="Arial"/>
                <w:sz w:val="22"/>
                <w:szCs w:val="22"/>
              </w:rPr>
              <w:t xml:space="preserve"> Gas, Infrastructure</w:t>
            </w:r>
            <w:r w:rsidR="00E6221D">
              <w:rPr>
                <w:rFonts w:ascii="Arial" w:hAnsi="Arial" w:cs="Arial"/>
                <w:sz w:val="22"/>
                <w:szCs w:val="22"/>
              </w:rPr>
              <w:t>, Building</w:t>
            </w:r>
            <w:r w:rsidR="00E237DF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685583">
              <w:rPr>
                <w:rFonts w:ascii="Arial" w:hAnsi="Arial" w:cs="Arial"/>
                <w:sz w:val="22"/>
                <w:szCs w:val="22"/>
              </w:rPr>
              <w:t>Energy projects</w:t>
            </w:r>
            <w:r w:rsidR="0094086C">
              <w:rPr>
                <w:rFonts w:ascii="Arial" w:hAnsi="Arial" w:cs="Arial"/>
                <w:sz w:val="22"/>
                <w:szCs w:val="22"/>
              </w:rPr>
              <w:t xml:space="preserve"> aiding delivery of </w:t>
            </w:r>
            <w:r w:rsidR="0010334E">
              <w:rPr>
                <w:rFonts w:ascii="Arial" w:hAnsi="Arial" w:cs="Arial"/>
                <w:sz w:val="22"/>
                <w:szCs w:val="22"/>
              </w:rPr>
              <w:t>the delivery of the Business through</w:t>
            </w:r>
            <w:r w:rsidR="005F53E4">
              <w:rPr>
                <w:rFonts w:ascii="Arial" w:hAnsi="Arial" w:cs="Arial"/>
                <w:sz w:val="22"/>
                <w:szCs w:val="22"/>
              </w:rPr>
              <w:t>;</w:t>
            </w:r>
          </w:p>
          <w:p w14:paraId="3DC3C016" w14:textId="77777777" w:rsidR="00CF036C" w:rsidRPr="0010334E" w:rsidRDefault="00CF036C" w:rsidP="00220014">
            <w:pPr>
              <w:spacing w:after="4"/>
              <w:rPr>
                <w:rFonts w:ascii="Arial" w:hAnsi="Arial" w:cs="Arial"/>
                <w:sz w:val="22"/>
                <w:szCs w:val="22"/>
              </w:rPr>
            </w:pPr>
          </w:p>
          <w:p w14:paraId="3269FB65" w14:textId="7B33BFA6" w:rsidR="0094086C" w:rsidRDefault="0094086C" w:rsidP="00220014">
            <w:pPr>
              <w:pStyle w:val="ListParagraph"/>
              <w:numPr>
                <w:ilvl w:val="0"/>
                <w:numId w:val="9"/>
              </w:numPr>
              <w:spacing w:after="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Review, Analysis Recommendation of Gate Papers,</w:t>
            </w:r>
          </w:p>
          <w:p w14:paraId="19ACE72F" w14:textId="73868562" w:rsidR="006956DB" w:rsidRDefault="0094086C" w:rsidP="00220014">
            <w:pPr>
              <w:pStyle w:val="ListParagraph"/>
              <w:numPr>
                <w:ilvl w:val="0"/>
                <w:numId w:val="9"/>
              </w:numPr>
              <w:spacing w:after="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Initiating, Drafting and implementing </w:t>
            </w:r>
            <w:r w:rsidR="00E72B26" w:rsidRPr="0010334E">
              <w:rPr>
                <w:rFonts w:ascii="Arial" w:hAnsi="Arial" w:cs="Arial"/>
                <w:sz w:val="22"/>
                <w:szCs w:val="22"/>
              </w:rPr>
              <w:t>Consultant</w:t>
            </w:r>
            <w:r w:rsidR="00705989" w:rsidRPr="0010334E">
              <w:rPr>
                <w:rFonts w:ascii="Arial" w:hAnsi="Arial" w:cs="Arial"/>
                <w:sz w:val="22"/>
                <w:szCs w:val="22"/>
              </w:rPr>
              <w:t xml:space="preserve"> and Contractor</w:t>
            </w:r>
            <w:r w:rsidR="00E72B26" w:rsidRPr="0010334E">
              <w:rPr>
                <w:rFonts w:ascii="Arial" w:hAnsi="Arial" w:cs="Arial"/>
                <w:sz w:val="22"/>
                <w:szCs w:val="22"/>
              </w:rPr>
              <w:t xml:space="preserve"> Frameworks </w:t>
            </w:r>
            <w:r>
              <w:rPr>
                <w:rFonts w:ascii="Arial" w:hAnsi="Arial" w:cs="Arial"/>
                <w:sz w:val="22"/>
                <w:szCs w:val="22"/>
              </w:rPr>
              <w:t xml:space="preserve">for NEC3,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IChemE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PSC and bespoke Contracts</w:t>
            </w:r>
          </w:p>
          <w:p w14:paraId="0AB7EEAD" w14:textId="571E4FAC" w:rsidR="001965E6" w:rsidRDefault="001965E6" w:rsidP="00220014">
            <w:pPr>
              <w:pStyle w:val="ListParagraph"/>
              <w:numPr>
                <w:ilvl w:val="0"/>
                <w:numId w:val="9"/>
              </w:numPr>
              <w:spacing w:after="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Individual bespoke Contracts inclusive of</w:t>
            </w:r>
            <w:r w:rsidR="007A7308">
              <w:rPr>
                <w:rFonts w:ascii="Arial" w:hAnsi="Arial" w:cs="Arial"/>
                <w:sz w:val="22"/>
                <w:szCs w:val="22"/>
              </w:rPr>
              <w:t xml:space="preserve"> Professional Services,</w:t>
            </w:r>
            <w:r>
              <w:rPr>
                <w:rFonts w:ascii="Arial" w:hAnsi="Arial" w:cs="Arial"/>
                <w:sz w:val="22"/>
                <w:szCs w:val="22"/>
              </w:rPr>
              <w:t xml:space="preserve"> Building, Civils and M&amp;E Contracts;</w:t>
            </w:r>
          </w:p>
          <w:p w14:paraId="1D50E7F3" w14:textId="352FC3FA" w:rsidR="0094086C" w:rsidRDefault="0094086C" w:rsidP="00220014">
            <w:pPr>
              <w:pStyle w:val="ListParagraph"/>
              <w:numPr>
                <w:ilvl w:val="0"/>
                <w:numId w:val="9"/>
              </w:numPr>
              <w:spacing w:after="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Contract Review</w:t>
            </w:r>
            <w:r w:rsidR="001965E6">
              <w:rPr>
                <w:rFonts w:ascii="Arial" w:hAnsi="Arial" w:cs="Arial"/>
                <w:sz w:val="22"/>
                <w:szCs w:val="22"/>
              </w:rPr>
              <w:t xml:space="preserve"> and Authorisation</w:t>
            </w:r>
            <w:r w:rsidR="00B0158B">
              <w:rPr>
                <w:rFonts w:ascii="Arial" w:hAnsi="Arial" w:cs="Arial"/>
                <w:sz w:val="22"/>
                <w:szCs w:val="22"/>
              </w:rPr>
              <w:t>,</w:t>
            </w:r>
          </w:p>
          <w:p w14:paraId="507315C1" w14:textId="047E3094" w:rsidR="0094086C" w:rsidRDefault="0094086C" w:rsidP="00220014">
            <w:pPr>
              <w:pStyle w:val="ListParagraph"/>
              <w:numPr>
                <w:ilvl w:val="0"/>
                <w:numId w:val="9"/>
              </w:numPr>
              <w:spacing w:after="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Staff management and support</w:t>
            </w:r>
            <w:r w:rsidR="00B0158B">
              <w:rPr>
                <w:rFonts w:ascii="Arial" w:hAnsi="Arial" w:cs="Arial"/>
                <w:sz w:val="22"/>
                <w:szCs w:val="22"/>
              </w:rPr>
              <w:t>,</w:t>
            </w:r>
          </w:p>
          <w:p w14:paraId="44ABF59C" w14:textId="781A60AC" w:rsidR="001965E6" w:rsidRDefault="001965E6" w:rsidP="00220014">
            <w:pPr>
              <w:pStyle w:val="ListParagraph"/>
              <w:numPr>
                <w:ilvl w:val="0"/>
                <w:numId w:val="9"/>
              </w:numPr>
              <w:spacing w:after="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Payment</w:t>
            </w:r>
            <w:r w:rsidR="00C40400">
              <w:rPr>
                <w:rFonts w:ascii="Arial" w:hAnsi="Arial" w:cs="Arial"/>
                <w:sz w:val="22"/>
                <w:szCs w:val="22"/>
              </w:rPr>
              <w:t xml:space="preserve"> Assessment and Authorisation</w:t>
            </w:r>
            <w:r w:rsidR="00B0158B">
              <w:rPr>
                <w:rFonts w:ascii="Arial" w:hAnsi="Arial" w:cs="Arial"/>
                <w:sz w:val="22"/>
                <w:szCs w:val="22"/>
              </w:rPr>
              <w:t>,</w:t>
            </w:r>
          </w:p>
          <w:p w14:paraId="30567FB3" w14:textId="704FF71E" w:rsidR="00C40400" w:rsidRDefault="00C40400" w:rsidP="00220014">
            <w:pPr>
              <w:pStyle w:val="ListParagraph"/>
              <w:numPr>
                <w:ilvl w:val="0"/>
                <w:numId w:val="9"/>
              </w:numPr>
              <w:spacing w:after="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Claims reviews, assessment, recommendation</w:t>
            </w:r>
            <w:r w:rsidR="007A7308">
              <w:rPr>
                <w:rFonts w:ascii="Arial" w:hAnsi="Arial" w:cs="Arial"/>
                <w:sz w:val="22"/>
                <w:szCs w:val="22"/>
              </w:rPr>
              <w:t>, authorisation / challenge etc</w:t>
            </w:r>
            <w:r w:rsidR="00B0158B">
              <w:rPr>
                <w:rFonts w:ascii="Arial" w:hAnsi="Arial" w:cs="Arial"/>
                <w:sz w:val="22"/>
                <w:szCs w:val="22"/>
              </w:rPr>
              <w:t>…,</w:t>
            </w:r>
          </w:p>
          <w:p w14:paraId="2E3CF030" w14:textId="130684E5" w:rsidR="0094086C" w:rsidRDefault="0094086C" w:rsidP="00220014">
            <w:pPr>
              <w:pStyle w:val="ListParagraph"/>
              <w:numPr>
                <w:ilvl w:val="0"/>
                <w:numId w:val="9"/>
              </w:numPr>
              <w:spacing w:after="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 weekly and Monthly meetings to meet Business requirements</w:t>
            </w:r>
          </w:p>
          <w:p w14:paraId="0EF0F954" w14:textId="7D393C15" w:rsidR="0094086C" w:rsidRDefault="0094086C" w:rsidP="0094086C">
            <w:pPr>
              <w:pStyle w:val="ListParagraph"/>
              <w:spacing w:after="4"/>
              <w:rPr>
                <w:rFonts w:ascii="Arial" w:hAnsi="Arial" w:cs="Arial"/>
                <w:sz w:val="22"/>
                <w:szCs w:val="22"/>
              </w:rPr>
            </w:pPr>
          </w:p>
          <w:p w14:paraId="1008C46A" w14:textId="64BE8758" w:rsidR="00CF036C" w:rsidRPr="0010334E" w:rsidRDefault="00CF036C" w:rsidP="0094086C">
            <w:pPr>
              <w:pStyle w:val="ListParagraph"/>
              <w:spacing w:after="4"/>
              <w:rPr>
                <w:rFonts w:ascii="Arial" w:hAnsi="Arial" w:cs="Arial"/>
                <w:sz w:val="22"/>
                <w:szCs w:val="22"/>
              </w:rPr>
            </w:pPr>
          </w:p>
          <w:p w14:paraId="3B63C93C" w14:textId="4D4D866C" w:rsidR="00F90BA5" w:rsidRPr="0010334E" w:rsidRDefault="0010334E" w:rsidP="00220014">
            <w:pPr>
              <w:spacing w:after="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Additional works include providing </w:t>
            </w:r>
            <w:r w:rsidR="00F90BA5" w:rsidRPr="0010334E">
              <w:rPr>
                <w:rFonts w:ascii="Arial" w:hAnsi="Arial" w:cs="Arial"/>
                <w:sz w:val="22"/>
                <w:szCs w:val="22"/>
              </w:rPr>
              <w:t>Commercial and Contractual advice for various</w:t>
            </w:r>
            <w:r w:rsidR="00CF036C" w:rsidRPr="0010334E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other </w:t>
            </w:r>
            <w:r w:rsidR="00F90BA5" w:rsidRPr="0010334E">
              <w:rPr>
                <w:rFonts w:ascii="Arial" w:hAnsi="Arial" w:cs="Arial"/>
                <w:sz w:val="22"/>
                <w:szCs w:val="22"/>
              </w:rPr>
              <w:t xml:space="preserve">Business </w:t>
            </w:r>
            <w:r w:rsidR="00CF036C" w:rsidRPr="0010334E">
              <w:rPr>
                <w:rFonts w:ascii="Arial" w:hAnsi="Arial" w:cs="Arial"/>
                <w:sz w:val="22"/>
                <w:szCs w:val="22"/>
              </w:rPr>
              <w:t>arms</w:t>
            </w:r>
            <w:r w:rsidR="0094086C">
              <w:rPr>
                <w:rFonts w:ascii="Arial" w:hAnsi="Arial" w:cs="Arial"/>
                <w:sz w:val="22"/>
                <w:szCs w:val="22"/>
              </w:rPr>
              <w:t>;</w:t>
            </w:r>
            <w:bookmarkStart w:id="0" w:name="_GoBack"/>
            <w:bookmarkEnd w:id="0"/>
          </w:p>
          <w:p w14:paraId="7E2BDB82" w14:textId="77777777" w:rsidR="0077059D" w:rsidRPr="0010334E" w:rsidRDefault="0077059D" w:rsidP="00220014">
            <w:pPr>
              <w:spacing w:after="4"/>
              <w:rPr>
                <w:rFonts w:ascii="Arial" w:hAnsi="Arial" w:cs="Arial"/>
                <w:sz w:val="22"/>
                <w:szCs w:val="22"/>
              </w:rPr>
            </w:pPr>
          </w:p>
          <w:p w14:paraId="73910CD3" w14:textId="1ED705FF" w:rsidR="00220014" w:rsidRPr="00220014" w:rsidRDefault="00F90BA5" w:rsidP="00220014">
            <w:pPr>
              <w:pStyle w:val="ListParagraph"/>
              <w:numPr>
                <w:ilvl w:val="0"/>
                <w:numId w:val="8"/>
              </w:numPr>
              <w:spacing w:after="4"/>
              <w:rPr>
                <w:rFonts w:ascii="Arial" w:hAnsi="Arial" w:cs="Arial"/>
                <w:sz w:val="22"/>
                <w:szCs w:val="22"/>
              </w:rPr>
            </w:pPr>
            <w:r w:rsidRPr="0010334E">
              <w:rPr>
                <w:rFonts w:ascii="Arial" w:hAnsi="Arial" w:cs="Arial"/>
                <w:sz w:val="22"/>
                <w:szCs w:val="22"/>
              </w:rPr>
              <w:t>Proposal and implementation of various pro-</w:t>
            </w:r>
            <w:proofErr w:type="spellStart"/>
            <w:r w:rsidRPr="0010334E">
              <w:rPr>
                <w:rFonts w:ascii="Arial" w:hAnsi="Arial" w:cs="Arial"/>
                <w:sz w:val="22"/>
                <w:szCs w:val="22"/>
              </w:rPr>
              <w:t>formas</w:t>
            </w:r>
            <w:proofErr w:type="spellEnd"/>
            <w:r w:rsidR="00CF036C" w:rsidRPr="0010334E">
              <w:rPr>
                <w:rFonts w:ascii="Arial" w:hAnsi="Arial" w:cs="Arial"/>
                <w:sz w:val="22"/>
                <w:szCs w:val="22"/>
              </w:rPr>
              <w:t xml:space="preserve"> (best practice</w:t>
            </w:r>
            <w:r w:rsidR="00112110" w:rsidRPr="0010334E">
              <w:rPr>
                <w:rFonts w:ascii="Arial" w:hAnsi="Arial" w:cs="Arial"/>
                <w:sz w:val="22"/>
                <w:szCs w:val="22"/>
              </w:rPr>
              <w:t xml:space="preserve"> &amp; rational</w:t>
            </w:r>
            <w:r w:rsidR="00CF036C" w:rsidRPr="0010334E">
              <w:rPr>
                <w:rFonts w:ascii="Arial" w:hAnsi="Arial" w:cs="Arial"/>
                <w:sz w:val="22"/>
                <w:szCs w:val="22"/>
              </w:rPr>
              <w:t>)</w:t>
            </w:r>
            <w:r w:rsidRPr="0010334E">
              <w:rPr>
                <w:rFonts w:ascii="Arial" w:hAnsi="Arial" w:cs="Arial"/>
                <w:sz w:val="22"/>
                <w:szCs w:val="22"/>
              </w:rPr>
              <w:t>;</w:t>
            </w:r>
          </w:p>
          <w:p w14:paraId="1EA5EB92" w14:textId="451EE409" w:rsidR="00220014" w:rsidRPr="00220014" w:rsidRDefault="00F90BA5" w:rsidP="00220014">
            <w:pPr>
              <w:pStyle w:val="ListParagraph"/>
              <w:numPr>
                <w:ilvl w:val="0"/>
                <w:numId w:val="8"/>
              </w:numPr>
              <w:spacing w:after="4"/>
              <w:rPr>
                <w:rFonts w:ascii="Arial" w:hAnsi="Arial" w:cs="Arial"/>
                <w:sz w:val="22"/>
                <w:szCs w:val="22"/>
              </w:rPr>
            </w:pPr>
            <w:r w:rsidRPr="0010334E">
              <w:rPr>
                <w:rFonts w:ascii="Arial" w:hAnsi="Arial" w:cs="Arial"/>
                <w:sz w:val="22"/>
                <w:szCs w:val="22"/>
              </w:rPr>
              <w:t xml:space="preserve">Review, analysis and production of </w:t>
            </w:r>
            <w:r w:rsidR="00CF036C" w:rsidRPr="0010334E">
              <w:rPr>
                <w:rFonts w:ascii="Arial" w:hAnsi="Arial" w:cs="Arial"/>
                <w:sz w:val="22"/>
                <w:szCs w:val="22"/>
              </w:rPr>
              <w:t>the Engineers assessment of heavily delayed engineering works;</w:t>
            </w:r>
          </w:p>
          <w:p w14:paraId="5E4B0FB0" w14:textId="77777777" w:rsidR="00220014" w:rsidRPr="00220014" w:rsidRDefault="007D1123" w:rsidP="00220014">
            <w:pPr>
              <w:pStyle w:val="ListParagraph"/>
              <w:numPr>
                <w:ilvl w:val="0"/>
                <w:numId w:val="8"/>
              </w:numPr>
              <w:spacing w:after="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NEC3 guidance;</w:t>
            </w:r>
          </w:p>
          <w:p w14:paraId="00A5B001" w14:textId="3E786513" w:rsidR="00093FFF" w:rsidRDefault="00093FFF" w:rsidP="00220014">
            <w:pPr>
              <w:pStyle w:val="ListParagraph"/>
              <w:numPr>
                <w:ilvl w:val="0"/>
                <w:numId w:val="8"/>
              </w:numPr>
              <w:spacing w:after="4"/>
              <w:rPr>
                <w:rFonts w:ascii="Arial" w:hAnsi="Arial" w:cs="Arial"/>
                <w:sz w:val="22"/>
                <w:szCs w:val="22"/>
              </w:rPr>
            </w:pPr>
            <w:r w:rsidRPr="0010334E">
              <w:rPr>
                <w:rFonts w:ascii="Arial" w:hAnsi="Arial" w:cs="Arial"/>
                <w:sz w:val="22"/>
                <w:szCs w:val="22"/>
              </w:rPr>
              <w:t>Business Review and Programming</w:t>
            </w:r>
            <w:r w:rsidR="005F53E4">
              <w:rPr>
                <w:rFonts w:ascii="Arial" w:hAnsi="Arial" w:cs="Arial"/>
                <w:sz w:val="22"/>
                <w:szCs w:val="22"/>
              </w:rPr>
              <w:t>;</w:t>
            </w:r>
          </w:p>
          <w:p w14:paraId="3932BC6C" w14:textId="0E0DB228" w:rsidR="005F53E4" w:rsidRPr="0010334E" w:rsidRDefault="005F53E4" w:rsidP="00220014">
            <w:pPr>
              <w:pStyle w:val="ListParagraph"/>
              <w:numPr>
                <w:ilvl w:val="0"/>
                <w:numId w:val="8"/>
              </w:numPr>
              <w:spacing w:after="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Quantity Surveying / Commercial advice </w:t>
            </w:r>
          </w:p>
          <w:p w14:paraId="6F5DBA67" w14:textId="77777777" w:rsidR="0077059D" w:rsidRPr="0010334E" w:rsidRDefault="0077059D" w:rsidP="00220014">
            <w:pPr>
              <w:spacing w:after="4"/>
              <w:rPr>
                <w:rFonts w:ascii="Arial" w:hAnsi="Arial" w:cs="Arial"/>
                <w:sz w:val="22"/>
                <w:szCs w:val="22"/>
              </w:rPr>
            </w:pPr>
          </w:p>
          <w:p w14:paraId="79C4E96B" w14:textId="40617D41" w:rsidR="00E76DCA" w:rsidRDefault="00E76DCA" w:rsidP="00220014">
            <w:pPr>
              <w:spacing w:after="4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14:paraId="770EF429" w14:textId="534E73BE" w:rsidR="00C40400" w:rsidRDefault="00C40400" w:rsidP="00220014">
            <w:pPr>
              <w:spacing w:after="4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Faithful &amp; Gould – Contractor and Client works </w:t>
            </w:r>
            <w:r w:rsidR="007A7308">
              <w:rPr>
                <w:rFonts w:ascii="Arial" w:hAnsi="Arial" w:cs="Arial"/>
                <w:b/>
                <w:sz w:val="22"/>
                <w:szCs w:val="22"/>
                <w:u w:val="single"/>
              </w:rPr>
              <w:t>2013 - 2015</w:t>
            </w:r>
          </w:p>
          <w:p w14:paraId="7FACC38A" w14:textId="77777777" w:rsidR="00C40400" w:rsidRPr="0010334E" w:rsidRDefault="00C40400" w:rsidP="00220014">
            <w:pPr>
              <w:spacing w:after="4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14:paraId="123B97BF" w14:textId="3B3A231A" w:rsidR="00E76DCA" w:rsidRPr="0010334E" w:rsidRDefault="00E76DCA" w:rsidP="00220014">
            <w:pPr>
              <w:spacing w:after="4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10334E">
              <w:rPr>
                <w:rFonts w:ascii="Arial" w:hAnsi="Arial" w:cs="Arial"/>
                <w:b/>
                <w:sz w:val="22"/>
                <w:szCs w:val="22"/>
                <w:u w:val="single"/>
              </w:rPr>
              <w:t>2015</w:t>
            </w:r>
            <w:r w:rsidR="00C40400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- </w:t>
            </w:r>
          </w:p>
          <w:p w14:paraId="13394731" w14:textId="77777777" w:rsidR="00E76DCA" w:rsidRPr="0010334E" w:rsidRDefault="00E76DCA" w:rsidP="00220014">
            <w:pPr>
              <w:spacing w:after="4"/>
              <w:rPr>
                <w:rFonts w:ascii="Arial" w:hAnsi="Arial" w:cs="Arial"/>
                <w:sz w:val="22"/>
                <w:szCs w:val="22"/>
              </w:rPr>
            </w:pPr>
          </w:p>
          <w:p w14:paraId="176CDD3F" w14:textId="77777777" w:rsidR="00E76DCA" w:rsidRPr="0010334E" w:rsidRDefault="00E76DCA" w:rsidP="00220014">
            <w:pPr>
              <w:spacing w:after="4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10334E">
              <w:rPr>
                <w:rFonts w:ascii="Arial" w:hAnsi="Arial" w:cs="Arial"/>
                <w:sz w:val="22"/>
                <w:szCs w:val="22"/>
              </w:rPr>
              <w:t>Consultant Lead,</w:t>
            </w:r>
            <w:proofErr w:type="gramEnd"/>
            <w:r w:rsidRPr="0010334E">
              <w:rPr>
                <w:rFonts w:ascii="Arial" w:hAnsi="Arial" w:cs="Arial"/>
                <w:sz w:val="22"/>
                <w:szCs w:val="22"/>
              </w:rPr>
              <w:t xml:space="preserve"> employed to address and ensure robustness of Key Work Package Contract at Sellafield for ISA JV</w:t>
            </w:r>
            <w:r w:rsidR="00FF38A3" w:rsidRPr="0010334E">
              <w:rPr>
                <w:rFonts w:ascii="Arial" w:hAnsi="Arial" w:cs="Arial"/>
                <w:sz w:val="22"/>
                <w:szCs w:val="22"/>
              </w:rPr>
              <w:t xml:space="preserve"> under the NEC 3 Option C form on an ECI basis. Works included the complete redrafting of documents and ensuring delivery within a stringent </w:t>
            </w:r>
            <w:proofErr w:type="gramStart"/>
            <w:r w:rsidR="00FF38A3" w:rsidRPr="0010334E">
              <w:rPr>
                <w:rFonts w:ascii="Arial" w:hAnsi="Arial" w:cs="Arial"/>
                <w:sz w:val="22"/>
                <w:szCs w:val="22"/>
              </w:rPr>
              <w:t>time-frame</w:t>
            </w:r>
            <w:proofErr w:type="gramEnd"/>
            <w:r w:rsidR="00FF38A3" w:rsidRPr="0010334E">
              <w:rPr>
                <w:rFonts w:ascii="Arial" w:hAnsi="Arial" w:cs="Arial"/>
                <w:sz w:val="22"/>
                <w:szCs w:val="22"/>
              </w:rPr>
              <w:t xml:space="preserve">, resulting in </w:t>
            </w:r>
            <w:r w:rsidR="007D1123">
              <w:rPr>
                <w:rFonts w:ascii="Arial" w:hAnsi="Arial" w:cs="Arial"/>
                <w:sz w:val="22"/>
                <w:szCs w:val="22"/>
              </w:rPr>
              <w:t xml:space="preserve">bouquet letter from Employer, which in turn was recognised by Regional Managing Director. </w:t>
            </w:r>
          </w:p>
          <w:p w14:paraId="46708770" w14:textId="77777777" w:rsidR="00E72B26" w:rsidRPr="0010334E" w:rsidRDefault="00E72B26" w:rsidP="00220014">
            <w:pPr>
              <w:spacing w:after="4"/>
              <w:rPr>
                <w:rFonts w:ascii="Arial" w:hAnsi="Arial" w:cs="Arial"/>
                <w:sz w:val="22"/>
                <w:szCs w:val="22"/>
              </w:rPr>
            </w:pPr>
          </w:p>
          <w:p w14:paraId="6608AD73" w14:textId="77777777" w:rsidR="0076045A" w:rsidRPr="0010334E" w:rsidRDefault="0076045A" w:rsidP="00220014">
            <w:pPr>
              <w:spacing w:after="4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10334E">
              <w:rPr>
                <w:rFonts w:ascii="Arial" w:hAnsi="Arial" w:cs="Arial"/>
                <w:b/>
                <w:sz w:val="22"/>
                <w:szCs w:val="22"/>
                <w:u w:val="single"/>
              </w:rPr>
              <w:t>2013 - 2015</w:t>
            </w:r>
          </w:p>
          <w:p w14:paraId="75F305D7" w14:textId="77777777" w:rsidR="0076045A" w:rsidRPr="0010334E" w:rsidRDefault="0076045A" w:rsidP="00220014">
            <w:pPr>
              <w:spacing w:after="4"/>
              <w:rPr>
                <w:rFonts w:ascii="Arial" w:hAnsi="Arial" w:cs="Arial"/>
                <w:sz w:val="22"/>
                <w:szCs w:val="22"/>
              </w:rPr>
            </w:pPr>
            <w:r w:rsidRPr="0010334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7340CFC" w14:textId="77777777" w:rsidR="0076045A" w:rsidRDefault="0076045A" w:rsidP="00220014">
            <w:pPr>
              <w:spacing w:after="4"/>
              <w:rPr>
                <w:rFonts w:ascii="Arial" w:hAnsi="Arial" w:cs="Arial"/>
                <w:sz w:val="22"/>
                <w:szCs w:val="22"/>
              </w:rPr>
            </w:pPr>
            <w:r w:rsidRPr="0010334E">
              <w:rPr>
                <w:rFonts w:ascii="Arial" w:hAnsi="Arial" w:cs="Arial"/>
                <w:sz w:val="22"/>
                <w:szCs w:val="22"/>
              </w:rPr>
              <w:t xml:space="preserve">Consultant employed to take over and lead on Commercial areas of both live and historic </w:t>
            </w:r>
            <w:r w:rsidR="00220014">
              <w:rPr>
                <w:rFonts w:ascii="Arial" w:hAnsi="Arial" w:cs="Arial"/>
                <w:sz w:val="22"/>
                <w:szCs w:val="22"/>
              </w:rPr>
              <w:t xml:space="preserve">portfolio of works inclusive of </w:t>
            </w:r>
            <w:r w:rsidRPr="0010334E">
              <w:rPr>
                <w:rFonts w:ascii="Arial" w:hAnsi="Arial" w:cs="Arial"/>
                <w:sz w:val="22"/>
                <w:szCs w:val="22"/>
              </w:rPr>
              <w:t>complex claim works, including managing and guiding the project team, producing all reports and to advise Regional Senior Management. Keys works include;</w:t>
            </w:r>
          </w:p>
          <w:p w14:paraId="72E2C708" w14:textId="77777777" w:rsidR="007D1123" w:rsidRPr="0010334E" w:rsidRDefault="007D1123" w:rsidP="00220014">
            <w:pPr>
              <w:spacing w:after="4"/>
              <w:rPr>
                <w:rFonts w:ascii="Arial" w:hAnsi="Arial" w:cs="Arial"/>
                <w:sz w:val="22"/>
                <w:szCs w:val="22"/>
              </w:rPr>
            </w:pPr>
          </w:p>
          <w:p w14:paraId="00FA738C" w14:textId="77777777" w:rsidR="0076045A" w:rsidRDefault="0076045A" w:rsidP="00220014">
            <w:pPr>
              <w:numPr>
                <w:ilvl w:val="0"/>
                <w:numId w:val="4"/>
              </w:numPr>
              <w:spacing w:after="4"/>
              <w:ind w:left="760" w:hanging="357"/>
              <w:rPr>
                <w:rFonts w:ascii="Arial" w:hAnsi="Arial" w:cs="Arial"/>
                <w:sz w:val="22"/>
                <w:szCs w:val="22"/>
              </w:rPr>
            </w:pPr>
            <w:r w:rsidRPr="0010334E">
              <w:rPr>
                <w:rFonts w:ascii="Arial" w:hAnsi="Arial" w:cs="Arial"/>
                <w:sz w:val="22"/>
                <w:szCs w:val="22"/>
              </w:rPr>
              <w:lastRenderedPageBreak/>
              <w:t>Analysis of complex Inshore Outfall Claim on bespoke Terms and Conditions resulting in Quantum Level assessment, which achieved Deed of Settlement Agreement with Contractor / Claims Consultants. Works include Forensic surveying, geo-technical &amp; tidal analysis &amp; engineering, reverse engineering, programming and analysis, delay and disruption, acceleration, re-measures and rate build ups</w:t>
            </w:r>
          </w:p>
          <w:p w14:paraId="232F7C3B" w14:textId="77777777" w:rsidR="00220014" w:rsidRPr="0010334E" w:rsidRDefault="00220014" w:rsidP="00220014">
            <w:pPr>
              <w:spacing w:after="4"/>
              <w:ind w:left="760"/>
              <w:rPr>
                <w:rFonts w:ascii="Arial" w:hAnsi="Arial" w:cs="Arial"/>
                <w:sz w:val="22"/>
                <w:szCs w:val="22"/>
              </w:rPr>
            </w:pPr>
          </w:p>
          <w:p w14:paraId="6FBDAA04" w14:textId="77777777" w:rsidR="0076045A" w:rsidRDefault="0076045A" w:rsidP="00220014">
            <w:pPr>
              <w:numPr>
                <w:ilvl w:val="0"/>
                <w:numId w:val="4"/>
              </w:numPr>
              <w:spacing w:after="4"/>
              <w:ind w:left="760" w:hanging="357"/>
              <w:rPr>
                <w:rFonts w:ascii="Arial" w:hAnsi="Arial" w:cs="Arial"/>
                <w:sz w:val="22"/>
                <w:szCs w:val="22"/>
              </w:rPr>
            </w:pPr>
            <w:r w:rsidRPr="0010334E">
              <w:rPr>
                <w:rFonts w:ascii="Arial" w:hAnsi="Arial" w:cs="Arial"/>
                <w:sz w:val="22"/>
                <w:szCs w:val="22"/>
              </w:rPr>
              <w:t xml:space="preserve">Contracts administration, negotiation and agreement of heavily delayed and disrupted </w:t>
            </w:r>
            <w:r w:rsidR="00BA1F8A">
              <w:rPr>
                <w:rFonts w:ascii="Arial" w:hAnsi="Arial" w:cs="Arial"/>
                <w:sz w:val="22"/>
                <w:szCs w:val="22"/>
              </w:rPr>
              <w:t xml:space="preserve">Contracts across numerous </w:t>
            </w:r>
            <w:proofErr w:type="gramStart"/>
            <w:r w:rsidR="00BA1F8A">
              <w:rPr>
                <w:rFonts w:ascii="Arial" w:hAnsi="Arial" w:cs="Arial"/>
                <w:sz w:val="22"/>
                <w:szCs w:val="22"/>
              </w:rPr>
              <w:t>Waste</w:t>
            </w:r>
            <w:r w:rsidRPr="0010334E">
              <w:rPr>
                <w:rFonts w:ascii="Arial" w:hAnsi="Arial" w:cs="Arial"/>
                <w:sz w:val="22"/>
                <w:szCs w:val="22"/>
              </w:rPr>
              <w:t xml:space="preserve"> Water</w:t>
            </w:r>
            <w:proofErr w:type="gramEnd"/>
            <w:r w:rsidRPr="0010334E">
              <w:rPr>
                <w:rFonts w:ascii="Arial" w:hAnsi="Arial" w:cs="Arial"/>
                <w:sz w:val="22"/>
                <w:szCs w:val="22"/>
              </w:rPr>
              <w:t xml:space="preserve"> Treatment Works. Works include working with and advising the project team </w:t>
            </w:r>
            <w:proofErr w:type="gramStart"/>
            <w:r w:rsidRPr="0010334E">
              <w:rPr>
                <w:rFonts w:ascii="Arial" w:hAnsi="Arial" w:cs="Arial"/>
                <w:sz w:val="22"/>
                <w:szCs w:val="22"/>
              </w:rPr>
              <w:t>on a daily basis</w:t>
            </w:r>
            <w:proofErr w:type="gramEnd"/>
            <w:r w:rsidRPr="0010334E">
              <w:rPr>
                <w:rFonts w:ascii="Arial" w:hAnsi="Arial" w:cs="Arial"/>
                <w:sz w:val="22"/>
                <w:szCs w:val="22"/>
              </w:rPr>
              <w:t xml:space="preserve"> through to interim Internal Reporting, Proje</w:t>
            </w:r>
            <w:r w:rsidR="00BA1F8A">
              <w:rPr>
                <w:rFonts w:ascii="Arial" w:hAnsi="Arial" w:cs="Arial"/>
                <w:sz w:val="22"/>
                <w:szCs w:val="22"/>
              </w:rPr>
              <w:t>ct Management Reports, Director</w:t>
            </w:r>
            <w:r w:rsidRPr="0010334E">
              <w:rPr>
                <w:rFonts w:ascii="Arial" w:hAnsi="Arial" w:cs="Arial"/>
                <w:sz w:val="22"/>
                <w:szCs w:val="22"/>
              </w:rPr>
              <w:t xml:space="preserve"> Reports &amp; Commercial Reports. </w:t>
            </w:r>
          </w:p>
          <w:p w14:paraId="5A3044D7" w14:textId="77777777" w:rsidR="00220014" w:rsidRPr="0010334E" w:rsidRDefault="00220014" w:rsidP="00220014">
            <w:pPr>
              <w:spacing w:after="4"/>
              <w:rPr>
                <w:rFonts w:ascii="Arial" w:hAnsi="Arial" w:cs="Arial"/>
                <w:sz w:val="22"/>
                <w:szCs w:val="22"/>
              </w:rPr>
            </w:pPr>
          </w:p>
          <w:p w14:paraId="08CDC533" w14:textId="77777777" w:rsidR="0076045A" w:rsidRPr="0010334E" w:rsidRDefault="0076045A" w:rsidP="00220014">
            <w:pPr>
              <w:numPr>
                <w:ilvl w:val="0"/>
                <w:numId w:val="4"/>
              </w:numPr>
              <w:spacing w:after="4"/>
              <w:rPr>
                <w:rFonts w:ascii="Arial" w:hAnsi="Arial" w:cs="Arial"/>
                <w:sz w:val="22"/>
                <w:szCs w:val="22"/>
              </w:rPr>
            </w:pPr>
            <w:r w:rsidRPr="0010334E">
              <w:rPr>
                <w:rFonts w:ascii="Arial" w:hAnsi="Arial" w:cs="Arial"/>
                <w:sz w:val="22"/>
                <w:szCs w:val="22"/>
              </w:rPr>
              <w:t>Commercial Lead for the procurement, analysis, contract negotiation and administration of numerous Energy Projects inclusive of Solar and Wind Turbine</w:t>
            </w:r>
          </w:p>
          <w:p w14:paraId="5912E7E1" w14:textId="77777777" w:rsidR="001A694A" w:rsidRPr="0010334E" w:rsidRDefault="0076045A" w:rsidP="00220014">
            <w:pPr>
              <w:spacing w:after="4"/>
              <w:rPr>
                <w:rFonts w:ascii="Arial" w:hAnsi="Arial" w:cs="Arial"/>
                <w:sz w:val="22"/>
                <w:szCs w:val="22"/>
              </w:rPr>
            </w:pPr>
            <w:r w:rsidRPr="0010334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5567EFA" w14:textId="77777777" w:rsidR="00112110" w:rsidRPr="0010334E" w:rsidRDefault="00112110" w:rsidP="00220014">
            <w:pPr>
              <w:spacing w:after="4"/>
              <w:rPr>
                <w:rFonts w:ascii="Arial" w:hAnsi="Arial" w:cs="Arial"/>
                <w:sz w:val="22"/>
                <w:szCs w:val="22"/>
              </w:rPr>
            </w:pPr>
          </w:p>
          <w:p w14:paraId="2252074D" w14:textId="1AD606D0" w:rsidR="0076045A" w:rsidRPr="0010334E" w:rsidRDefault="0076045A" w:rsidP="00220014">
            <w:pPr>
              <w:spacing w:after="4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10334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0334E">
              <w:rPr>
                <w:rFonts w:ascii="Arial" w:hAnsi="Arial" w:cs="Arial"/>
                <w:b/>
                <w:sz w:val="22"/>
                <w:szCs w:val="22"/>
                <w:u w:val="single"/>
              </w:rPr>
              <w:t>Nov 2012 – 2013</w:t>
            </w:r>
            <w:r w:rsidR="00C40400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– Confidential Client</w:t>
            </w:r>
          </w:p>
          <w:p w14:paraId="3FEEDD94" w14:textId="77777777" w:rsidR="0076045A" w:rsidRPr="0010334E" w:rsidRDefault="0076045A" w:rsidP="00220014">
            <w:pPr>
              <w:spacing w:after="4"/>
              <w:rPr>
                <w:rFonts w:ascii="Arial" w:hAnsi="Arial" w:cs="Arial"/>
                <w:sz w:val="22"/>
                <w:szCs w:val="22"/>
              </w:rPr>
            </w:pPr>
            <w:r w:rsidRPr="0010334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9B750FB" w14:textId="77777777" w:rsidR="0076045A" w:rsidRDefault="0076045A" w:rsidP="00220014">
            <w:pPr>
              <w:spacing w:after="4"/>
              <w:rPr>
                <w:rFonts w:ascii="Arial" w:hAnsi="Arial" w:cs="Arial"/>
                <w:sz w:val="22"/>
                <w:szCs w:val="22"/>
              </w:rPr>
            </w:pPr>
            <w:r w:rsidRPr="0010334E">
              <w:rPr>
                <w:rFonts w:ascii="Arial" w:hAnsi="Arial" w:cs="Arial"/>
                <w:sz w:val="22"/>
                <w:szCs w:val="22"/>
              </w:rPr>
              <w:t>Consultant working for Director, on Bespoke NEC3 forms of contract, for gas power Black Box Technology generating facilities. Key works include;</w:t>
            </w:r>
          </w:p>
          <w:p w14:paraId="18AA7B56" w14:textId="77777777" w:rsidR="00220014" w:rsidRPr="0010334E" w:rsidRDefault="00220014" w:rsidP="00220014">
            <w:pPr>
              <w:spacing w:after="4"/>
              <w:rPr>
                <w:rFonts w:ascii="Arial" w:hAnsi="Arial" w:cs="Arial"/>
                <w:sz w:val="22"/>
                <w:szCs w:val="22"/>
              </w:rPr>
            </w:pPr>
          </w:p>
          <w:p w14:paraId="5F4A5706" w14:textId="77777777" w:rsidR="0076045A" w:rsidRDefault="0076045A" w:rsidP="00220014">
            <w:pPr>
              <w:numPr>
                <w:ilvl w:val="0"/>
                <w:numId w:val="5"/>
              </w:numPr>
              <w:spacing w:after="4"/>
              <w:rPr>
                <w:rFonts w:ascii="Arial" w:hAnsi="Arial" w:cs="Arial"/>
                <w:sz w:val="22"/>
                <w:szCs w:val="22"/>
              </w:rPr>
            </w:pPr>
            <w:r w:rsidRPr="0010334E">
              <w:rPr>
                <w:rFonts w:ascii="Arial" w:hAnsi="Arial" w:cs="Arial"/>
                <w:sz w:val="22"/>
                <w:szCs w:val="22"/>
              </w:rPr>
              <w:t>Contractual advice and redrafting Terms of Contract; Options A, C and E</w:t>
            </w:r>
            <w:r w:rsidR="00220014">
              <w:rPr>
                <w:rFonts w:ascii="Arial" w:hAnsi="Arial" w:cs="Arial"/>
                <w:sz w:val="22"/>
                <w:szCs w:val="22"/>
              </w:rPr>
              <w:t>;</w:t>
            </w:r>
          </w:p>
          <w:p w14:paraId="41F977A4" w14:textId="77777777" w:rsidR="00220014" w:rsidRPr="0010334E" w:rsidRDefault="00220014" w:rsidP="00220014">
            <w:pPr>
              <w:spacing w:after="4"/>
              <w:ind w:left="765"/>
              <w:rPr>
                <w:rFonts w:ascii="Arial" w:hAnsi="Arial" w:cs="Arial"/>
                <w:sz w:val="22"/>
                <w:szCs w:val="22"/>
              </w:rPr>
            </w:pPr>
          </w:p>
          <w:p w14:paraId="1A6FAF17" w14:textId="77777777" w:rsidR="0076045A" w:rsidRDefault="0076045A" w:rsidP="00220014">
            <w:pPr>
              <w:numPr>
                <w:ilvl w:val="0"/>
                <w:numId w:val="5"/>
              </w:numPr>
              <w:spacing w:after="4"/>
              <w:rPr>
                <w:rFonts w:ascii="Arial" w:hAnsi="Arial" w:cs="Arial"/>
                <w:sz w:val="22"/>
                <w:szCs w:val="22"/>
              </w:rPr>
            </w:pPr>
            <w:r w:rsidRPr="0010334E">
              <w:rPr>
                <w:rFonts w:ascii="Arial" w:hAnsi="Arial" w:cs="Arial"/>
                <w:sz w:val="22"/>
                <w:szCs w:val="22"/>
              </w:rPr>
              <w:t xml:space="preserve">Drafting Contract Data inclusive of </w:t>
            </w:r>
            <w:proofErr w:type="gramStart"/>
            <w:r w:rsidRPr="0010334E">
              <w:rPr>
                <w:rFonts w:ascii="Arial" w:hAnsi="Arial" w:cs="Arial"/>
                <w:sz w:val="22"/>
                <w:szCs w:val="22"/>
              </w:rPr>
              <w:t>W,X</w:t>
            </w:r>
            <w:proofErr w:type="gramEnd"/>
            <w:r w:rsidRPr="0010334E">
              <w:rPr>
                <w:rFonts w:ascii="Arial" w:hAnsi="Arial" w:cs="Arial"/>
                <w:sz w:val="22"/>
                <w:szCs w:val="22"/>
              </w:rPr>
              <w:t>,Y &amp; Z Clauses complete with Works and Service Information for Gas Power Station</w:t>
            </w:r>
            <w:r w:rsidR="00220014">
              <w:rPr>
                <w:rFonts w:ascii="Arial" w:hAnsi="Arial" w:cs="Arial"/>
                <w:sz w:val="22"/>
                <w:szCs w:val="22"/>
              </w:rPr>
              <w:t>;</w:t>
            </w:r>
          </w:p>
          <w:p w14:paraId="499CB708" w14:textId="77777777" w:rsidR="00220014" w:rsidRPr="0010334E" w:rsidRDefault="00220014" w:rsidP="00220014">
            <w:pPr>
              <w:spacing w:after="4"/>
              <w:ind w:left="765"/>
              <w:rPr>
                <w:rFonts w:ascii="Arial" w:hAnsi="Arial" w:cs="Arial"/>
                <w:sz w:val="22"/>
                <w:szCs w:val="22"/>
              </w:rPr>
            </w:pPr>
          </w:p>
          <w:p w14:paraId="1C269828" w14:textId="77777777" w:rsidR="0076045A" w:rsidRDefault="0076045A" w:rsidP="00220014">
            <w:pPr>
              <w:numPr>
                <w:ilvl w:val="0"/>
                <w:numId w:val="5"/>
              </w:numPr>
              <w:spacing w:after="4"/>
              <w:rPr>
                <w:rFonts w:ascii="Arial" w:hAnsi="Arial" w:cs="Arial"/>
                <w:sz w:val="22"/>
                <w:szCs w:val="22"/>
              </w:rPr>
            </w:pPr>
            <w:r w:rsidRPr="0010334E">
              <w:rPr>
                <w:rFonts w:ascii="Arial" w:hAnsi="Arial" w:cs="Arial"/>
                <w:sz w:val="22"/>
                <w:szCs w:val="22"/>
              </w:rPr>
              <w:t>Produce PQQ &amp; ITT Documentation</w:t>
            </w:r>
            <w:r w:rsidR="00220014">
              <w:rPr>
                <w:rFonts w:ascii="Arial" w:hAnsi="Arial" w:cs="Arial"/>
                <w:sz w:val="22"/>
                <w:szCs w:val="22"/>
              </w:rPr>
              <w:t>;</w:t>
            </w:r>
          </w:p>
          <w:p w14:paraId="0FA7FFBD" w14:textId="77777777" w:rsidR="00220014" w:rsidRPr="0010334E" w:rsidRDefault="00220014" w:rsidP="00220014">
            <w:pPr>
              <w:spacing w:after="4"/>
              <w:ind w:left="765"/>
              <w:rPr>
                <w:rFonts w:ascii="Arial" w:hAnsi="Arial" w:cs="Arial"/>
                <w:sz w:val="22"/>
                <w:szCs w:val="22"/>
              </w:rPr>
            </w:pPr>
          </w:p>
          <w:p w14:paraId="3B0ABAE5" w14:textId="77777777" w:rsidR="0076045A" w:rsidRDefault="0076045A" w:rsidP="00220014">
            <w:pPr>
              <w:numPr>
                <w:ilvl w:val="0"/>
                <w:numId w:val="5"/>
              </w:numPr>
              <w:spacing w:after="4"/>
              <w:rPr>
                <w:rFonts w:ascii="Arial" w:hAnsi="Arial" w:cs="Arial"/>
                <w:sz w:val="22"/>
                <w:szCs w:val="22"/>
              </w:rPr>
            </w:pPr>
            <w:r w:rsidRPr="0010334E">
              <w:rPr>
                <w:rFonts w:ascii="Arial" w:hAnsi="Arial" w:cs="Arial"/>
                <w:sz w:val="22"/>
                <w:szCs w:val="22"/>
              </w:rPr>
              <w:t>Reviews and analysis of Bespoke Contracts; NEC3 against FIDIC</w:t>
            </w:r>
            <w:r w:rsidR="00220014">
              <w:rPr>
                <w:rFonts w:ascii="Arial" w:hAnsi="Arial" w:cs="Arial"/>
                <w:sz w:val="22"/>
                <w:szCs w:val="22"/>
              </w:rPr>
              <w:t>;</w:t>
            </w:r>
          </w:p>
          <w:p w14:paraId="25B0B6BD" w14:textId="77777777" w:rsidR="00220014" w:rsidRPr="0010334E" w:rsidRDefault="00220014" w:rsidP="00220014">
            <w:pPr>
              <w:spacing w:after="4"/>
              <w:ind w:left="765"/>
              <w:rPr>
                <w:rFonts w:ascii="Arial" w:hAnsi="Arial" w:cs="Arial"/>
                <w:sz w:val="22"/>
                <w:szCs w:val="22"/>
              </w:rPr>
            </w:pPr>
          </w:p>
          <w:p w14:paraId="075F3872" w14:textId="77777777" w:rsidR="0076045A" w:rsidRPr="0010334E" w:rsidRDefault="0076045A" w:rsidP="00220014">
            <w:pPr>
              <w:numPr>
                <w:ilvl w:val="0"/>
                <w:numId w:val="5"/>
              </w:numPr>
              <w:spacing w:after="4"/>
              <w:rPr>
                <w:rFonts w:ascii="Arial" w:hAnsi="Arial" w:cs="Arial"/>
                <w:sz w:val="22"/>
                <w:szCs w:val="22"/>
              </w:rPr>
            </w:pPr>
            <w:r w:rsidRPr="0010334E">
              <w:rPr>
                <w:rFonts w:ascii="Arial" w:hAnsi="Arial" w:cs="Arial"/>
                <w:sz w:val="22"/>
                <w:szCs w:val="22"/>
              </w:rPr>
              <w:t>Produce and present Formal Reports and findings</w:t>
            </w:r>
          </w:p>
          <w:p w14:paraId="6B052156" w14:textId="77777777" w:rsidR="001A694A" w:rsidRPr="0010334E" w:rsidRDefault="0076045A" w:rsidP="00220014">
            <w:pPr>
              <w:spacing w:after="4"/>
              <w:rPr>
                <w:rFonts w:ascii="Arial" w:hAnsi="Arial" w:cs="Arial"/>
                <w:sz w:val="22"/>
                <w:szCs w:val="22"/>
              </w:rPr>
            </w:pPr>
            <w:r w:rsidRPr="0010334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EDCDBB9" w14:textId="391F5508" w:rsidR="0076045A" w:rsidRPr="0010334E" w:rsidRDefault="0076045A" w:rsidP="00220014">
            <w:pPr>
              <w:spacing w:after="4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10334E">
              <w:rPr>
                <w:rFonts w:ascii="Arial" w:hAnsi="Arial" w:cs="Arial"/>
                <w:b/>
                <w:sz w:val="22"/>
                <w:szCs w:val="22"/>
                <w:u w:val="single"/>
              </w:rPr>
              <w:t>2010 – Nov 2012</w:t>
            </w:r>
            <w:r w:rsidR="00C40400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</w:t>
            </w:r>
          </w:p>
          <w:p w14:paraId="39E62F3C" w14:textId="77777777" w:rsidR="001A694A" w:rsidRPr="0010334E" w:rsidRDefault="001A694A" w:rsidP="00220014">
            <w:pPr>
              <w:spacing w:after="4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14:paraId="4EAEE145" w14:textId="77777777" w:rsidR="001A694A" w:rsidRDefault="001A694A" w:rsidP="00220014">
            <w:pPr>
              <w:spacing w:after="4"/>
              <w:rPr>
                <w:rFonts w:ascii="Arial" w:hAnsi="Arial" w:cs="Arial"/>
                <w:sz w:val="22"/>
                <w:szCs w:val="22"/>
              </w:rPr>
            </w:pPr>
            <w:r w:rsidRPr="0010334E">
              <w:rPr>
                <w:rFonts w:ascii="Arial" w:hAnsi="Arial" w:cs="Arial"/>
                <w:sz w:val="22"/>
                <w:szCs w:val="22"/>
              </w:rPr>
              <w:t>Contractors Consultant employed to take over and lead on all Commercial areas of existing projects including managing and guiding the project team, produci</w:t>
            </w:r>
            <w:r w:rsidR="006F7CF0">
              <w:rPr>
                <w:rFonts w:ascii="Arial" w:hAnsi="Arial" w:cs="Arial"/>
                <w:sz w:val="22"/>
                <w:szCs w:val="22"/>
              </w:rPr>
              <w:t>ng all reports and to advise National</w:t>
            </w:r>
            <w:r w:rsidRPr="0010334E">
              <w:rPr>
                <w:rFonts w:ascii="Arial" w:hAnsi="Arial" w:cs="Arial"/>
                <w:sz w:val="22"/>
                <w:szCs w:val="22"/>
              </w:rPr>
              <w:t xml:space="preserve"> Chief Surveyor, Directors and Lawyers.  Keys works include;</w:t>
            </w:r>
          </w:p>
          <w:p w14:paraId="2604F10E" w14:textId="77777777" w:rsidR="00220014" w:rsidRPr="0010334E" w:rsidRDefault="00220014" w:rsidP="00220014">
            <w:pPr>
              <w:spacing w:after="4"/>
              <w:rPr>
                <w:rFonts w:ascii="Arial" w:hAnsi="Arial" w:cs="Arial"/>
                <w:sz w:val="22"/>
                <w:szCs w:val="22"/>
              </w:rPr>
            </w:pPr>
          </w:p>
          <w:p w14:paraId="26A06986" w14:textId="77777777" w:rsidR="001A694A" w:rsidRDefault="001A694A" w:rsidP="00220014">
            <w:pPr>
              <w:numPr>
                <w:ilvl w:val="0"/>
                <w:numId w:val="7"/>
              </w:numPr>
              <w:spacing w:after="4"/>
              <w:ind w:left="760" w:hanging="357"/>
              <w:rPr>
                <w:rFonts w:ascii="Arial" w:hAnsi="Arial" w:cs="Arial"/>
                <w:sz w:val="22"/>
                <w:szCs w:val="22"/>
              </w:rPr>
            </w:pPr>
            <w:r w:rsidRPr="0010334E">
              <w:rPr>
                <w:rFonts w:ascii="Arial" w:hAnsi="Arial" w:cs="Arial"/>
                <w:sz w:val="22"/>
                <w:szCs w:val="22"/>
              </w:rPr>
              <w:t xml:space="preserve">Contracts include NEC3 Option A, C </w:t>
            </w:r>
            <w:proofErr w:type="gramStart"/>
            <w:r w:rsidRPr="0010334E">
              <w:rPr>
                <w:rFonts w:ascii="Arial" w:hAnsi="Arial" w:cs="Arial"/>
                <w:sz w:val="22"/>
                <w:szCs w:val="22"/>
              </w:rPr>
              <w:t>&amp;  FIDIC</w:t>
            </w:r>
            <w:proofErr w:type="gramEnd"/>
            <w:r w:rsidRPr="0010334E">
              <w:rPr>
                <w:rFonts w:ascii="Arial" w:hAnsi="Arial" w:cs="Arial"/>
                <w:sz w:val="22"/>
                <w:szCs w:val="22"/>
              </w:rPr>
              <w:t xml:space="preserve">  with works range from sub contract establishment to valuations and cost value reconciliations, through to identifying and raising Claims on live inherited projects up-</w:t>
            </w:r>
            <w:r w:rsidR="00220014">
              <w:rPr>
                <w:rFonts w:ascii="Arial" w:hAnsi="Arial" w:cs="Arial"/>
                <w:sz w:val="22"/>
                <w:szCs w:val="22"/>
              </w:rPr>
              <w:t>to £50 Million;</w:t>
            </w:r>
          </w:p>
          <w:p w14:paraId="72FCFF6F" w14:textId="77777777" w:rsidR="00220014" w:rsidRDefault="00220014" w:rsidP="00220014">
            <w:pPr>
              <w:spacing w:after="4"/>
              <w:ind w:left="760"/>
              <w:rPr>
                <w:rFonts w:ascii="Arial" w:hAnsi="Arial" w:cs="Arial"/>
                <w:sz w:val="22"/>
                <w:szCs w:val="22"/>
              </w:rPr>
            </w:pPr>
          </w:p>
          <w:p w14:paraId="6EE049A5" w14:textId="47ED211F" w:rsidR="001A694A" w:rsidRDefault="001A694A" w:rsidP="00220014">
            <w:pPr>
              <w:numPr>
                <w:ilvl w:val="0"/>
                <w:numId w:val="7"/>
              </w:numPr>
              <w:spacing w:after="4"/>
              <w:ind w:left="760" w:hanging="357"/>
              <w:rPr>
                <w:rFonts w:ascii="Arial" w:hAnsi="Arial" w:cs="Arial"/>
                <w:sz w:val="22"/>
                <w:szCs w:val="22"/>
              </w:rPr>
            </w:pPr>
            <w:r w:rsidRPr="0010334E">
              <w:rPr>
                <w:rFonts w:ascii="Arial" w:hAnsi="Arial" w:cs="Arial"/>
                <w:sz w:val="22"/>
                <w:szCs w:val="22"/>
              </w:rPr>
              <w:t>Quantum Submissions, Statements and working with Construction Lawyers and ensuring an amicable resolution of contracts is reached without the for</w:t>
            </w:r>
            <w:r w:rsidR="00220014">
              <w:rPr>
                <w:rFonts w:ascii="Arial" w:hAnsi="Arial" w:cs="Arial"/>
                <w:sz w:val="22"/>
                <w:szCs w:val="22"/>
              </w:rPr>
              <w:t>mal requirement of Adjudication;</w:t>
            </w:r>
          </w:p>
          <w:p w14:paraId="2D7636C1" w14:textId="77777777" w:rsidR="00220014" w:rsidRPr="0010334E" w:rsidRDefault="00220014" w:rsidP="00220014">
            <w:pPr>
              <w:spacing w:after="4"/>
              <w:ind w:left="760"/>
              <w:rPr>
                <w:rFonts w:ascii="Arial" w:hAnsi="Arial" w:cs="Arial"/>
                <w:sz w:val="22"/>
                <w:szCs w:val="22"/>
              </w:rPr>
            </w:pPr>
          </w:p>
          <w:p w14:paraId="2B1F4EAD" w14:textId="77777777" w:rsidR="00830478" w:rsidRDefault="001A694A" w:rsidP="00220014">
            <w:pPr>
              <w:numPr>
                <w:ilvl w:val="0"/>
                <w:numId w:val="7"/>
              </w:numPr>
              <w:spacing w:after="4"/>
              <w:rPr>
                <w:rFonts w:ascii="Arial" w:hAnsi="Arial" w:cs="Arial"/>
                <w:sz w:val="22"/>
                <w:szCs w:val="22"/>
              </w:rPr>
            </w:pPr>
            <w:r w:rsidRPr="0010334E">
              <w:rPr>
                <w:rFonts w:ascii="Arial" w:hAnsi="Arial" w:cs="Arial"/>
                <w:sz w:val="22"/>
                <w:szCs w:val="22"/>
              </w:rPr>
              <w:t>Forensic surveying, geo-technical analysis &amp; engineering, reverse engineering, programming and analysis, delay and disruption, acceleration, re-measures and rate build ups</w:t>
            </w:r>
            <w:r w:rsidR="00220014">
              <w:rPr>
                <w:rFonts w:ascii="Arial" w:hAnsi="Arial" w:cs="Arial"/>
                <w:sz w:val="22"/>
                <w:szCs w:val="22"/>
              </w:rPr>
              <w:t>;</w:t>
            </w:r>
          </w:p>
          <w:p w14:paraId="6B19FE0A" w14:textId="77777777" w:rsidR="00220014" w:rsidRPr="0010334E" w:rsidRDefault="00220014" w:rsidP="00220014">
            <w:pPr>
              <w:spacing w:after="4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7585" w:rsidRPr="0010334E" w14:paraId="744007F9" w14:textId="77777777" w:rsidTr="00835159">
        <w:trPr>
          <w:cantSplit/>
        </w:trPr>
        <w:tc>
          <w:tcPr>
            <w:tcW w:w="10065" w:type="dxa"/>
            <w:gridSpan w:val="4"/>
          </w:tcPr>
          <w:p w14:paraId="5D53D5DB" w14:textId="77777777" w:rsidR="00DC7585" w:rsidRPr="0010334E" w:rsidRDefault="001A694A" w:rsidP="00220014">
            <w:pPr>
              <w:numPr>
                <w:ilvl w:val="0"/>
                <w:numId w:val="7"/>
              </w:numPr>
              <w:spacing w:after="4"/>
              <w:rPr>
                <w:rFonts w:ascii="Arial" w:hAnsi="Arial" w:cs="Arial"/>
                <w:sz w:val="22"/>
                <w:szCs w:val="22"/>
              </w:rPr>
            </w:pPr>
            <w:r w:rsidRPr="0010334E">
              <w:rPr>
                <w:rFonts w:ascii="Arial" w:hAnsi="Arial" w:cs="Arial"/>
                <w:sz w:val="22"/>
                <w:szCs w:val="22"/>
              </w:rPr>
              <w:lastRenderedPageBreak/>
              <w:t>Managing staff and fees, margins / profits, contributions to Division and overall Group, Turnover and projection</w:t>
            </w:r>
          </w:p>
        </w:tc>
      </w:tr>
      <w:tr w:rsidR="00DC7585" w:rsidRPr="0010334E" w14:paraId="39252F7C" w14:textId="77777777" w:rsidTr="00835159">
        <w:trPr>
          <w:cantSplit/>
          <w:trHeight w:val="80"/>
        </w:trPr>
        <w:tc>
          <w:tcPr>
            <w:tcW w:w="10065" w:type="dxa"/>
            <w:gridSpan w:val="4"/>
          </w:tcPr>
          <w:p w14:paraId="68A9299D" w14:textId="77777777" w:rsidR="00DC7585" w:rsidRDefault="00DC7585" w:rsidP="00220014">
            <w:pPr>
              <w:spacing w:after="4"/>
              <w:rPr>
                <w:rFonts w:ascii="Arial" w:hAnsi="Arial" w:cs="Arial"/>
                <w:sz w:val="22"/>
                <w:szCs w:val="22"/>
              </w:rPr>
            </w:pPr>
          </w:p>
          <w:p w14:paraId="577EDE5B" w14:textId="020DDB78" w:rsidR="007A7308" w:rsidRPr="0010334E" w:rsidRDefault="007A7308" w:rsidP="00220014">
            <w:pPr>
              <w:spacing w:after="4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29B8D7F" w14:textId="77777777" w:rsidR="00113525" w:rsidRDefault="00857C07" w:rsidP="00220014">
      <w:pPr>
        <w:spacing w:after="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FA81F0" wp14:editId="69579BF7">
                <wp:simplePos x="0" y="0"/>
                <wp:positionH relativeFrom="column">
                  <wp:posOffset>-962025</wp:posOffset>
                </wp:positionH>
                <wp:positionV relativeFrom="paragraph">
                  <wp:posOffset>163195</wp:posOffset>
                </wp:positionV>
                <wp:extent cx="6324600" cy="0"/>
                <wp:effectExtent l="0" t="0" r="1905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568FF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5.75pt,12.85pt" to="422.2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" strokeweight="1.5pt"/>
            </w:pict>
          </mc:Fallback>
        </mc:AlternateContent>
      </w:r>
    </w:p>
    <w:p w14:paraId="04903F18" w14:textId="00F6FE27" w:rsidR="00113525" w:rsidRDefault="00113525" w:rsidP="00220014">
      <w:pPr>
        <w:spacing w:after="4"/>
        <w:rPr>
          <w:rFonts w:ascii="Arial" w:hAnsi="Arial" w:cs="Arial"/>
          <w:sz w:val="22"/>
          <w:szCs w:val="22"/>
        </w:rPr>
      </w:pPr>
    </w:p>
    <w:p w14:paraId="1E80D1F2" w14:textId="77777777" w:rsidR="007A7308" w:rsidRDefault="007A7308" w:rsidP="00220014">
      <w:pPr>
        <w:spacing w:after="4"/>
        <w:rPr>
          <w:rFonts w:ascii="Arial" w:hAnsi="Arial" w:cs="Arial"/>
          <w:sz w:val="22"/>
          <w:szCs w:val="22"/>
        </w:rPr>
      </w:pPr>
    </w:p>
    <w:p w14:paraId="2CD13C29" w14:textId="77777777" w:rsidR="00857C07" w:rsidRPr="0010334E" w:rsidRDefault="00857C07" w:rsidP="00857C07">
      <w:pPr>
        <w:spacing w:after="4"/>
        <w:ind w:left="-1418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lastRenderedPageBreak/>
        <w:t>Historic Notable Works</w:t>
      </w:r>
    </w:p>
    <w:p w14:paraId="71FDAC76" w14:textId="77777777" w:rsidR="00857C07" w:rsidRPr="0010334E" w:rsidRDefault="00857C07" w:rsidP="00857C07">
      <w:pPr>
        <w:spacing w:after="4"/>
        <w:ind w:left="-1418"/>
        <w:rPr>
          <w:rFonts w:ascii="Arial" w:hAnsi="Arial" w:cs="Arial"/>
          <w:b/>
          <w:sz w:val="22"/>
          <w:szCs w:val="22"/>
          <w:u w:val="single"/>
        </w:rPr>
      </w:pPr>
    </w:p>
    <w:p w14:paraId="2BCE1438" w14:textId="77777777" w:rsidR="00F90462" w:rsidRDefault="00857C07" w:rsidP="00F90462">
      <w:pPr>
        <w:spacing w:after="4"/>
        <w:ind w:left="-141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Between 1987 and 2010 I have worked for both C</w:t>
      </w:r>
      <w:r w:rsidRPr="0010334E">
        <w:rPr>
          <w:rFonts w:ascii="Arial" w:hAnsi="Arial" w:cs="Arial"/>
          <w:sz w:val="22"/>
          <w:szCs w:val="22"/>
        </w:rPr>
        <w:t xml:space="preserve">ontractors </w:t>
      </w:r>
      <w:r>
        <w:rPr>
          <w:rFonts w:ascii="Arial" w:hAnsi="Arial" w:cs="Arial"/>
          <w:sz w:val="22"/>
          <w:szCs w:val="22"/>
        </w:rPr>
        <w:t xml:space="preserve">and </w:t>
      </w:r>
      <w:r w:rsidRPr="0010334E">
        <w:rPr>
          <w:rFonts w:ascii="Arial" w:hAnsi="Arial" w:cs="Arial"/>
          <w:sz w:val="22"/>
          <w:szCs w:val="22"/>
        </w:rPr>
        <w:t>Consultant</w:t>
      </w:r>
      <w:r>
        <w:rPr>
          <w:rFonts w:ascii="Arial" w:hAnsi="Arial" w:cs="Arial"/>
          <w:sz w:val="22"/>
          <w:szCs w:val="22"/>
        </w:rPr>
        <w:t>s working on</w:t>
      </w:r>
      <w:r w:rsidR="00C4500E">
        <w:rPr>
          <w:rFonts w:ascii="Arial" w:hAnsi="Arial" w:cs="Arial"/>
          <w:sz w:val="22"/>
          <w:szCs w:val="22"/>
        </w:rPr>
        <w:t xml:space="preserve"> Major</w:t>
      </w:r>
      <w:r>
        <w:rPr>
          <w:rFonts w:ascii="Arial" w:hAnsi="Arial" w:cs="Arial"/>
          <w:sz w:val="22"/>
          <w:szCs w:val="22"/>
        </w:rPr>
        <w:t xml:space="preserve"> Multi Million </w:t>
      </w:r>
      <w:r w:rsidR="00F90462">
        <w:rPr>
          <w:rFonts w:ascii="Arial" w:hAnsi="Arial" w:cs="Arial"/>
          <w:sz w:val="22"/>
          <w:szCs w:val="22"/>
        </w:rPr>
        <w:t>Pound Schemes, from Sea</w:t>
      </w:r>
      <w:r w:rsidR="0053528A">
        <w:rPr>
          <w:rFonts w:ascii="Arial" w:hAnsi="Arial" w:cs="Arial"/>
          <w:sz w:val="22"/>
          <w:szCs w:val="22"/>
        </w:rPr>
        <w:t xml:space="preserve"> /</w:t>
      </w:r>
      <w:r w:rsidR="00F90462">
        <w:rPr>
          <w:rFonts w:ascii="Arial" w:hAnsi="Arial" w:cs="Arial"/>
          <w:sz w:val="22"/>
          <w:szCs w:val="22"/>
        </w:rPr>
        <w:t xml:space="preserve"> Land </w:t>
      </w:r>
      <w:r>
        <w:rPr>
          <w:rFonts w:ascii="Arial" w:hAnsi="Arial" w:cs="Arial"/>
          <w:sz w:val="22"/>
          <w:szCs w:val="22"/>
        </w:rPr>
        <w:t xml:space="preserve">reclamation projects to Sewage, Nuclear and Pharmaceutical Plants </w:t>
      </w:r>
      <w:r w:rsidR="00F90462">
        <w:rPr>
          <w:rFonts w:ascii="Arial" w:hAnsi="Arial" w:cs="Arial"/>
          <w:sz w:val="22"/>
          <w:szCs w:val="22"/>
        </w:rPr>
        <w:t xml:space="preserve">to Highways, Natural Energy, Airports &amp; Offshore Gas Platforms. </w:t>
      </w:r>
      <w:r w:rsidR="0053528A">
        <w:rPr>
          <w:rFonts w:ascii="Arial" w:hAnsi="Arial" w:cs="Arial"/>
          <w:sz w:val="22"/>
          <w:szCs w:val="22"/>
        </w:rPr>
        <w:t>Some notable works include;</w:t>
      </w:r>
    </w:p>
    <w:p w14:paraId="1BEA6ACF" w14:textId="77777777" w:rsidR="00F90462" w:rsidRDefault="00F90462" w:rsidP="00F90462">
      <w:pPr>
        <w:spacing w:after="4"/>
        <w:ind w:left="-1418"/>
        <w:rPr>
          <w:rFonts w:ascii="Arial" w:hAnsi="Arial" w:cs="Arial"/>
          <w:sz w:val="22"/>
          <w:szCs w:val="22"/>
        </w:rPr>
      </w:pPr>
    </w:p>
    <w:p w14:paraId="0B103F19" w14:textId="77777777" w:rsidR="00F90462" w:rsidRDefault="00F90462" w:rsidP="00F90462">
      <w:pPr>
        <w:pStyle w:val="ListParagraph"/>
        <w:numPr>
          <w:ilvl w:val="0"/>
          <w:numId w:val="10"/>
        </w:numPr>
        <w:spacing w:after="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Quantum Report </w:t>
      </w:r>
      <w:r w:rsidRPr="00F90462">
        <w:rPr>
          <w:rFonts w:ascii="Arial" w:hAnsi="Arial" w:cs="Arial"/>
          <w:sz w:val="22"/>
          <w:szCs w:val="22"/>
        </w:rPr>
        <w:t xml:space="preserve">drafting for Secretary of State for Transport Quantum Expert Witness </w:t>
      </w:r>
      <w:r>
        <w:rPr>
          <w:rFonts w:ascii="Arial" w:hAnsi="Arial" w:cs="Arial"/>
          <w:sz w:val="22"/>
          <w:szCs w:val="22"/>
        </w:rPr>
        <w:t>(</w:t>
      </w:r>
      <w:proofErr w:type="spellStart"/>
      <w:r w:rsidRPr="00F90462">
        <w:rPr>
          <w:rFonts w:ascii="Arial" w:hAnsi="Arial" w:cs="Arial"/>
          <w:sz w:val="22"/>
          <w:szCs w:val="22"/>
        </w:rPr>
        <w:t>Thelwall</w:t>
      </w:r>
      <w:proofErr w:type="spellEnd"/>
      <w:r w:rsidRPr="00F90462">
        <w:rPr>
          <w:rFonts w:ascii="Arial" w:hAnsi="Arial" w:cs="Arial"/>
          <w:sz w:val="22"/>
          <w:szCs w:val="22"/>
        </w:rPr>
        <w:t xml:space="preserve"> Viaduct Litigation and Arbitration</w:t>
      </w:r>
      <w:r>
        <w:rPr>
          <w:rFonts w:ascii="Arial" w:hAnsi="Arial" w:cs="Arial"/>
          <w:sz w:val="22"/>
          <w:szCs w:val="22"/>
        </w:rPr>
        <w:t>)</w:t>
      </w:r>
      <w:r w:rsidRPr="00F90462">
        <w:rPr>
          <w:rFonts w:ascii="Arial" w:hAnsi="Arial" w:cs="Arial"/>
          <w:sz w:val="22"/>
          <w:szCs w:val="22"/>
        </w:rPr>
        <w:t>. Works involved quantum report writing following rigorous investigative, analytical and forensic research into Claims (£40 Million). Solely responsible for 19 claims totalling circa £29 Million)</w:t>
      </w:r>
      <w:r w:rsidR="00086EC4">
        <w:rPr>
          <w:rFonts w:ascii="Arial" w:hAnsi="Arial" w:cs="Arial"/>
          <w:sz w:val="22"/>
          <w:szCs w:val="22"/>
        </w:rPr>
        <w:t>;</w:t>
      </w:r>
    </w:p>
    <w:p w14:paraId="095168E5" w14:textId="77777777" w:rsidR="00086EC4" w:rsidRDefault="00086EC4" w:rsidP="00086EC4">
      <w:pPr>
        <w:pStyle w:val="ListParagraph"/>
        <w:spacing w:after="4"/>
        <w:ind w:left="-698"/>
        <w:rPr>
          <w:rFonts w:ascii="Arial" w:hAnsi="Arial" w:cs="Arial"/>
          <w:sz w:val="22"/>
          <w:szCs w:val="22"/>
        </w:rPr>
      </w:pPr>
    </w:p>
    <w:p w14:paraId="1331BF42" w14:textId="77777777" w:rsidR="00086EC4" w:rsidRDefault="00086EC4" w:rsidP="00F90462">
      <w:pPr>
        <w:pStyle w:val="ListParagraph"/>
        <w:numPr>
          <w:ilvl w:val="0"/>
          <w:numId w:val="10"/>
        </w:numPr>
        <w:spacing w:after="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Establishing and setting Target Cost standard Report and review basis for all NEC Contracts throughout the HA for the UK;</w:t>
      </w:r>
    </w:p>
    <w:p w14:paraId="768304F0" w14:textId="77777777" w:rsidR="00086EC4" w:rsidRPr="00086EC4" w:rsidRDefault="00086EC4" w:rsidP="00086EC4">
      <w:pPr>
        <w:spacing w:after="4"/>
        <w:rPr>
          <w:rFonts w:ascii="Arial" w:hAnsi="Arial" w:cs="Arial"/>
          <w:sz w:val="22"/>
          <w:szCs w:val="22"/>
        </w:rPr>
      </w:pPr>
    </w:p>
    <w:p w14:paraId="1B6173B6" w14:textId="4F02F819" w:rsidR="00086EC4" w:rsidRDefault="00086EC4" w:rsidP="00086EC4">
      <w:pPr>
        <w:pStyle w:val="ListParagraph"/>
        <w:numPr>
          <w:ilvl w:val="0"/>
          <w:numId w:val="10"/>
        </w:numPr>
        <w:spacing w:after="4"/>
        <w:rPr>
          <w:rFonts w:ascii="Arial" w:hAnsi="Arial" w:cs="Arial"/>
          <w:sz w:val="22"/>
          <w:szCs w:val="22"/>
        </w:rPr>
      </w:pPr>
      <w:r w:rsidRPr="00F90462">
        <w:rPr>
          <w:rFonts w:ascii="Arial" w:hAnsi="Arial" w:cs="Arial"/>
          <w:sz w:val="22"/>
          <w:szCs w:val="22"/>
        </w:rPr>
        <w:t xml:space="preserve">Securing </w:t>
      </w:r>
      <w:r>
        <w:rPr>
          <w:rFonts w:ascii="Arial" w:hAnsi="Arial" w:cs="Arial"/>
          <w:sz w:val="22"/>
          <w:szCs w:val="22"/>
        </w:rPr>
        <w:t>Multi Million Pound long term historic funding issues-previous managers unable to secure;</w:t>
      </w:r>
    </w:p>
    <w:p w14:paraId="2863B8D2" w14:textId="77777777" w:rsidR="007A7308" w:rsidRPr="007A7308" w:rsidRDefault="007A7308" w:rsidP="007A7308">
      <w:pPr>
        <w:pStyle w:val="ListParagraph"/>
        <w:rPr>
          <w:rFonts w:ascii="Arial" w:hAnsi="Arial" w:cs="Arial"/>
          <w:sz w:val="22"/>
          <w:szCs w:val="22"/>
        </w:rPr>
      </w:pPr>
    </w:p>
    <w:p w14:paraId="3FF4AB7D" w14:textId="77777777" w:rsidR="007A7308" w:rsidRDefault="007A7308" w:rsidP="007A7308">
      <w:pPr>
        <w:pStyle w:val="ListParagraph"/>
        <w:spacing w:after="4"/>
        <w:ind w:left="-698"/>
        <w:rPr>
          <w:rFonts w:ascii="Arial" w:hAnsi="Arial" w:cs="Arial"/>
          <w:sz w:val="22"/>
          <w:szCs w:val="22"/>
        </w:rPr>
      </w:pPr>
    </w:p>
    <w:sectPr w:rsidR="007A7308" w:rsidSect="007A7308">
      <w:headerReference w:type="default" r:id="rId7"/>
      <w:footerReference w:type="default" r:id="rId8"/>
      <w:pgSz w:w="11901" w:h="16840" w:code="9"/>
      <w:pgMar w:top="1134" w:right="703" w:bottom="1418" w:left="2410" w:header="510" w:footer="85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1D9D5" w14:textId="77777777" w:rsidR="00E27AE8" w:rsidRDefault="00E27AE8">
      <w:r>
        <w:separator/>
      </w:r>
    </w:p>
  </w:endnote>
  <w:endnote w:type="continuationSeparator" w:id="0">
    <w:p w14:paraId="53DAA966" w14:textId="77777777" w:rsidR="00E27AE8" w:rsidRDefault="00E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 Cn Bd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FandG Display Bank Gothic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8EED2" w14:textId="77777777" w:rsidR="0005105A" w:rsidRPr="0005105A" w:rsidRDefault="0005105A" w:rsidP="00DC7585">
    <w:pPr>
      <w:pStyle w:val="Footer"/>
      <w:jc w:val="right"/>
      <w:rPr>
        <w:rFonts w:ascii="Arial Narrow" w:hAnsi="Arial Narrow"/>
        <w:sz w:val="16"/>
        <w:szCs w:val="16"/>
      </w:rPr>
    </w:pPr>
    <w:r w:rsidRPr="0005105A">
      <w:rPr>
        <w:rFonts w:ascii="Arial Narrow" w:hAnsi="Arial Narrow"/>
        <w:sz w:val="16"/>
        <w:szCs w:val="16"/>
      </w:rPr>
      <w:t xml:space="preserve">Page </w:t>
    </w:r>
    <w:r w:rsidR="00234DDD" w:rsidRPr="0005105A">
      <w:rPr>
        <w:rStyle w:val="PageNumber"/>
        <w:rFonts w:ascii="Arial Narrow" w:hAnsi="Arial Narrow"/>
        <w:sz w:val="16"/>
        <w:szCs w:val="16"/>
      </w:rPr>
      <w:fldChar w:fldCharType="begin"/>
    </w:r>
    <w:r w:rsidRPr="0005105A">
      <w:rPr>
        <w:rStyle w:val="PageNumber"/>
        <w:rFonts w:ascii="Arial Narrow" w:hAnsi="Arial Narrow"/>
        <w:sz w:val="16"/>
        <w:szCs w:val="16"/>
      </w:rPr>
      <w:instrText xml:space="preserve"> PAGE </w:instrText>
    </w:r>
    <w:r w:rsidR="00234DDD" w:rsidRPr="0005105A">
      <w:rPr>
        <w:rStyle w:val="PageNumber"/>
        <w:rFonts w:ascii="Arial Narrow" w:hAnsi="Arial Narrow"/>
        <w:sz w:val="16"/>
        <w:szCs w:val="16"/>
      </w:rPr>
      <w:fldChar w:fldCharType="separate"/>
    </w:r>
    <w:r w:rsidR="00F658B5">
      <w:rPr>
        <w:rStyle w:val="PageNumber"/>
        <w:rFonts w:ascii="Arial Narrow" w:hAnsi="Arial Narrow"/>
        <w:noProof/>
        <w:sz w:val="16"/>
        <w:szCs w:val="16"/>
      </w:rPr>
      <w:t>1</w:t>
    </w:r>
    <w:r w:rsidR="00234DDD" w:rsidRPr="0005105A">
      <w:rPr>
        <w:rStyle w:val="PageNumber"/>
        <w:rFonts w:ascii="Arial Narrow" w:hAnsi="Arial Narrow"/>
        <w:sz w:val="16"/>
        <w:szCs w:val="16"/>
      </w:rPr>
      <w:fldChar w:fldCharType="end"/>
    </w:r>
    <w:r w:rsidRPr="0005105A">
      <w:rPr>
        <w:rStyle w:val="PageNumber"/>
        <w:rFonts w:ascii="Arial Narrow" w:hAnsi="Arial Narrow"/>
        <w:sz w:val="16"/>
        <w:szCs w:val="16"/>
      </w:rPr>
      <w:t xml:space="preserve"> of </w:t>
    </w:r>
    <w:r w:rsidR="00234DDD" w:rsidRPr="0005105A">
      <w:rPr>
        <w:rStyle w:val="PageNumber"/>
        <w:rFonts w:ascii="Arial Narrow" w:hAnsi="Arial Narrow"/>
        <w:sz w:val="16"/>
        <w:szCs w:val="16"/>
      </w:rPr>
      <w:fldChar w:fldCharType="begin"/>
    </w:r>
    <w:r w:rsidRPr="0005105A">
      <w:rPr>
        <w:rStyle w:val="PageNumber"/>
        <w:rFonts w:ascii="Arial Narrow" w:hAnsi="Arial Narrow"/>
        <w:sz w:val="16"/>
        <w:szCs w:val="16"/>
      </w:rPr>
      <w:instrText xml:space="preserve"> NUMPAGES </w:instrText>
    </w:r>
    <w:r w:rsidR="00234DDD" w:rsidRPr="0005105A">
      <w:rPr>
        <w:rStyle w:val="PageNumber"/>
        <w:rFonts w:ascii="Arial Narrow" w:hAnsi="Arial Narrow"/>
        <w:sz w:val="16"/>
        <w:szCs w:val="16"/>
      </w:rPr>
      <w:fldChar w:fldCharType="separate"/>
    </w:r>
    <w:r w:rsidR="00F658B5">
      <w:rPr>
        <w:rStyle w:val="PageNumber"/>
        <w:rFonts w:ascii="Arial Narrow" w:hAnsi="Arial Narrow"/>
        <w:noProof/>
        <w:sz w:val="16"/>
        <w:szCs w:val="16"/>
      </w:rPr>
      <w:t>3</w:t>
    </w:r>
    <w:r w:rsidR="00234DDD" w:rsidRPr="0005105A">
      <w:rPr>
        <w:rStyle w:val="PageNumber"/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9C480" w14:textId="77777777" w:rsidR="00E27AE8" w:rsidRDefault="00E27AE8">
      <w:r>
        <w:separator/>
      </w:r>
    </w:p>
  </w:footnote>
  <w:footnote w:type="continuationSeparator" w:id="0">
    <w:p w14:paraId="57C0C99B" w14:textId="77777777" w:rsidR="00E27AE8" w:rsidRDefault="00E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A3A6D" w14:textId="77777777" w:rsidR="00835159" w:rsidRPr="00835159" w:rsidRDefault="00835159" w:rsidP="00835159">
    <w:pPr>
      <w:pStyle w:val="Header"/>
      <w:ind w:left="-2410" w:right="-703"/>
      <w:jc w:val="center"/>
      <w:rPr>
        <w:sz w:val="28"/>
        <w:szCs w:val="28"/>
      </w:rPr>
    </w:pPr>
    <w:r w:rsidRPr="00835159">
      <w:rPr>
        <w:sz w:val="28"/>
        <w:szCs w:val="28"/>
      </w:rPr>
      <w:t>Curriculum Vitae for Peter Simon Kerruish-Jerram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778CA"/>
    <w:multiLevelType w:val="hybridMultilevel"/>
    <w:tmpl w:val="84B8221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F5299"/>
    <w:multiLevelType w:val="hybridMultilevel"/>
    <w:tmpl w:val="F24CFAA8"/>
    <w:lvl w:ilvl="0" w:tplc="08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2" w15:restartNumberingAfterBreak="0">
    <w:nsid w:val="24AB68C4"/>
    <w:multiLevelType w:val="hybridMultilevel"/>
    <w:tmpl w:val="FBEE626A"/>
    <w:lvl w:ilvl="0" w:tplc="19E819E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auto"/>
        <w:spacing w:val="0"/>
        <w:position w:val="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E53419"/>
    <w:multiLevelType w:val="hybridMultilevel"/>
    <w:tmpl w:val="0D7CD1EA"/>
    <w:lvl w:ilvl="0" w:tplc="19E819E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auto"/>
        <w:spacing w:val="0"/>
        <w:position w:val="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1F50A8"/>
    <w:multiLevelType w:val="hybridMultilevel"/>
    <w:tmpl w:val="EBCEFF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52EF7"/>
    <w:multiLevelType w:val="hybridMultilevel"/>
    <w:tmpl w:val="50589D2C"/>
    <w:lvl w:ilvl="0" w:tplc="08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5549276E"/>
    <w:multiLevelType w:val="hybridMultilevel"/>
    <w:tmpl w:val="E110E6A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B73316"/>
    <w:multiLevelType w:val="hybridMultilevel"/>
    <w:tmpl w:val="10640FB4"/>
    <w:lvl w:ilvl="0" w:tplc="08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BA31045"/>
    <w:multiLevelType w:val="hybridMultilevel"/>
    <w:tmpl w:val="27CE9416"/>
    <w:lvl w:ilvl="0" w:tplc="08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1C902D5"/>
    <w:multiLevelType w:val="hybridMultilevel"/>
    <w:tmpl w:val="C9FE9F10"/>
    <w:lvl w:ilvl="0" w:tplc="08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b2b2b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F58"/>
    <w:rsid w:val="0005105A"/>
    <w:rsid w:val="00072566"/>
    <w:rsid w:val="00073C1D"/>
    <w:rsid w:val="000832EC"/>
    <w:rsid w:val="00085BF6"/>
    <w:rsid w:val="00086EC4"/>
    <w:rsid w:val="00093FFF"/>
    <w:rsid w:val="0010334E"/>
    <w:rsid w:val="00112110"/>
    <w:rsid w:val="00113525"/>
    <w:rsid w:val="001336EE"/>
    <w:rsid w:val="001965E6"/>
    <w:rsid w:val="001A694A"/>
    <w:rsid w:val="001C6C42"/>
    <w:rsid w:val="001E6051"/>
    <w:rsid w:val="002030BA"/>
    <w:rsid w:val="00220014"/>
    <w:rsid w:val="00234DDD"/>
    <w:rsid w:val="00253C17"/>
    <w:rsid w:val="002C3F58"/>
    <w:rsid w:val="0033482F"/>
    <w:rsid w:val="00343D30"/>
    <w:rsid w:val="003D1E41"/>
    <w:rsid w:val="00435245"/>
    <w:rsid w:val="00522FE3"/>
    <w:rsid w:val="0053528A"/>
    <w:rsid w:val="005655D4"/>
    <w:rsid w:val="005F53E4"/>
    <w:rsid w:val="00607AB6"/>
    <w:rsid w:val="0062670E"/>
    <w:rsid w:val="006430B7"/>
    <w:rsid w:val="00685583"/>
    <w:rsid w:val="006956DB"/>
    <w:rsid w:val="006F62C1"/>
    <w:rsid w:val="006F6B16"/>
    <w:rsid w:val="006F7CF0"/>
    <w:rsid w:val="00705989"/>
    <w:rsid w:val="00753A8F"/>
    <w:rsid w:val="0076045A"/>
    <w:rsid w:val="0076433B"/>
    <w:rsid w:val="0077059D"/>
    <w:rsid w:val="00774741"/>
    <w:rsid w:val="007A7308"/>
    <w:rsid w:val="007B3546"/>
    <w:rsid w:val="007D1123"/>
    <w:rsid w:val="007D2B48"/>
    <w:rsid w:val="00803DE5"/>
    <w:rsid w:val="00830478"/>
    <w:rsid w:val="00835159"/>
    <w:rsid w:val="0084261E"/>
    <w:rsid w:val="00844D38"/>
    <w:rsid w:val="00857C07"/>
    <w:rsid w:val="00862DB0"/>
    <w:rsid w:val="00913F5D"/>
    <w:rsid w:val="00922722"/>
    <w:rsid w:val="00937B0C"/>
    <w:rsid w:val="0094086C"/>
    <w:rsid w:val="00946670"/>
    <w:rsid w:val="00947952"/>
    <w:rsid w:val="009B2A8E"/>
    <w:rsid w:val="009F64E7"/>
    <w:rsid w:val="00A03800"/>
    <w:rsid w:val="00A942FC"/>
    <w:rsid w:val="00AA7E73"/>
    <w:rsid w:val="00AD5019"/>
    <w:rsid w:val="00AE3946"/>
    <w:rsid w:val="00AF6C60"/>
    <w:rsid w:val="00B0158B"/>
    <w:rsid w:val="00B15DA4"/>
    <w:rsid w:val="00B742B6"/>
    <w:rsid w:val="00B80950"/>
    <w:rsid w:val="00BA1F8A"/>
    <w:rsid w:val="00BA6F72"/>
    <w:rsid w:val="00C21F33"/>
    <w:rsid w:val="00C40400"/>
    <w:rsid w:val="00C4500E"/>
    <w:rsid w:val="00C57050"/>
    <w:rsid w:val="00C86C50"/>
    <w:rsid w:val="00CA7D56"/>
    <w:rsid w:val="00CF036C"/>
    <w:rsid w:val="00D55E28"/>
    <w:rsid w:val="00D941B1"/>
    <w:rsid w:val="00D95AE5"/>
    <w:rsid w:val="00DC7585"/>
    <w:rsid w:val="00DF1CEB"/>
    <w:rsid w:val="00E020EC"/>
    <w:rsid w:val="00E0533D"/>
    <w:rsid w:val="00E237DF"/>
    <w:rsid w:val="00E26E87"/>
    <w:rsid w:val="00E27AE8"/>
    <w:rsid w:val="00E6221D"/>
    <w:rsid w:val="00E72B26"/>
    <w:rsid w:val="00E76DCA"/>
    <w:rsid w:val="00EA589F"/>
    <w:rsid w:val="00EA6D64"/>
    <w:rsid w:val="00F07065"/>
    <w:rsid w:val="00F323A9"/>
    <w:rsid w:val="00F400AE"/>
    <w:rsid w:val="00F658B5"/>
    <w:rsid w:val="00F868B4"/>
    <w:rsid w:val="00F90462"/>
    <w:rsid w:val="00F90BA5"/>
    <w:rsid w:val="00FA12C5"/>
    <w:rsid w:val="00FB7560"/>
    <w:rsid w:val="00FF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2b2b2"/>
    </o:shapedefaults>
    <o:shapelayout v:ext="edit">
      <o:idmap v:ext="edit" data="1"/>
    </o:shapelayout>
  </w:shapeDefaults>
  <w:decimalSymbol w:val="."/>
  <w:listSeparator w:val=","/>
  <w14:docId w14:val="29140985"/>
  <w15:docId w15:val="{DF003BCF-BA24-4280-BB60-A034B7A6B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4DDD"/>
    <w:rPr>
      <w:sz w:val="24"/>
    </w:rPr>
  </w:style>
  <w:style w:type="paragraph" w:styleId="Heading1">
    <w:name w:val="heading 1"/>
    <w:basedOn w:val="Normal"/>
    <w:next w:val="Normal"/>
    <w:qFormat/>
    <w:rsid w:val="00234DDD"/>
    <w:pPr>
      <w:keepNext/>
      <w:outlineLvl w:val="0"/>
    </w:pPr>
    <w:rPr>
      <w:rFonts w:ascii="Arial MT Cn Bd" w:hAnsi="Arial MT Cn 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34DDD"/>
    <w:pPr>
      <w:tabs>
        <w:tab w:val="center" w:pos="4320"/>
        <w:tab w:val="right" w:pos="8640"/>
      </w:tabs>
    </w:pPr>
  </w:style>
  <w:style w:type="table" w:customStyle="1" w:styleId="TableNormal1">
    <w:name w:val="Table Normal1"/>
    <w:next w:val="TableNormal"/>
    <w:semiHidden/>
    <w:rsid w:val="009B2A8E"/>
    <w:rPr>
      <w:rFonts w:ascii="Times New Roman" w:eastAsia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0510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5105A"/>
  </w:style>
  <w:style w:type="paragraph" w:customStyle="1" w:styleId="CVtitle">
    <w:name w:val="CV title"/>
    <w:basedOn w:val="Normal"/>
    <w:qFormat/>
    <w:rsid w:val="00D941B1"/>
    <w:pPr>
      <w:spacing w:after="60"/>
    </w:pPr>
    <w:rPr>
      <w:rFonts w:ascii="FandG Display Bank Gothic" w:hAnsi="FandG Display Bank Gothic"/>
      <w:b/>
      <w:color w:val="004494"/>
      <w:sz w:val="28"/>
    </w:rPr>
  </w:style>
  <w:style w:type="paragraph" w:styleId="ListParagraph">
    <w:name w:val="List Paragraph"/>
    <w:basedOn w:val="Normal"/>
    <w:uiPriority w:val="34"/>
    <w:qFormat/>
    <w:rsid w:val="00F90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CAR7126\Local%20Settings\Temporary%20Internet%20Files\OLK3D\Resume%20Template%20F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Template FG</Template>
  <TotalTime>0</TotalTime>
  <Pages>4</Pages>
  <Words>1230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Golley Slater</Company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PKJ</dc:creator>
  <cp:keywords/>
  <cp:lastModifiedBy>suzanne kerruish-jerram</cp:lastModifiedBy>
  <cp:revision>2</cp:revision>
  <cp:lastPrinted>2006-02-01T14:02:00Z</cp:lastPrinted>
  <dcterms:created xsi:type="dcterms:W3CDTF">2019-08-15T07:07:00Z</dcterms:created>
  <dcterms:modified xsi:type="dcterms:W3CDTF">2019-08-15T07:07:00Z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59552246</vt:i4>
  </property>
  <property fmtid="{D5CDD505-2E9C-101B-9397-08002B2CF9AE}" pid="3" name="_NewReviewCycle">
    <vt:lpwstr/>
  </property>
  <property fmtid="{D5CDD505-2E9C-101B-9397-08002B2CF9AE}" pid="4" name="_EmailSubject">
    <vt:lpwstr>Detailed CV</vt:lpwstr>
  </property>
  <property fmtid="{D5CDD505-2E9C-101B-9397-08002B2CF9AE}" pid="5" name="_AuthorEmail">
    <vt:lpwstr>Danielle.Wynn@fgould.com</vt:lpwstr>
  </property>
  <property fmtid="{D5CDD505-2E9C-101B-9397-08002B2CF9AE}" pid="6" name="_AuthorEmailDisplayName">
    <vt:lpwstr>Wynn, Danielle L</vt:lpwstr>
  </property>
  <property fmtid="{D5CDD505-2E9C-101B-9397-08002B2CF9AE}" pid="7" name="_ReviewingToolsShownOnce">
    <vt:lpwstr/>
  </property>
</Properties>
</file>