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CCF" w:rsidRDefault="00D82CCF">
      <w:pPr>
        <w:pStyle w:val="Heading2"/>
      </w:pPr>
      <w:r>
        <w:t>Personal Information</w:t>
      </w:r>
    </w:p>
    <w:tbl>
      <w:tblPr>
        <w:tblW w:w="9497" w:type="dxa"/>
        <w:tblInd w:w="25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D82CCF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BC027F" w:rsidRDefault="00BC027F" w:rsidP="00BC027F">
            <w:pPr>
              <w:pStyle w:val="Footer"/>
              <w:tabs>
                <w:tab w:val="clear" w:pos="4819"/>
                <w:tab w:val="clear" w:pos="9071"/>
              </w:tabs>
              <w:rPr>
                <w:sz w:val="18"/>
              </w:rPr>
            </w:pPr>
            <w:r>
              <w:t xml:space="preserve">Full name:                      </w:t>
            </w:r>
            <w:r w:rsidRPr="00A33B50">
              <w:rPr>
                <w:b/>
                <w:sz w:val="18"/>
              </w:rPr>
              <w:t>Daniel C. Doran</w:t>
            </w:r>
            <w:r>
              <w:rPr>
                <w:sz w:val="18"/>
              </w:rPr>
              <w:t xml:space="preserve"> , M.Sc. Computer Science, B.Sc. Engineering</w:t>
            </w:r>
          </w:p>
          <w:p w:rsidR="00BC027F" w:rsidRDefault="00BC027F" w:rsidP="00BC027F">
            <w:pPr>
              <w:pStyle w:val="Footer"/>
              <w:tabs>
                <w:tab w:val="clear" w:pos="4819"/>
                <w:tab w:val="clear" w:pos="9071"/>
              </w:tabs>
              <w:rPr>
                <w:sz w:val="18"/>
              </w:rPr>
            </w:pPr>
            <w:r>
              <w:t>Address:</w:t>
            </w:r>
            <w:r>
              <w:tab/>
            </w:r>
            <w:r>
              <w:tab/>
            </w:r>
            <w:r>
              <w:rPr>
                <w:sz w:val="18"/>
              </w:rPr>
              <w:t>23 Hawthorn Grove</w:t>
            </w:r>
          </w:p>
          <w:p w:rsidR="00BC027F" w:rsidRDefault="00BC027F" w:rsidP="00BC027F">
            <w:pPr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Bath</w:t>
            </w:r>
          </w:p>
          <w:p w:rsidR="00BC027F" w:rsidRDefault="00BC027F" w:rsidP="00BC027F"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BA2 5QA</w:t>
            </w:r>
          </w:p>
          <w:p w:rsidR="00BC027F" w:rsidRDefault="00BC027F" w:rsidP="00BC027F">
            <w:r>
              <w:t>Telephone:</w:t>
            </w:r>
            <w:r>
              <w:tab/>
            </w:r>
            <w:r>
              <w:tab/>
            </w:r>
            <w:r>
              <w:rPr>
                <w:sz w:val="18"/>
              </w:rPr>
              <w:t>07980894462</w:t>
            </w:r>
          </w:p>
          <w:p w:rsidR="00D82CCF" w:rsidRDefault="00D82CCF">
            <w:bookmarkStart w:id="0" w:name="_GoBack"/>
            <w:bookmarkEnd w:id="0"/>
            <w:r>
              <w:t>e-mail address</w:t>
            </w:r>
            <w:r>
              <w:tab/>
            </w:r>
            <w:r>
              <w:tab/>
            </w:r>
            <w:r w:rsidR="00A00C4A">
              <w:rPr>
                <w:sz w:val="18"/>
                <w:szCs w:val="18"/>
              </w:rPr>
              <w:t>40theridgeway@gmail.com</w:t>
            </w:r>
          </w:p>
          <w:p w:rsidR="00D82CCF" w:rsidRDefault="00D82CCF" w:rsidP="00D04AEC">
            <w:r>
              <w:t>Nationality:</w:t>
            </w:r>
            <w:r>
              <w:tab/>
            </w:r>
            <w:r>
              <w:tab/>
            </w:r>
            <w:r>
              <w:rPr>
                <w:sz w:val="18"/>
              </w:rPr>
              <w:t>British</w:t>
            </w:r>
          </w:p>
        </w:tc>
      </w:tr>
      <w:tr w:rsidR="00DB7C70" w:rsidTr="00CD5B52">
        <w:tblPrEx>
          <w:tblBorders>
            <w:bottom w:val="none" w:sz="0" w:space="0" w:color="auto"/>
          </w:tblBorders>
        </w:tblPrEx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A472A0" w:rsidRPr="00CD5B52" w:rsidRDefault="00A472A0" w:rsidP="00CD5B52">
            <w:pPr>
              <w:widowControl/>
              <w:autoSpaceDE/>
              <w:autoSpaceDN/>
              <w:jc w:val="lef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  <w:p w:rsidR="00CD5B52" w:rsidRDefault="00CD5B52" w:rsidP="00CD5B52">
            <w:pPr>
              <w:pStyle w:val="Heading2"/>
            </w:pPr>
            <w:r>
              <w:t>Summary of Relevant Skills and Experience</w:t>
            </w:r>
          </w:p>
          <w:tbl>
            <w:tblPr>
              <w:tblW w:w="9497" w:type="dxa"/>
              <w:tblInd w:w="250" w:type="dxa"/>
              <w:tblLayout w:type="fixed"/>
              <w:tblLook w:val="0000" w:firstRow="0" w:lastRow="0" w:firstColumn="0" w:lastColumn="0" w:noHBand="0" w:noVBand="0"/>
            </w:tblPr>
            <w:tblGrid>
              <w:gridCol w:w="9497"/>
            </w:tblGrid>
            <w:tr w:rsidR="00CD5B52" w:rsidTr="005E25EB">
              <w:tc>
                <w:tcPr>
                  <w:tcW w:w="9497" w:type="dxa"/>
                </w:tcPr>
                <w:p w:rsidR="00CD5B52" w:rsidRDefault="00CD5B52" w:rsidP="00CD5B52">
                  <w:pPr>
                    <w:widowControl/>
                    <w:rPr>
                      <w:b/>
                      <w:sz w:val="22"/>
                      <w:szCs w:val="22"/>
                    </w:rPr>
                  </w:pPr>
                  <w:r w:rsidRPr="00A47F96">
                    <w:rPr>
                      <w:b/>
                      <w:sz w:val="22"/>
                      <w:szCs w:val="22"/>
                    </w:rPr>
                    <w:t>Management</w:t>
                  </w:r>
                </w:p>
                <w:p w:rsidR="00CD5B52" w:rsidRPr="00A02047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Managing multi-skill development teams containing developers, BA’s  , architects and operations. Teams sizes from 5 to 30  -(10 years)</w:t>
                  </w:r>
                </w:p>
                <w:p w:rsidR="00CD5B52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Project management for cloud and enterprise systems</w:t>
                  </w:r>
                </w:p>
                <w:p w:rsidR="00CD5B52" w:rsidRPr="00A47F96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 xml:space="preserve">Experience ( </w:t>
                  </w:r>
                  <w:r w:rsidR="009A3789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10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 xml:space="preserve"> years) managing outsourced teams in Hungary and India</w:t>
                  </w:r>
                </w:p>
                <w:p w:rsidR="00CD5B52" w:rsidRDefault="00CD5B52" w:rsidP="00CD5B52">
                  <w:pPr>
                    <w:widowControl/>
                    <w:rPr>
                      <w:b/>
                      <w:sz w:val="22"/>
                      <w:szCs w:val="22"/>
                    </w:rPr>
                  </w:pPr>
                </w:p>
                <w:p w:rsidR="00CD5B52" w:rsidRDefault="00CD5B52" w:rsidP="00CD5B52">
                  <w:pPr>
                    <w:widowControl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Architecture and Design</w:t>
                  </w:r>
                </w:p>
                <w:p w:rsidR="00CD5B52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Cs/>
                      <w:sz w:val="22"/>
                      <w:szCs w:val="22"/>
                    </w:rPr>
                  </w:pPr>
                  <w:r w:rsidRPr="004F5C1E">
                    <w:rPr>
                      <w:rFonts w:ascii="Calibri" w:hAnsi="Calibri" w:cs="Calibri"/>
                      <w:iCs/>
                      <w:sz w:val="22"/>
                      <w:szCs w:val="22"/>
                    </w:rPr>
                    <w:t>Experience with TOGAF and Zachman framework ( 3 years)</w:t>
                  </w:r>
                </w:p>
                <w:p w:rsidR="00ED5461" w:rsidRPr="004F5C1E" w:rsidRDefault="00ED5461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iCs/>
                      <w:sz w:val="22"/>
                      <w:szCs w:val="22"/>
                    </w:rPr>
                    <w:t>Use of Archimate in EA</w:t>
                  </w:r>
                </w:p>
                <w:p w:rsidR="00CD5B52" w:rsidRPr="004F5C1E" w:rsidRDefault="00CD5B52" w:rsidP="00CD5B52">
                  <w:pPr>
                    <w:widowControl/>
                    <w:numPr>
                      <w:ilvl w:val="0"/>
                      <w:numId w:val="26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4F5C1E">
                    <w:rPr>
                      <w:rFonts w:ascii="Calibri" w:hAnsi="Calibri"/>
                      <w:sz w:val="22"/>
                      <w:szCs w:val="22"/>
                    </w:rPr>
                    <w:t>Modelling tools (UML) including IBM Rational Software Architect 7.5/8, Rational Team Concert: Work Items and workgroup under Jazz Server Administration and Setup of work streams, components and Configuration Management Strategy.  Implementing RUP in an organisation</w:t>
                  </w:r>
                </w:p>
                <w:p w:rsidR="00CD5B52" w:rsidRPr="004F5C1E" w:rsidRDefault="00CD5B52" w:rsidP="00CD5B52">
                  <w:pPr>
                    <w:widowControl/>
                    <w:numPr>
                      <w:ilvl w:val="0"/>
                      <w:numId w:val="26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4F5C1E">
                    <w:rPr>
                      <w:rFonts w:ascii="Calibri" w:hAnsi="Calibri"/>
                      <w:sz w:val="22"/>
                      <w:szCs w:val="22"/>
                    </w:rPr>
                    <w:t>Enterprise, Solution and Technical Architectu</w:t>
                  </w:r>
                  <w:r w:rsidR="00FE78AB">
                    <w:rPr>
                      <w:rFonts w:ascii="Calibri" w:hAnsi="Calibri"/>
                      <w:sz w:val="22"/>
                      <w:szCs w:val="22"/>
                    </w:rPr>
                    <w:t>re from inception to delivery. p</w:t>
                  </w:r>
                  <w:r w:rsidRPr="004F5C1E">
                    <w:rPr>
                      <w:rFonts w:ascii="Calibri" w:hAnsi="Calibri"/>
                      <w:sz w:val="22"/>
                      <w:szCs w:val="22"/>
                    </w:rPr>
                    <w:t>atterns and Framework adoption.</w:t>
                  </w:r>
                </w:p>
                <w:p w:rsidR="00CD5B52" w:rsidRPr="004F5C1E" w:rsidRDefault="00CD5B52" w:rsidP="00CD5B52">
                  <w:pPr>
                    <w:widowControl/>
                    <w:numPr>
                      <w:ilvl w:val="0"/>
                      <w:numId w:val="26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4F5C1E">
                    <w:rPr>
                      <w:rFonts w:ascii="Calibri" w:hAnsi="Calibri"/>
                      <w:sz w:val="22"/>
                      <w:szCs w:val="22"/>
                    </w:rPr>
                    <w:t xml:space="preserve">SOA architectures: SOAP/REST Web services through MS Web Services WCF, BizTalk 2002., Mule ESB, Camel, ActiveMQ </w:t>
                  </w:r>
                  <w:r w:rsidR="006B6E3C">
                    <w:rPr>
                      <w:rFonts w:ascii="Calibri" w:hAnsi="Calibri"/>
                      <w:sz w:val="22"/>
                      <w:szCs w:val="22"/>
                    </w:rPr>
                    <w:t xml:space="preserve"> BPM (Business Process Modelling)</w:t>
                  </w:r>
                </w:p>
                <w:p w:rsidR="00CD5B52" w:rsidRPr="004F5C1E" w:rsidRDefault="00CD5B52" w:rsidP="00CD5B52">
                  <w:pPr>
                    <w:widowControl/>
                    <w:numPr>
                      <w:ilvl w:val="0"/>
                      <w:numId w:val="26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4F5C1E">
                    <w:rPr>
                      <w:rFonts w:ascii="Calibri" w:hAnsi="Calibri"/>
                      <w:sz w:val="22"/>
                      <w:szCs w:val="22"/>
                    </w:rPr>
                    <w:t>Data Modelling: Erwin 6/78 Modeller and Oracle Designer Microsoft SQL Server 2012, 2008 (R2), 2005, 2000, 7, 6.5 and 4 development SSIS (DTS packages) SSRS reporting (T/SQL, Stored Procedures), SSAS Data warehousing, cubes and dimensions.</w:t>
                  </w:r>
                </w:p>
                <w:p w:rsidR="00CD5B52" w:rsidRDefault="00CD5B52" w:rsidP="00CD5B52">
                  <w:pPr>
                    <w:widowControl/>
                    <w:numPr>
                      <w:ilvl w:val="0"/>
                      <w:numId w:val="26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 w:rsidRPr="004F5C1E">
                    <w:rPr>
                      <w:rFonts w:ascii="Calibri" w:hAnsi="Calibri"/>
                      <w:sz w:val="22"/>
                      <w:szCs w:val="22"/>
                    </w:rPr>
                    <w:t>Prince 1 qualified</w:t>
                  </w:r>
                </w:p>
                <w:p w:rsidR="00CB4D29" w:rsidRPr="004F5C1E" w:rsidRDefault="00CB4D29" w:rsidP="00CD5B52">
                  <w:pPr>
                    <w:widowControl/>
                    <w:numPr>
                      <w:ilvl w:val="0"/>
                      <w:numId w:val="26"/>
                    </w:num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Design for AWS and Microsoft Azure cloud systems.</w:t>
                  </w:r>
                </w:p>
                <w:p w:rsidR="00CD5B52" w:rsidRDefault="00CD5B52" w:rsidP="00CD5B52">
                  <w:pPr>
                    <w:widowControl/>
                    <w:rPr>
                      <w:b/>
                      <w:sz w:val="22"/>
                      <w:szCs w:val="22"/>
                    </w:rPr>
                  </w:pPr>
                </w:p>
                <w:p w:rsidR="00CD5B52" w:rsidRPr="0074387D" w:rsidRDefault="00CD5B52" w:rsidP="00B4760B">
                  <w:pPr>
                    <w:widowControl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2"/>
                      <w:szCs w:val="22"/>
                    </w:rPr>
                    <w:t>Application Development</w:t>
                  </w:r>
                </w:p>
              </w:tc>
            </w:tr>
            <w:tr w:rsidR="00CD5B52" w:rsidTr="005E25EB">
              <w:tc>
                <w:tcPr>
                  <w:tcW w:w="9497" w:type="dxa"/>
                </w:tcPr>
                <w:p w:rsidR="00CD5B52" w:rsidRPr="00A02047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Coordinating and tracking releases in “Continuous Release” environment</w:t>
                  </w:r>
                </w:p>
                <w:p w:rsidR="00CD5B52" w:rsidRPr="00A02047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Implemented “Continuous release” processes and technical framework</w:t>
                  </w:r>
                </w:p>
                <w:p w:rsidR="00CD5B52" w:rsidRPr="00A02047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Experience with web and native application for Android and IOS mobile platforms</w:t>
                  </w:r>
                </w:p>
                <w:p w:rsidR="00CD5B52" w:rsidRPr="00A02047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Experience with Java,Perl,.Net in web projects,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 xml:space="preserve"> </w:t>
                  </w: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Python,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 xml:space="preserve"> </w:t>
                  </w: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Ruby</w:t>
                  </w:r>
                </w:p>
                <w:p w:rsidR="00CD5B52" w:rsidRPr="00A02047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Very strong Agile/Scru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m  experience over last 8</w:t>
                  </w: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 xml:space="preserve"> years  </w:t>
                  </w:r>
                </w:p>
                <w:p w:rsidR="00CD5B52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 w:rsidRPr="00A02047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Extensive experience in TDD (Test Driven Development)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 xml:space="preserve"> using NUnit, SpecFlow, Gallio/</w:t>
                  </w:r>
                  <w:proofErr w:type="spellStart"/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MBUnit</w:t>
                  </w:r>
                  <w:proofErr w:type="spellEnd"/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 xml:space="preserve">, Cucumber </w:t>
                  </w:r>
                  <w:r w:rsidR="00CB4D29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etc.</w:t>
                  </w:r>
                </w:p>
                <w:p w:rsidR="00CD5B52" w:rsidRPr="00A02047" w:rsidRDefault="00CD5B52" w:rsidP="00CD5B52">
                  <w:pPr>
                    <w:pStyle w:val="ListParagraph"/>
                    <w:widowControl/>
                    <w:numPr>
                      <w:ilvl w:val="0"/>
                      <w:numId w:val="26"/>
                    </w:numPr>
                    <w:autoSpaceDE/>
                    <w:autoSpaceDN/>
                    <w:contextualSpacing w:val="0"/>
                    <w:jc w:val="left"/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Extensive experience implementing Continuous Integration (CI) and Continuous Deployment systems used as basis of DevOps (6 years)</w:t>
                  </w:r>
                </w:p>
                <w:p w:rsidR="00CD5B52" w:rsidRPr="0074387D" w:rsidRDefault="00CD5B52" w:rsidP="00D163D9">
                  <w:pPr>
                    <w:widowControl/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  <w:tr w:rsidR="00CD5B52" w:rsidTr="005E25EB">
              <w:tc>
                <w:tcPr>
                  <w:tcW w:w="9497" w:type="dxa"/>
                </w:tcPr>
                <w:p w:rsidR="00CD5B52" w:rsidRPr="0015667B" w:rsidRDefault="00CD5B52" w:rsidP="00CD5B52">
                  <w:pPr>
                    <w:widowControl/>
                    <w:rPr>
                      <w:sz w:val="16"/>
                      <w:szCs w:val="16"/>
                    </w:rPr>
                  </w:pPr>
                </w:p>
              </w:tc>
            </w:tr>
            <w:tr w:rsidR="00CD5B52" w:rsidTr="005E25EB">
              <w:tc>
                <w:tcPr>
                  <w:tcW w:w="9497" w:type="dxa"/>
                </w:tcPr>
                <w:p w:rsidR="00CD5B52" w:rsidRPr="0074387D" w:rsidRDefault="00CD5B52" w:rsidP="00CD5B52">
                  <w:pPr>
                    <w:widowControl/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B7C70" w:rsidRPr="00CD5B52" w:rsidRDefault="00DB7C70" w:rsidP="00CD5B52">
            <w:pPr>
              <w:widowControl/>
              <w:autoSpaceDE/>
              <w:autoSpaceDN/>
              <w:ind w:left="360"/>
              <w:jc w:val="left"/>
              <w:rPr>
                <w:sz w:val="16"/>
                <w:szCs w:val="16"/>
              </w:rPr>
            </w:pPr>
          </w:p>
        </w:tc>
      </w:tr>
    </w:tbl>
    <w:p w:rsidR="000518A4" w:rsidRDefault="000518A4" w:rsidP="000518A4">
      <w:pPr>
        <w:pStyle w:val="Heading2"/>
      </w:pPr>
    </w:p>
    <w:p w:rsidR="000518A4" w:rsidRDefault="000518A4" w:rsidP="000518A4">
      <w:r>
        <w:br w:type="page"/>
      </w:r>
      <w:r>
        <w:lastRenderedPageBreak/>
        <w:t>Software skills</w:t>
      </w:r>
    </w:p>
    <w:p w:rsidR="000518A4" w:rsidRPr="006135FB" w:rsidRDefault="000518A4" w:rsidP="000518A4"/>
    <w:tbl>
      <w:tblPr>
        <w:tblW w:w="9580" w:type="dxa"/>
        <w:tblInd w:w="108" w:type="dxa"/>
        <w:tblLook w:val="04A0" w:firstRow="1" w:lastRow="0" w:firstColumn="1" w:lastColumn="0" w:noHBand="0" w:noVBand="1"/>
      </w:tblPr>
      <w:tblGrid>
        <w:gridCol w:w="2660"/>
        <w:gridCol w:w="2060"/>
        <w:gridCol w:w="3140"/>
        <w:gridCol w:w="1720"/>
      </w:tblGrid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Experience(years)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Experience(years)</w:t>
            </w:r>
          </w:p>
        </w:tc>
      </w:tr>
      <w:tr w:rsidR="000518A4" w:rsidRPr="006135FB" w:rsidTr="005B141C">
        <w:trPr>
          <w:trHeight w:val="312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AdxStudio</w:t>
            </w:r>
            <w:proofErr w:type="spellEnd"/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 from </w:t>
            </w:r>
            <w:proofErr w:type="spellStart"/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VisionWare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3 months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0518A4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0518A4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MongoDB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0518A4" w:rsidRDefault="000518A4" w:rsidP="005B141C">
            <w:pPr>
              <w:pStyle w:val="Heading1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0518A4">
              <w:rPr>
                <w:rFonts w:ascii="Calibri" w:hAnsi="Calibri" w:cs="Calibri"/>
                <w:sz w:val="20"/>
                <w:szCs w:val="20"/>
                <w:lang w:eastAsia="en-GB"/>
              </w:rPr>
              <w:t>2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Android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MS Active Directory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Archimate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MS </w:t>
            </w:r>
            <w:proofErr w:type="spellStart"/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Powershell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</w:tr>
      <w:tr w:rsidR="000518A4" w:rsidRPr="006135FB" w:rsidTr="005B141C">
        <w:trPr>
          <w:trHeight w:val="564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ASP.Net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MS SCCOM (System Centre Configuration Manager)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0518A4" w:rsidRPr="006135FB" w:rsidTr="005B141C">
        <w:trPr>
          <w:trHeight w:val="564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AWS (Amazon Web Services)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MS SCOM (System Centre Operations Manager)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0518A4" w:rsidRPr="006135FB" w:rsidTr="005B141C">
        <w:trPr>
          <w:trHeight w:val="564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Azure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MS SCORCH ( System Centre Orchestrator)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C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MSMQ messaging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</w:tr>
      <w:tr w:rsidR="000518A4" w:rsidRPr="006135FB" w:rsidTr="005B141C">
        <w:trPr>
          <w:trHeight w:val="564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C#/.Net 4.5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MultiVue</w:t>
            </w:r>
            <w:proofErr w:type="spellEnd"/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 Master Data Management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3 months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C++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PHP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Cassandra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Postgres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Chef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Puppet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Collibra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 Data Governance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Python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Erlang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Rabbit/Active MQ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F#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Ruby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Hadoop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6 months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Scala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Haskell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3 months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SQL Server 2000/2005/2016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IBM MQ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Teradata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6 months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iOS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TSQL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Java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WCF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</w:tr>
      <w:tr w:rsidR="000518A4" w:rsidRPr="006135FB" w:rsidTr="005B141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Map/Reduce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6135FB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518A4" w:rsidRPr="006135FB" w:rsidRDefault="000518A4" w:rsidP="005B141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</w:p>
        </w:tc>
      </w:tr>
    </w:tbl>
    <w:p w:rsidR="00D163D9" w:rsidRPr="00E324CC" w:rsidRDefault="00D163D9" w:rsidP="00D163D9">
      <w:pPr>
        <w:pStyle w:val="Heading2"/>
      </w:pPr>
      <w:r>
        <w:rPr>
          <w:rFonts w:ascii="Arial" w:hAnsi="Arial" w:cs="Arial"/>
          <w:sz w:val="20"/>
          <w:szCs w:val="20"/>
        </w:rPr>
        <w:br w:type="page"/>
      </w:r>
      <w:r>
        <w:lastRenderedPageBreak/>
        <w:t>Employment History</w:t>
      </w:r>
    </w:p>
    <w:p w:rsidR="006061DB" w:rsidRDefault="006061DB"/>
    <w:p w:rsidR="000518A4" w:rsidRDefault="000518A4">
      <w:r>
        <w:br w:type="page"/>
      </w:r>
    </w:p>
    <w:tbl>
      <w:tblPr>
        <w:tblW w:w="1899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497"/>
        <w:gridCol w:w="9497"/>
      </w:tblGrid>
      <w:tr w:rsidR="007F0906" w:rsidTr="007F0906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B779F" w:rsidRDefault="00DB779F" w:rsidP="00DB779F">
            <w:pPr>
              <w:widowControl/>
            </w:pPr>
            <w:r>
              <w:t>Dec 12 2018 – August 2019</w:t>
            </w:r>
          </w:p>
          <w:p w:rsidR="00DB779F" w:rsidRDefault="00DB779F" w:rsidP="00DB779F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EPAM (</w:t>
            </w:r>
            <w:hyperlink r:id="rId7" w:history="1">
              <w:r w:rsidRPr="00B27814">
                <w:rPr>
                  <w:rStyle w:val="Hyperlink"/>
                  <w:b/>
                  <w:bCs/>
                  <w:sz w:val="18"/>
                  <w:szCs w:val="18"/>
                </w:rPr>
                <w:t>http://www.epam.com</w:t>
              </w:r>
            </w:hyperlink>
            <w:r>
              <w:rPr>
                <w:b/>
                <w:bCs/>
                <w:sz w:val="18"/>
                <w:szCs w:val="18"/>
              </w:rPr>
              <w:t xml:space="preserve"> )</w:t>
            </w:r>
          </w:p>
          <w:p w:rsidR="00DB779F" w:rsidRDefault="00DB779F" w:rsidP="00DB779F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Senior Architect</w:t>
            </w:r>
          </w:p>
          <w:p w:rsidR="00DB779F" w:rsidRDefault="00DB779F" w:rsidP="00DB779F">
            <w:pPr>
              <w:widowControl/>
              <w:numPr>
                <w:ilvl w:val="0"/>
                <w:numId w:val="27"/>
              </w:numPr>
              <w:autoSpaceDE/>
              <w:autoSpaceDN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Define and implement DevOps strategy using automate build and test and Continuous Delivery with TeamCity, AWS and Octopus Deploy</w:t>
            </w:r>
          </w:p>
          <w:p w:rsidR="00DB779F" w:rsidRDefault="00DB779F" w:rsidP="00DB779F">
            <w:pPr>
              <w:widowControl/>
              <w:numPr>
                <w:ilvl w:val="0"/>
                <w:numId w:val="27"/>
              </w:numPr>
              <w:autoSpaceDE/>
              <w:autoSpaceDN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Provide “reference design” for real-time gambling platform</w:t>
            </w:r>
          </w:p>
          <w:p w:rsidR="00DB779F" w:rsidRPr="0058640D" w:rsidRDefault="00DB779F" w:rsidP="00DB779F">
            <w:pPr>
              <w:widowControl/>
              <w:numPr>
                <w:ilvl w:val="0"/>
                <w:numId w:val="27"/>
              </w:numPr>
              <w:autoSpaceDE/>
              <w:autoSpaceDN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Provide pre-sales support for re-platform of Excel application to web</w:t>
            </w:r>
          </w:p>
          <w:p w:rsidR="00DB779F" w:rsidRDefault="00DB779F" w:rsidP="004F1504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4F1504" w:rsidRDefault="004F1504" w:rsidP="004F1504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 2017 – Nov 9th. 2018</w:t>
            </w:r>
          </w:p>
          <w:p w:rsidR="004F1504" w:rsidRDefault="004F1504" w:rsidP="004F1504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Virtusa Polaris</w:t>
            </w:r>
          </w:p>
          <w:p w:rsidR="004F1504" w:rsidRDefault="004F1504" w:rsidP="004F1504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Chief Architect on DevOps/Cloud transformation in Lloyds Bank</w:t>
            </w:r>
          </w:p>
          <w:p w:rsidR="004F1504" w:rsidRPr="00B47E38" w:rsidRDefault="004F1504" w:rsidP="004F1504">
            <w:pPr>
              <w:widowControl/>
              <w:numPr>
                <w:ilvl w:val="0"/>
                <w:numId w:val="27"/>
              </w:numPr>
              <w:autoSpaceDE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Manage creation of automated deployment using Urban Code Deploy, HPSA and Chef</w:t>
            </w:r>
          </w:p>
          <w:p w:rsidR="004F1504" w:rsidRDefault="004F1504" w:rsidP="004F1504">
            <w:pPr>
              <w:widowControl/>
              <w:numPr>
                <w:ilvl w:val="0"/>
                <w:numId w:val="27"/>
              </w:numPr>
              <w:autoSpaceDE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Provide technical and managerial guidance on TDD and “automated testing”</w:t>
            </w:r>
          </w:p>
          <w:p w:rsidR="009A3789" w:rsidRDefault="009A3789" w:rsidP="004F1504">
            <w:pPr>
              <w:widowControl/>
              <w:numPr>
                <w:ilvl w:val="0"/>
                <w:numId w:val="27"/>
              </w:numPr>
              <w:autoSpaceDE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Prioritise and schedule application moving to “IBM cloud”</w:t>
            </w:r>
          </w:p>
          <w:p w:rsidR="009A3789" w:rsidRDefault="009A3789" w:rsidP="004F1504">
            <w:pPr>
              <w:widowControl/>
              <w:numPr>
                <w:ilvl w:val="0"/>
                <w:numId w:val="27"/>
              </w:numPr>
              <w:autoSpaceDE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Negotiate above items with stakeholders.</w:t>
            </w:r>
          </w:p>
          <w:p w:rsidR="009A3789" w:rsidRDefault="009A3789" w:rsidP="004F1504">
            <w:pPr>
              <w:widowControl/>
              <w:numPr>
                <w:ilvl w:val="0"/>
                <w:numId w:val="27"/>
              </w:numPr>
              <w:autoSpaceDE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Discuss application design and propose changes to SME’s (Subject Matter Experts) on how to make application more “cloud native”</w:t>
            </w:r>
          </w:p>
          <w:p w:rsidR="004F1504" w:rsidRDefault="004F1504" w:rsidP="004F1504">
            <w:pPr>
              <w:widowControl/>
              <w:autoSpaceDE/>
              <w:ind w:left="360"/>
              <w:jc w:val="left"/>
              <w:rPr>
                <w:b/>
                <w:bCs/>
                <w:sz w:val="18"/>
                <w:szCs w:val="18"/>
              </w:rPr>
            </w:pPr>
          </w:p>
          <w:p w:rsidR="000518A4" w:rsidRDefault="000518A4" w:rsidP="000518A4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2016 – </w:t>
            </w:r>
            <w:r w:rsidR="004F1504">
              <w:rPr>
                <w:b/>
                <w:bCs/>
                <w:sz w:val="18"/>
                <w:szCs w:val="18"/>
              </w:rPr>
              <w:t>August</w:t>
            </w:r>
            <w:r>
              <w:rPr>
                <w:b/>
                <w:bCs/>
                <w:sz w:val="18"/>
                <w:szCs w:val="18"/>
              </w:rPr>
              <w:t xml:space="preserve"> 2017</w:t>
            </w:r>
          </w:p>
          <w:p w:rsidR="000518A4" w:rsidRDefault="000518A4" w:rsidP="000518A4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Travel Stay Group (</w:t>
            </w:r>
            <w:hyperlink r:id="rId8" w:history="1">
              <w:r w:rsidRPr="002116DE">
                <w:rPr>
                  <w:rStyle w:val="Hyperlink"/>
                  <w:b/>
                  <w:bCs/>
                  <w:sz w:val="18"/>
                  <w:szCs w:val="18"/>
                </w:rPr>
                <w:t>http://totalstaygroup.com/offices/</w:t>
              </w:r>
            </w:hyperlink>
            <w:r>
              <w:rPr>
                <w:b/>
                <w:bCs/>
                <w:sz w:val="18"/>
                <w:szCs w:val="18"/>
              </w:rPr>
              <w:t xml:space="preserve"> )</w:t>
            </w:r>
          </w:p>
          <w:p w:rsidR="000518A4" w:rsidRDefault="000518A4" w:rsidP="000518A4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Solution Architect</w:t>
            </w:r>
            <w:r w:rsidR="00393A6A">
              <w:rPr>
                <w:b/>
                <w:bCs/>
                <w:sz w:val="18"/>
                <w:szCs w:val="18"/>
              </w:rPr>
              <w:t>/Cloud migration</w:t>
            </w:r>
          </w:p>
          <w:p w:rsidR="00393A6A" w:rsidRPr="00393A6A" w:rsidRDefault="00393A6A" w:rsidP="000518A4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Create DevOps platform for on-</w:t>
            </w:r>
            <w:proofErr w:type="spellStart"/>
            <w:r>
              <w:rPr>
                <w:bCs/>
                <w:sz w:val="18"/>
                <w:szCs w:val="18"/>
              </w:rPr>
              <w:t>premise,AWS</w:t>
            </w:r>
            <w:proofErr w:type="spellEnd"/>
            <w:r>
              <w:rPr>
                <w:bCs/>
                <w:sz w:val="18"/>
                <w:szCs w:val="18"/>
              </w:rPr>
              <w:t xml:space="preserve"> and Azure infrastructure</w:t>
            </w:r>
          </w:p>
          <w:p w:rsidR="000518A4" w:rsidRPr="00DA0C95" w:rsidRDefault="000518A4" w:rsidP="000518A4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Create .NET development team</w:t>
            </w:r>
          </w:p>
          <w:p w:rsidR="000518A4" w:rsidRPr="00906D60" w:rsidRDefault="000518A4" w:rsidP="000518A4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Choose technology and processes to implement CD (Continuous Delivery)</w:t>
            </w:r>
          </w:p>
          <w:p w:rsidR="000518A4" w:rsidRPr="009F3DB1" w:rsidRDefault="000518A4" w:rsidP="000518A4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Act as “Scrum Master” and Agile coach</w:t>
            </w:r>
          </w:p>
          <w:p w:rsidR="000518A4" w:rsidRPr="000518A4" w:rsidRDefault="000518A4" w:rsidP="000518A4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Engage with senior stakeholders about release timing and content.</w:t>
            </w:r>
          </w:p>
          <w:p w:rsidR="000518A4" w:rsidRPr="00DA0C95" w:rsidRDefault="000518A4" w:rsidP="000518A4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Implement system in Amazon AWS and Azure</w:t>
            </w:r>
          </w:p>
          <w:p w:rsidR="00944F43" w:rsidRDefault="00944F43" w:rsidP="004D5C7F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503600" w:rsidRDefault="00503600" w:rsidP="0050360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Aug 2015 – Dec 2015</w:t>
            </w:r>
          </w:p>
          <w:p w:rsidR="005B05F8" w:rsidRDefault="005B05F8" w:rsidP="004D5C7F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Serco</w:t>
            </w:r>
            <w:r w:rsidR="00DA0C95">
              <w:rPr>
                <w:b/>
                <w:bCs/>
                <w:sz w:val="18"/>
                <w:szCs w:val="18"/>
              </w:rPr>
              <w:t xml:space="preserve"> (at London Borough of Enfield)</w:t>
            </w:r>
          </w:p>
          <w:p w:rsidR="005B05F8" w:rsidRDefault="005B05F8" w:rsidP="004D5C7F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Solutions Architect</w:t>
            </w:r>
          </w:p>
          <w:p w:rsidR="005B05F8" w:rsidRPr="00DA0C95" w:rsidRDefault="005B05F8" w:rsidP="005B05F8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Architecture around London Borough of Enfield digital and self-service strategy</w:t>
            </w:r>
          </w:p>
          <w:p w:rsidR="00DA0C95" w:rsidRPr="00DA0C95" w:rsidRDefault="00DA0C95" w:rsidP="005B05F8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Implement MDM (Master </w:t>
            </w:r>
            <w:r w:rsidR="00944F43">
              <w:rPr>
                <w:bCs/>
                <w:sz w:val="18"/>
                <w:szCs w:val="18"/>
              </w:rPr>
              <w:t>Data Management</w:t>
            </w:r>
            <w:r>
              <w:rPr>
                <w:bCs/>
                <w:sz w:val="18"/>
                <w:szCs w:val="18"/>
              </w:rPr>
              <w:t xml:space="preserve">) using </w:t>
            </w:r>
            <w:r w:rsidR="00944F43">
              <w:rPr>
                <w:bCs/>
                <w:sz w:val="18"/>
                <w:szCs w:val="18"/>
              </w:rPr>
              <w:t>Vision Ware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MultiVue</w:t>
            </w:r>
            <w:proofErr w:type="spellEnd"/>
          </w:p>
          <w:p w:rsidR="00DA0C95" w:rsidRPr="00DA0C95" w:rsidRDefault="00DA0C95" w:rsidP="005B05F8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Define service contracts for integration of LOB (Line of Business) systems to “portal”</w:t>
            </w:r>
          </w:p>
          <w:p w:rsidR="00DA0C95" w:rsidRPr="00CB4D29" w:rsidRDefault="00DA0C95" w:rsidP="005B05F8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Implement “portal” using </w:t>
            </w:r>
            <w:r w:rsidR="00944F43">
              <w:rPr>
                <w:bCs/>
                <w:sz w:val="18"/>
                <w:szCs w:val="18"/>
              </w:rPr>
              <w:t>Vision Ware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AdxStudio</w:t>
            </w:r>
            <w:proofErr w:type="spellEnd"/>
            <w:r>
              <w:rPr>
                <w:bCs/>
                <w:sz w:val="18"/>
                <w:szCs w:val="18"/>
              </w:rPr>
              <w:t xml:space="preserve"> based on MS Dynamics</w:t>
            </w:r>
          </w:p>
          <w:p w:rsidR="00CB4D29" w:rsidRPr="00CB4D29" w:rsidRDefault="00CB4D29" w:rsidP="005B05F8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Amend design of MS CRM based on Microsoft Azure</w:t>
            </w:r>
          </w:p>
          <w:p w:rsidR="00CB4D29" w:rsidRDefault="00CB4D29" w:rsidP="005B05F8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Integrate AWS based “Social Security” forms into LBE system running on Microsoft Azure</w:t>
            </w:r>
          </w:p>
          <w:p w:rsidR="005B05F8" w:rsidRDefault="005B05F8" w:rsidP="004D5C7F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4D5C7F" w:rsidRDefault="004D5C7F" w:rsidP="004D5C7F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 Jul 2015</w:t>
            </w:r>
            <w:r w:rsidRPr="007018BA">
              <w:rPr>
                <w:b/>
                <w:bCs/>
                <w:sz w:val="18"/>
                <w:szCs w:val="18"/>
              </w:rPr>
              <w:t xml:space="preserve">  To </w:t>
            </w:r>
            <w:r>
              <w:rPr>
                <w:b/>
                <w:bCs/>
                <w:sz w:val="18"/>
                <w:szCs w:val="18"/>
              </w:rPr>
              <w:t>7 Aug 2015</w:t>
            </w:r>
          </w:p>
          <w:p w:rsidR="004D5C7F" w:rsidRPr="007018BA" w:rsidRDefault="004D5C7F" w:rsidP="004D5C7F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Atos  - </w:t>
            </w:r>
            <w:hyperlink r:id="rId9" w:history="1">
              <w:r w:rsidRPr="00EE7D2F">
                <w:rPr>
                  <w:rStyle w:val="Hyperlink"/>
                </w:rPr>
                <w:t>http://uk.atos.net/en-uk/home.html</w:t>
              </w:r>
            </w:hyperlink>
            <w:r>
              <w:t xml:space="preserve"> </w:t>
            </w:r>
          </w:p>
          <w:p w:rsidR="004D5C7F" w:rsidRPr="007018BA" w:rsidRDefault="004D5C7F" w:rsidP="004D5C7F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Solutions Architect</w:t>
            </w:r>
          </w:p>
          <w:p w:rsidR="004D5C7F" w:rsidRPr="007018BA" w:rsidRDefault="004D5C7F" w:rsidP="004D5C7F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4D5C7F" w:rsidRDefault="004D5C7F" w:rsidP="004D5C7F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Assist in preparing bid for a £10 million for the RSP (Rail Settlement Plan)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4D5C7F" w:rsidRPr="004D5C7F" w:rsidRDefault="004D5C7F" w:rsidP="004D5C7F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Cs/>
                <w:sz w:val="18"/>
                <w:szCs w:val="18"/>
              </w:rPr>
            </w:pPr>
            <w:r w:rsidRPr="004D5C7F">
              <w:rPr>
                <w:bCs/>
                <w:sz w:val="18"/>
                <w:szCs w:val="18"/>
              </w:rPr>
              <w:t>Answer RFP questions</w:t>
            </w:r>
          </w:p>
          <w:p w:rsidR="004D5C7F" w:rsidRDefault="004D5C7F" w:rsidP="004D5C7F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Cs/>
                <w:sz w:val="18"/>
                <w:szCs w:val="18"/>
              </w:rPr>
            </w:pPr>
            <w:r w:rsidRPr="004D5C7F">
              <w:rPr>
                <w:bCs/>
                <w:sz w:val="18"/>
                <w:szCs w:val="18"/>
              </w:rPr>
              <w:t>Prepare architectural diagrams</w:t>
            </w:r>
          </w:p>
          <w:p w:rsidR="004D5C7F" w:rsidRPr="004D5C7F" w:rsidRDefault="004D5C7F" w:rsidP="004D5C7F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Negotiate  prices and delivery with suppliers</w:t>
            </w:r>
          </w:p>
          <w:p w:rsidR="004D5C7F" w:rsidRDefault="004D5C7F" w:rsidP="004D5C7F">
            <w:pPr>
              <w:widowControl/>
              <w:autoSpaceDE/>
              <w:autoSpaceDN/>
              <w:ind w:left="360"/>
              <w:jc w:val="left"/>
              <w:rPr>
                <w:b/>
                <w:bCs/>
                <w:sz w:val="18"/>
                <w:szCs w:val="18"/>
              </w:rPr>
            </w:pPr>
          </w:p>
          <w:p w:rsidR="007F0906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Nov 2013</w:t>
            </w:r>
            <w:r w:rsidRPr="007018BA">
              <w:rPr>
                <w:b/>
                <w:bCs/>
                <w:sz w:val="18"/>
                <w:szCs w:val="18"/>
              </w:rPr>
              <w:t xml:space="preserve">  To </w:t>
            </w:r>
            <w:r>
              <w:rPr>
                <w:b/>
                <w:bCs/>
                <w:sz w:val="18"/>
                <w:szCs w:val="18"/>
              </w:rPr>
              <w:t>27 March 2015</w:t>
            </w:r>
          </w:p>
          <w:p w:rsidR="007F0906" w:rsidRPr="007018B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Valuation Office Agency  - </w:t>
            </w:r>
            <w:hyperlink r:id="rId10" w:history="1">
              <w:r w:rsidRPr="00167F20">
                <w:rPr>
                  <w:rStyle w:val="Hyperlink"/>
                  <w:b/>
                  <w:bCs/>
                  <w:sz w:val="18"/>
                  <w:szCs w:val="18"/>
                </w:rPr>
                <w:t>https://www.gov.uk/government/organisations/valuation-office-agency</w:t>
              </w:r>
            </w:hyperlink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7F0906" w:rsidRPr="007018B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Solutions Architect</w:t>
            </w:r>
            <w:r w:rsidR="00393A6A">
              <w:rPr>
                <w:b/>
                <w:bCs/>
                <w:sz w:val="18"/>
                <w:szCs w:val="18"/>
              </w:rPr>
              <w:t>/Cloud architect</w:t>
            </w:r>
          </w:p>
          <w:p w:rsidR="007F0906" w:rsidRPr="007018B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CB4D29" w:rsidRPr="00CB4D29" w:rsidRDefault="00CB4D29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Transfer “Housing Benefit” system from </w:t>
            </w:r>
            <w:r w:rsidR="00944F43">
              <w:rPr>
                <w:bCs/>
                <w:sz w:val="18"/>
                <w:szCs w:val="18"/>
              </w:rPr>
              <w:t>on premise</w:t>
            </w:r>
            <w:r>
              <w:rPr>
                <w:bCs/>
                <w:sz w:val="18"/>
                <w:szCs w:val="18"/>
              </w:rPr>
              <w:t xml:space="preserve"> to Microsoft Azure cloud</w:t>
            </w:r>
          </w:p>
          <w:p w:rsidR="00CB4D29" w:rsidRPr="00CB4D29" w:rsidRDefault="00CB4D29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Create client interaction system using Java and Amazon AWS</w:t>
            </w:r>
          </w:p>
          <w:p w:rsidR="00FE78AB" w:rsidRPr="00FE78AB" w:rsidRDefault="00FE78AB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Write outline system requirements , support  requirements for proposed SOA based BPM (Business Process Modelling) system</w:t>
            </w:r>
          </w:p>
          <w:p w:rsidR="006B6E3C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6B6E3C">
              <w:rPr>
                <w:bCs/>
                <w:sz w:val="18"/>
                <w:szCs w:val="18"/>
              </w:rPr>
              <w:t>Implemented a CD (Continuous Deployment) system based on the Microsoft Azure cloud platform.</w:t>
            </w:r>
          </w:p>
          <w:p w:rsidR="006B6E3C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6B6E3C">
              <w:rPr>
                <w:bCs/>
                <w:sz w:val="18"/>
                <w:szCs w:val="18"/>
              </w:rPr>
              <w:t>Managed implementation of a</w:t>
            </w:r>
            <w:r w:rsidR="006704DF">
              <w:rPr>
                <w:bCs/>
                <w:sz w:val="18"/>
                <w:szCs w:val="18"/>
              </w:rPr>
              <w:t xml:space="preserve"> POC (Proof of Concept) </w:t>
            </w:r>
            <w:r w:rsidRPr="006B6E3C">
              <w:rPr>
                <w:bCs/>
                <w:sz w:val="18"/>
                <w:szCs w:val="18"/>
              </w:rPr>
              <w:t>messaging based BPM</w:t>
            </w:r>
            <w:r w:rsidR="00970DD2">
              <w:rPr>
                <w:bCs/>
                <w:sz w:val="18"/>
                <w:szCs w:val="18"/>
              </w:rPr>
              <w:t>S/Case Management</w:t>
            </w:r>
            <w:r w:rsidRPr="006B6E3C">
              <w:rPr>
                <w:bCs/>
                <w:sz w:val="18"/>
                <w:szCs w:val="18"/>
              </w:rPr>
              <w:t xml:space="preserve"> system produced by 3</w:t>
            </w:r>
            <w:r w:rsidRPr="006B6E3C">
              <w:rPr>
                <w:bCs/>
                <w:sz w:val="18"/>
                <w:szCs w:val="18"/>
                <w:vertAlign w:val="superscript"/>
              </w:rPr>
              <w:t>rd</w:t>
            </w:r>
            <w:r w:rsidRPr="006B6E3C">
              <w:rPr>
                <w:bCs/>
                <w:sz w:val="18"/>
                <w:szCs w:val="18"/>
              </w:rPr>
              <w:t>. party supplier</w:t>
            </w:r>
            <w:r w:rsidR="001F52C3">
              <w:rPr>
                <w:bCs/>
                <w:sz w:val="18"/>
                <w:szCs w:val="18"/>
              </w:rPr>
              <w:t xml:space="preserve"> with UML documentation</w:t>
            </w:r>
          </w:p>
          <w:p w:rsidR="00FE78AB" w:rsidRPr="00FE78AB" w:rsidRDefault="00FE78AB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 w:rsidR="007F0906" w:rsidRPr="006B6E3C">
              <w:rPr>
                <w:bCs/>
                <w:sz w:val="18"/>
                <w:szCs w:val="18"/>
              </w:rPr>
              <w:t>anaged enhancement of core “rent benefits” system which integrates a mapping system</w:t>
            </w:r>
            <w:r>
              <w:rPr>
                <w:bCs/>
                <w:sz w:val="18"/>
                <w:szCs w:val="18"/>
              </w:rPr>
              <w:t xml:space="preserve"> (GIS) </w:t>
            </w:r>
            <w:r w:rsidR="007F0906" w:rsidRPr="006B6E3C">
              <w:rPr>
                <w:bCs/>
                <w:sz w:val="18"/>
                <w:szCs w:val="18"/>
              </w:rPr>
              <w:t xml:space="preserve">, automated data delivery to local authorities and a rent evaluation process. </w:t>
            </w:r>
          </w:p>
          <w:p w:rsidR="007F0906" w:rsidRPr="00CC60A5" w:rsidRDefault="006704DF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Engage with stakeholders (business managers, operations, support, external consultancy, external suppliers, </w:t>
            </w:r>
            <w:r w:rsidR="001F52C3">
              <w:rPr>
                <w:bCs/>
                <w:sz w:val="18"/>
                <w:szCs w:val="18"/>
              </w:rPr>
              <w:t>and security</w:t>
            </w:r>
            <w:r>
              <w:rPr>
                <w:bCs/>
                <w:sz w:val="18"/>
                <w:szCs w:val="18"/>
              </w:rPr>
              <w:t xml:space="preserve">) to </w:t>
            </w:r>
            <w:r w:rsidR="00C02159">
              <w:rPr>
                <w:bCs/>
                <w:sz w:val="18"/>
                <w:szCs w:val="18"/>
              </w:rPr>
              <w:t>clarify functional</w:t>
            </w:r>
            <w:r>
              <w:rPr>
                <w:bCs/>
                <w:sz w:val="18"/>
                <w:szCs w:val="18"/>
              </w:rPr>
              <w:t xml:space="preserve">, non-functional requirements, how to engage with </w:t>
            </w:r>
            <w:r w:rsidR="00AB43D5">
              <w:rPr>
                <w:bCs/>
                <w:sz w:val="18"/>
                <w:szCs w:val="18"/>
              </w:rPr>
              <w:t>suppliers,</w:t>
            </w:r>
            <w:r>
              <w:rPr>
                <w:bCs/>
                <w:sz w:val="18"/>
                <w:szCs w:val="18"/>
              </w:rPr>
              <w:t xml:space="preserve"> how suppliers will support their products and what </w:t>
            </w:r>
            <w:r w:rsidR="00195F05">
              <w:rPr>
                <w:bCs/>
                <w:sz w:val="18"/>
                <w:szCs w:val="18"/>
              </w:rPr>
              <w:t>security classificat</w:t>
            </w:r>
            <w:r w:rsidR="00450AEC">
              <w:rPr>
                <w:bCs/>
                <w:sz w:val="18"/>
                <w:szCs w:val="18"/>
              </w:rPr>
              <w:t>ions are required for what data moving to multi-supplier environment.</w:t>
            </w:r>
          </w:p>
          <w:p w:rsidR="00CC60A5" w:rsidRPr="00571F9D" w:rsidRDefault="00CC60A5" w:rsidP="00CC60A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Investigate use of various mobile “geographic survey” devices based on native Android and iOS.</w:t>
            </w:r>
          </w:p>
          <w:p w:rsidR="00571F9D" w:rsidRPr="00CC60A5" w:rsidRDefault="00571F9D" w:rsidP="00CC60A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Vendor selection, vendor scorecards</w:t>
            </w:r>
          </w:p>
          <w:p w:rsidR="007F0906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7F0906" w:rsidRPr="004F4C2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 w:rsidRPr="004F4C2A">
              <w:rPr>
                <w:b/>
                <w:bCs/>
                <w:sz w:val="18"/>
                <w:szCs w:val="18"/>
              </w:rPr>
              <w:lastRenderedPageBreak/>
              <w:t>Jan 2013 To Sept 2013</w:t>
            </w:r>
          </w:p>
          <w:p w:rsidR="007F0906" w:rsidRPr="004F4C2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proofErr w:type="spellStart"/>
            <w:r w:rsidRPr="004F4C2A">
              <w:rPr>
                <w:b/>
                <w:bCs/>
                <w:sz w:val="18"/>
                <w:szCs w:val="18"/>
              </w:rPr>
              <w:t>Aircom</w:t>
            </w:r>
            <w:proofErr w:type="spellEnd"/>
            <w:r w:rsidRPr="004F4C2A">
              <w:rPr>
                <w:b/>
                <w:bCs/>
                <w:sz w:val="18"/>
                <w:szCs w:val="18"/>
              </w:rPr>
              <w:t xml:space="preserve"> International - </w:t>
            </w:r>
            <w:hyperlink r:id="rId11" w:history="1">
              <w:r w:rsidRPr="004F4C2A">
                <w:rPr>
                  <w:rStyle w:val="Hyperlink"/>
                  <w:b/>
                  <w:bCs/>
                  <w:sz w:val="18"/>
                  <w:szCs w:val="18"/>
                </w:rPr>
                <w:t>http://www.teoco.com/</w:t>
              </w:r>
            </w:hyperlink>
            <w:r w:rsidRPr="004F4C2A">
              <w:rPr>
                <w:b/>
                <w:bCs/>
                <w:sz w:val="18"/>
                <w:szCs w:val="18"/>
              </w:rPr>
              <w:t xml:space="preserve"> </w:t>
            </w:r>
          </w:p>
          <w:p w:rsidR="007F0906" w:rsidRPr="004F4C2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 w:rsidRPr="004F4C2A">
              <w:rPr>
                <w:b/>
                <w:bCs/>
                <w:sz w:val="18"/>
                <w:szCs w:val="18"/>
              </w:rPr>
              <w:t>Solution Architect</w:t>
            </w:r>
          </w:p>
          <w:p w:rsidR="007F0906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CB4D29" w:rsidRPr="00CB4D29" w:rsidRDefault="00CB4D29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Develop parallel integration and deployment systems using Jenkins and Amazon AWS</w:t>
            </w:r>
          </w:p>
          <w:p w:rsidR="007F0906" w:rsidRPr="004A4705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4A4705">
              <w:rPr>
                <w:bCs/>
                <w:sz w:val="18"/>
                <w:szCs w:val="18"/>
              </w:rPr>
              <w:t>Code reviews ensuring compliance with required standards</w:t>
            </w:r>
          </w:p>
          <w:p w:rsidR="007F0906" w:rsidRPr="004A4705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4A4705">
              <w:rPr>
                <w:bCs/>
                <w:sz w:val="18"/>
                <w:szCs w:val="18"/>
              </w:rPr>
              <w:t>Review architecture in view of compliance and non-functional requirements</w:t>
            </w:r>
          </w:p>
          <w:p w:rsidR="007F0906" w:rsidRPr="004A4705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4A4705">
              <w:rPr>
                <w:bCs/>
                <w:sz w:val="18"/>
                <w:szCs w:val="18"/>
              </w:rPr>
              <w:t xml:space="preserve">Code POC (Proof of Concept) for new </w:t>
            </w:r>
            <w:r>
              <w:rPr>
                <w:bCs/>
                <w:sz w:val="18"/>
                <w:szCs w:val="18"/>
              </w:rPr>
              <w:t xml:space="preserve">of SOA </w:t>
            </w:r>
            <w:r w:rsidRPr="004A4705">
              <w:rPr>
                <w:bCs/>
                <w:sz w:val="18"/>
                <w:szCs w:val="18"/>
              </w:rPr>
              <w:t>features</w:t>
            </w:r>
          </w:p>
          <w:p w:rsidR="007F0906" w:rsidRPr="004A4705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4A4705">
              <w:rPr>
                <w:bCs/>
                <w:sz w:val="18"/>
                <w:szCs w:val="18"/>
              </w:rPr>
              <w:t>Review designs for handling large data</w:t>
            </w:r>
            <w:r>
              <w:rPr>
                <w:bCs/>
                <w:sz w:val="18"/>
                <w:szCs w:val="18"/>
              </w:rPr>
              <w:t>/</w:t>
            </w:r>
            <w:r w:rsidRPr="004A4705">
              <w:rPr>
                <w:bCs/>
                <w:sz w:val="18"/>
                <w:szCs w:val="18"/>
              </w:rPr>
              <w:t>SCADA system (500gb./day)</w:t>
            </w:r>
            <w:r>
              <w:rPr>
                <w:bCs/>
                <w:sz w:val="18"/>
                <w:szCs w:val="18"/>
              </w:rPr>
              <w:t xml:space="preserve"> with 5000 concurrent users</w:t>
            </w:r>
          </w:p>
          <w:p w:rsidR="007F0906" w:rsidRPr="004A4705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4A4705">
              <w:rPr>
                <w:bCs/>
                <w:sz w:val="18"/>
                <w:szCs w:val="18"/>
              </w:rPr>
              <w:t>Prov</w:t>
            </w:r>
            <w:r>
              <w:rPr>
                <w:bCs/>
                <w:sz w:val="18"/>
                <w:szCs w:val="18"/>
              </w:rPr>
              <w:t>ide service designs based on SOA architecture ( Mule ESB and Camel)</w:t>
            </w:r>
          </w:p>
          <w:p w:rsidR="007F0906" w:rsidRPr="004A4705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Provide High Level Design of DR (Disaster Recovery) system</w:t>
            </w:r>
          </w:p>
          <w:p w:rsidR="007F0906" w:rsidRPr="004A4705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Design SDLC process for </w:t>
            </w:r>
            <w:proofErr w:type="spellStart"/>
            <w:r>
              <w:rPr>
                <w:bCs/>
                <w:sz w:val="18"/>
                <w:szCs w:val="18"/>
              </w:rPr>
              <w:t>dev,UAT</w:t>
            </w:r>
            <w:proofErr w:type="spellEnd"/>
            <w:r>
              <w:rPr>
                <w:bCs/>
                <w:sz w:val="18"/>
                <w:szCs w:val="18"/>
              </w:rPr>
              <w:t xml:space="preserve"> and production</w:t>
            </w:r>
          </w:p>
          <w:p w:rsidR="007F0906" w:rsidRPr="00A136BB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Extend implementation of Continuous Integration System</w:t>
            </w:r>
          </w:p>
          <w:p w:rsidR="007F0906" w:rsidRPr="00C77EBF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Design, develop  2 REST API’s</w:t>
            </w:r>
          </w:p>
          <w:p w:rsidR="007F0906" w:rsidRPr="004F4C2A" w:rsidRDefault="007F0906" w:rsidP="005E25EB">
            <w:pPr>
              <w:widowControl/>
              <w:autoSpaceDE/>
              <w:autoSpaceDN/>
              <w:ind w:left="360"/>
              <w:jc w:val="left"/>
              <w:rPr>
                <w:b/>
                <w:sz w:val="18"/>
                <w:szCs w:val="18"/>
              </w:rPr>
            </w:pPr>
          </w:p>
          <w:p w:rsidR="007F0906" w:rsidRPr="004F4C2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 w:rsidRPr="004F4C2A">
              <w:rPr>
                <w:b/>
                <w:bCs/>
                <w:sz w:val="18"/>
                <w:szCs w:val="18"/>
              </w:rPr>
              <w:t>June 12 To Dec 12</w:t>
            </w:r>
          </w:p>
          <w:p w:rsidR="007F0906" w:rsidRPr="004F4C2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 w:rsidRPr="004F4C2A">
              <w:rPr>
                <w:b/>
                <w:bCs/>
                <w:sz w:val="18"/>
                <w:szCs w:val="18"/>
              </w:rPr>
              <w:t xml:space="preserve">Telegraph Media Group - </w:t>
            </w:r>
            <w:hyperlink r:id="rId12" w:history="1">
              <w:r w:rsidRPr="004F4C2A">
                <w:rPr>
                  <w:rStyle w:val="Hyperlink"/>
                  <w:b/>
                  <w:bCs/>
                  <w:sz w:val="18"/>
                  <w:szCs w:val="18"/>
                </w:rPr>
                <w:t>http://www.telegraph.co.uk/topics/about-us/</w:t>
              </w:r>
            </w:hyperlink>
          </w:p>
          <w:p w:rsidR="007F0906" w:rsidRDefault="007F0906" w:rsidP="005E25EB">
            <w:pPr>
              <w:widowControl/>
              <w:rPr>
                <w:b/>
                <w:sz w:val="18"/>
                <w:szCs w:val="18"/>
              </w:rPr>
            </w:pPr>
            <w:r w:rsidRPr="004F4C2A">
              <w:rPr>
                <w:b/>
                <w:sz w:val="18"/>
                <w:szCs w:val="18"/>
              </w:rPr>
              <w:t>Technical Architect, Telegraph Media Group</w:t>
            </w:r>
          </w:p>
          <w:p w:rsidR="007F0906" w:rsidRPr="004F4C2A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  <w:r w:rsidRPr="004F4C2A">
              <w:rPr>
                <w:b/>
                <w:sz w:val="18"/>
                <w:szCs w:val="18"/>
              </w:rPr>
              <w:t xml:space="preserve">                            </w:t>
            </w:r>
          </w:p>
          <w:p w:rsidR="00CB4D29" w:rsidRPr="00CB4D29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592B1C">
              <w:rPr>
                <w:bCs/>
                <w:sz w:val="18"/>
                <w:szCs w:val="18"/>
              </w:rPr>
              <w:t>Design integration platform for current digital asset platform and new one based on CMS standard</w:t>
            </w:r>
          </w:p>
          <w:p w:rsidR="007F0906" w:rsidRPr="001F52C3" w:rsidRDefault="00CB4D29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Provide advertisement tracking system</w:t>
            </w:r>
            <w:r w:rsidR="007F0906" w:rsidRPr="00592B1C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for web systems using Amazon AWS</w:t>
            </w:r>
          </w:p>
          <w:p w:rsidR="001F52C3" w:rsidRPr="00592B1C" w:rsidRDefault="001F52C3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Model integration using TOGAF and Archimate</w:t>
            </w:r>
          </w:p>
          <w:p w:rsidR="007F0906" w:rsidRPr="00592B1C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</w:t>
            </w:r>
            <w:r w:rsidRPr="00592B1C">
              <w:rPr>
                <w:bCs/>
                <w:sz w:val="18"/>
                <w:szCs w:val="18"/>
              </w:rPr>
              <w:t>eview of digital asset tracking system</w:t>
            </w:r>
            <w:r>
              <w:rPr>
                <w:bCs/>
                <w:sz w:val="18"/>
                <w:szCs w:val="18"/>
              </w:rPr>
              <w:t xml:space="preserve"> being developed in conjunction with St. Albans based company</w:t>
            </w:r>
          </w:p>
          <w:p w:rsidR="007F0906" w:rsidRPr="00592B1C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592B1C">
              <w:rPr>
                <w:bCs/>
                <w:sz w:val="18"/>
                <w:szCs w:val="18"/>
              </w:rPr>
              <w:t>Size and document development, UAT and production systems for asset tracking</w:t>
            </w:r>
          </w:p>
          <w:p w:rsidR="007F0906" w:rsidRPr="00592B1C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592B1C">
              <w:rPr>
                <w:bCs/>
                <w:sz w:val="18"/>
                <w:szCs w:val="18"/>
              </w:rPr>
              <w:t>Manage installation of “SAAS expenses” system</w:t>
            </w:r>
          </w:p>
          <w:p w:rsidR="007F0906" w:rsidRPr="00592B1C" w:rsidRDefault="007F0906" w:rsidP="005E25EB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Manage transfer of publishing system to German SaaS provider</w:t>
            </w:r>
          </w:p>
          <w:p w:rsidR="00460B48" w:rsidRPr="00460B48" w:rsidRDefault="00CB4D29" w:rsidP="00AB43D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 w:rsidRPr="00592B1C">
              <w:rPr>
                <w:bCs/>
                <w:sz w:val="18"/>
                <w:szCs w:val="18"/>
              </w:rPr>
              <w:t>Design REST</w:t>
            </w:r>
            <w:r w:rsidR="007F0906" w:rsidRPr="00592B1C">
              <w:rPr>
                <w:bCs/>
                <w:sz w:val="18"/>
                <w:szCs w:val="18"/>
              </w:rPr>
              <w:t xml:space="preserve"> API</w:t>
            </w:r>
            <w:r w:rsidR="007F0906">
              <w:rPr>
                <w:bCs/>
                <w:sz w:val="18"/>
                <w:szCs w:val="18"/>
              </w:rPr>
              <w:t xml:space="preserve"> for use by B2B users of digital asset tracking system.</w:t>
            </w:r>
          </w:p>
          <w:p w:rsidR="00AB43D5" w:rsidRPr="00AB43D5" w:rsidRDefault="00460B48" w:rsidP="00AB43D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Commence redesign asset tracking system to run on Microsoft Azure</w:t>
            </w:r>
            <w:r w:rsidR="00AB43D5">
              <w:rPr>
                <w:bCs/>
                <w:sz w:val="18"/>
                <w:szCs w:val="18"/>
              </w:rPr>
              <w:t xml:space="preserve"> </w:t>
            </w:r>
          </w:p>
          <w:p w:rsidR="00AB43D5" w:rsidRPr="009A13EF" w:rsidRDefault="00AB43D5" w:rsidP="00AB43D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Provide buy/build costs on an external “digital commissioning” site</w:t>
            </w:r>
          </w:p>
          <w:p w:rsidR="00CC60A5" w:rsidRPr="00CC60A5" w:rsidRDefault="009A13EF" w:rsidP="00CC60A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System design for mobile (iOS, Android),tablet and desktop platforms</w:t>
            </w:r>
          </w:p>
          <w:p w:rsidR="00CC60A5" w:rsidRPr="000170DF" w:rsidRDefault="00CC60A5" w:rsidP="00CC60A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Investigate/produce POC (Proof of Concept) for use of HTML5 as components of iOS/Android mobile platform to replace some of the native app. Parts.</w:t>
            </w:r>
          </w:p>
          <w:p w:rsidR="007F0906" w:rsidRPr="00CC60A5" w:rsidRDefault="00CC60A5" w:rsidP="00CC60A5">
            <w:pPr>
              <w:widowControl/>
              <w:numPr>
                <w:ilvl w:val="0"/>
                <w:numId w:val="27"/>
              </w:numPr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Design and implement “paywall” native interface for IOS and Android</w:t>
            </w:r>
          </w:p>
          <w:p w:rsidR="007F0906" w:rsidRPr="00B4760B" w:rsidRDefault="007F0906" w:rsidP="005A06BE">
            <w:pPr>
              <w:rPr>
                <w:sz w:val="18"/>
                <w:szCs w:val="18"/>
              </w:rPr>
            </w:pPr>
          </w:p>
          <w:p w:rsidR="007F0906" w:rsidRPr="00E324CC" w:rsidRDefault="007F0906" w:rsidP="005E25EB">
            <w:pPr>
              <w:pStyle w:val="Heading2"/>
            </w:pPr>
            <w:r>
              <w:t>Previous  roles – more detail provided on request</w:t>
            </w:r>
          </w:p>
          <w:p w:rsidR="007F0906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7F0906" w:rsidRDefault="007F0906" w:rsidP="005E25EB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</w:tr>
    </w:tbl>
    <w:p w:rsidR="004F5C1E" w:rsidRPr="004F5C1E" w:rsidRDefault="004F5C1E" w:rsidP="004F5C1E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5"/>
        <w:gridCol w:w="4051"/>
      </w:tblGrid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941579" w:rsidRDefault="000518A4" w:rsidP="000518A4">
            <w:pPr>
              <w:pStyle w:val="Heading1"/>
              <w:rPr>
                <w:sz w:val="18"/>
                <w:szCs w:val="18"/>
              </w:rPr>
            </w:pPr>
            <w:r w:rsidRPr="00941579">
              <w:rPr>
                <w:b w:val="0"/>
                <w:sz w:val="18"/>
                <w:szCs w:val="18"/>
              </w:rPr>
              <w:t xml:space="preserve">Working Links - </w:t>
            </w:r>
            <w:hyperlink r:id="rId13" w:history="1">
              <w:r w:rsidRPr="00941579">
                <w:rPr>
                  <w:rStyle w:val="Hyperlink"/>
                  <w:b w:val="0"/>
                  <w:sz w:val="18"/>
                  <w:szCs w:val="18"/>
                </w:rPr>
                <w:t>http://www.workinglinks.co.uk/</w:t>
              </w:r>
            </w:hyperlink>
            <w:r w:rsidRPr="00941579">
              <w:rPr>
                <w:b w:val="0"/>
                <w:sz w:val="18"/>
                <w:szCs w:val="18"/>
              </w:rPr>
              <w:t xml:space="preserve"> </w:t>
            </w:r>
          </w:p>
          <w:p w:rsidR="000518A4" w:rsidRPr="00941579" w:rsidRDefault="000518A4" w:rsidP="000518A4">
            <w:pPr>
              <w:rPr>
                <w:b/>
                <w:sz w:val="18"/>
                <w:szCs w:val="18"/>
              </w:rPr>
            </w:pPr>
            <w:r w:rsidRPr="00941579">
              <w:rPr>
                <w:b/>
                <w:sz w:val="18"/>
                <w:szCs w:val="18"/>
              </w:rPr>
              <w:t xml:space="preserve">Development Manager, Working Links   </w:t>
            </w:r>
          </w:p>
          <w:p w:rsidR="000518A4" w:rsidRPr="00941579" w:rsidRDefault="000518A4" w:rsidP="000518A4">
            <w:pPr>
              <w:rPr>
                <w:b/>
                <w:sz w:val="18"/>
                <w:szCs w:val="18"/>
              </w:rPr>
            </w:pPr>
          </w:p>
        </w:tc>
        <w:tc>
          <w:tcPr>
            <w:tcW w:w="4051" w:type="dxa"/>
            <w:shd w:val="clear" w:color="auto" w:fill="auto"/>
          </w:tcPr>
          <w:p w:rsidR="000518A4" w:rsidRPr="00941579" w:rsidRDefault="000518A4" w:rsidP="000518A4">
            <w:pPr>
              <w:pStyle w:val="Heading1"/>
              <w:rPr>
                <w:sz w:val="18"/>
                <w:szCs w:val="18"/>
              </w:rPr>
            </w:pPr>
            <w:r w:rsidRPr="00941579">
              <w:rPr>
                <w:sz w:val="18"/>
                <w:szCs w:val="18"/>
              </w:rPr>
              <w:t>Jan 12 To April 12 201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Default="000518A4" w:rsidP="000518A4">
            <w:pPr>
              <w:rPr>
                <w:sz w:val="18"/>
                <w:szCs w:val="18"/>
              </w:rPr>
            </w:pPr>
            <w:r w:rsidRPr="004F4C2A">
              <w:rPr>
                <w:b/>
                <w:sz w:val="18"/>
                <w:szCs w:val="18"/>
              </w:rPr>
              <w:t>Solution Architect , Vexed Digital</w:t>
            </w:r>
            <w:r w:rsidRPr="00B4760B">
              <w:rPr>
                <w:sz w:val="18"/>
                <w:szCs w:val="18"/>
              </w:rPr>
              <w:t xml:space="preserve"> </w:t>
            </w:r>
          </w:p>
        </w:tc>
        <w:tc>
          <w:tcPr>
            <w:tcW w:w="4051" w:type="dxa"/>
            <w:shd w:val="clear" w:color="auto" w:fill="auto"/>
          </w:tcPr>
          <w:p w:rsidR="000518A4" w:rsidRPr="008B3CE9" w:rsidRDefault="000518A4" w:rsidP="000518A4">
            <w:pPr>
              <w:pStyle w:val="Heading1"/>
              <w:rPr>
                <w:sz w:val="18"/>
                <w:szCs w:val="18"/>
              </w:rPr>
            </w:pPr>
            <w:r w:rsidRPr="004F4C2A">
              <w:rPr>
                <w:sz w:val="18"/>
                <w:szCs w:val="18"/>
              </w:rPr>
              <w:t>June 11 To Dec 11</w:t>
            </w:r>
          </w:p>
          <w:p w:rsidR="000518A4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Ofgem - </w:t>
            </w:r>
            <w:hyperlink r:id="rId14" w:history="1">
              <w:r w:rsidRPr="009B64A7">
                <w:rPr>
                  <w:rStyle w:val="Hyperlink"/>
                  <w:sz w:val="18"/>
                  <w:szCs w:val="18"/>
                </w:rPr>
                <w:t>https://www.ofgem.gov.uk/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:rsidR="000518A4" w:rsidRPr="008B3CE9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 Architect</w:t>
            </w:r>
          </w:p>
        </w:tc>
        <w:tc>
          <w:tcPr>
            <w:tcW w:w="4051" w:type="dxa"/>
            <w:shd w:val="clear" w:color="auto" w:fill="auto"/>
          </w:tcPr>
          <w:p w:rsidR="000518A4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 09 To May 11</w:t>
            </w:r>
          </w:p>
          <w:p w:rsidR="000518A4" w:rsidRPr="004F5C1E" w:rsidRDefault="000518A4" w:rsidP="000518A4">
            <w:pPr>
              <w:pStyle w:val="Heading1"/>
              <w:spacing w:before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8B3CE9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 w:rsidRPr="00B4760B">
              <w:rPr>
                <w:sz w:val="18"/>
                <w:szCs w:val="18"/>
              </w:rPr>
              <w:t>Manpower Software – Development Manager</w:t>
            </w:r>
          </w:p>
        </w:tc>
        <w:tc>
          <w:tcPr>
            <w:tcW w:w="4051" w:type="dxa"/>
            <w:shd w:val="clear" w:color="auto" w:fill="auto"/>
          </w:tcPr>
          <w:p w:rsidR="000518A4" w:rsidRPr="008B3CE9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 w:rsidRPr="00B4760B">
              <w:rPr>
                <w:sz w:val="18"/>
                <w:szCs w:val="18"/>
              </w:rPr>
              <w:t>June 06 To Oct 08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B4760B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 w:rsidRPr="00B4760B">
              <w:rPr>
                <w:sz w:val="18"/>
                <w:szCs w:val="18"/>
              </w:rPr>
              <w:t>Development manager/Software architect/project lead</w:t>
            </w:r>
          </w:p>
          <w:p w:rsidR="000518A4" w:rsidRPr="00906D60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 w:rsidRPr="00B4760B">
              <w:rPr>
                <w:sz w:val="18"/>
                <w:szCs w:val="18"/>
              </w:rPr>
              <w:t>Retek Solutions</w:t>
            </w:r>
          </w:p>
        </w:tc>
        <w:tc>
          <w:tcPr>
            <w:tcW w:w="4051" w:type="dxa"/>
            <w:shd w:val="clear" w:color="auto" w:fill="auto"/>
          </w:tcPr>
          <w:p w:rsidR="000518A4" w:rsidRPr="00906D60" w:rsidRDefault="000518A4" w:rsidP="000518A4">
            <w:pPr>
              <w:pStyle w:val="Heading1"/>
              <w:spacing w:before="0"/>
              <w:rPr>
                <w:sz w:val="18"/>
                <w:szCs w:val="18"/>
              </w:rPr>
            </w:pPr>
            <w:r w:rsidRPr="00B4760B">
              <w:rPr>
                <w:sz w:val="18"/>
                <w:szCs w:val="18"/>
              </w:rPr>
              <w:t>Jan 01 To June 06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Project Manager/Architect, </w:t>
            </w:r>
            <w:proofErr w:type="spellStart"/>
            <w:r w:rsidRPr="004F5C1E">
              <w:rPr>
                <w:rFonts w:ascii="Calibri" w:eastAsia="Calibri" w:hAnsi="Calibri" w:cs="Calibri"/>
                <w:sz w:val="18"/>
                <w:szCs w:val="18"/>
              </w:rPr>
              <w:t>Mavicom</w:t>
            </w:r>
            <w:proofErr w:type="spellEnd"/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 Ltd (Permanent) Team leader with 4 reports : team size : 6  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Apr 00 – Dec 00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Senior Software engineer, NatWest PLC, Kings Cross          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Nov 99 – 10 Mar. 00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Project Leader, </w:t>
            </w:r>
            <w:proofErr w:type="spellStart"/>
            <w:r w:rsidRPr="004F5C1E">
              <w:rPr>
                <w:rFonts w:ascii="Calibri" w:eastAsia="Calibri" w:hAnsi="Calibri" w:cs="Calibri"/>
                <w:sz w:val="18"/>
                <w:szCs w:val="18"/>
              </w:rPr>
              <w:t>Equitas</w:t>
            </w:r>
            <w:proofErr w:type="spellEnd"/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, Liverpool St.  </w:t>
            </w:r>
          </w:p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Team leader with 6 reports : team size : 30                                     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Mar.99- 6 October 99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Senior AP/ Designer ,</w:t>
            </w:r>
            <w:proofErr w:type="spellStart"/>
            <w:r w:rsidRPr="004F5C1E">
              <w:rPr>
                <w:rFonts w:ascii="Calibri" w:eastAsia="Calibri" w:hAnsi="Calibri" w:cs="Calibri"/>
                <w:sz w:val="18"/>
                <w:szCs w:val="18"/>
              </w:rPr>
              <w:t>GlaxoWellcome</w:t>
            </w:r>
            <w:proofErr w:type="spellEnd"/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 - Stevenage</w:t>
            </w:r>
            <w:r w:rsidRPr="004F5C1E"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Feb.98-Feb.99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Senior Analyst/Team Leader, </w:t>
            </w:r>
            <w:proofErr w:type="spellStart"/>
            <w:r w:rsidRPr="004F5C1E">
              <w:rPr>
                <w:rFonts w:ascii="Calibri" w:eastAsia="Calibri" w:hAnsi="Calibri" w:cs="Calibri"/>
                <w:sz w:val="18"/>
                <w:szCs w:val="18"/>
              </w:rPr>
              <w:t>Silverplatter</w:t>
            </w:r>
            <w:proofErr w:type="spellEnd"/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 Ltd. – London</w:t>
            </w:r>
          </w:p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Team leader with 2 reports : team size : 4  </w:t>
            </w:r>
            <w:r w:rsidRPr="004F5C1E"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Feb.97 - Dec.97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Device driver writer, Memory Corporation                          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June.97 - Nov. 97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Device driver writer, Access Keyboards          </w:t>
            </w:r>
            <w:r w:rsidRPr="004F5C1E"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  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Nov.96 - Jan. 97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Integrator/ Device Drivers, ICL . - Feltham</w:t>
            </w:r>
            <w:r w:rsidRPr="004F5C1E"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                   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Aug.94 - Oct.96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Team leader, </w:t>
            </w:r>
            <w:proofErr w:type="spellStart"/>
            <w:r w:rsidRPr="004F5C1E">
              <w:rPr>
                <w:rFonts w:ascii="Calibri" w:eastAsia="Calibri" w:hAnsi="Calibri" w:cs="Calibri"/>
                <w:sz w:val="18"/>
                <w:szCs w:val="18"/>
              </w:rPr>
              <w:t>Uniplex</w:t>
            </w:r>
            <w:proofErr w:type="spellEnd"/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 - Hemel Hempstead</w:t>
            </w:r>
          </w:p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Team leader with 5 reports : team size : 30  </w:t>
            </w:r>
            <w:r w:rsidRPr="004F5C1E"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                  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Apr.94 - Aug 94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Senior Analyst/Programmer, Thorn/EMI - </w:t>
            </w:r>
            <w:proofErr w:type="spellStart"/>
            <w:r w:rsidRPr="004F5C1E">
              <w:rPr>
                <w:rFonts w:ascii="Calibri" w:eastAsia="Calibri" w:hAnsi="Calibri" w:cs="Calibri"/>
                <w:sz w:val="18"/>
                <w:szCs w:val="18"/>
              </w:rPr>
              <w:t>Hanwell,London</w:t>
            </w:r>
            <w:proofErr w:type="spellEnd"/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     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July.93 - Feb.94</w:t>
            </w:r>
          </w:p>
        </w:tc>
      </w:tr>
      <w:tr w:rsidR="000518A4" w:rsidRPr="004F5C1E" w:rsidTr="004F5C1E">
        <w:tc>
          <w:tcPr>
            <w:tcW w:w="4965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 xml:space="preserve">Senior Analyst/Programmer, D.P. Advisors - London </w:t>
            </w:r>
            <w:r w:rsidRPr="004F5C1E"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              </w:t>
            </w:r>
          </w:p>
        </w:tc>
        <w:tc>
          <w:tcPr>
            <w:tcW w:w="4051" w:type="dxa"/>
            <w:shd w:val="clear" w:color="auto" w:fill="auto"/>
          </w:tcPr>
          <w:p w:rsidR="000518A4" w:rsidRPr="004F5C1E" w:rsidRDefault="000518A4" w:rsidP="000518A4">
            <w:pPr>
              <w:pStyle w:val="Heading1"/>
              <w:spacing w:before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4F5C1E">
              <w:rPr>
                <w:rFonts w:ascii="Calibri" w:eastAsia="Calibri" w:hAnsi="Calibri" w:cs="Calibri"/>
                <w:sz w:val="18"/>
                <w:szCs w:val="18"/>
              </w:rPr>
              <w:t>Jan.93 - Jul.93</w:t>
            </w:r>
          </w:p>
        </w:tc>
      </w:tr>
    </w:tbl>
    <w:p w:rsidR="00D163D9" w:rsidRDefault="00D163D9" w:rsidP="000518A4">
      <w:pPr>
        <w:pStyle w:val="Heading2"/>
      </w:pPr>
      <w:r>
        <w:br w:type="page"/>
      </w:r>
      <w:r w:rsidR="000518A4">
        <w:lastRenderedPageBreak/>
        <w:t xml:space="preserve"> </w:t>
      </w:r>
    </w:p>
    <w:tbl>
      <w:tblPr>
        <w:tblW w:w="949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497"/>
      </w:tblGrid>
      <w:tr w:rsidR="00DB7C70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127570" w:rsidRDefault="00127570" w:rsidP="00127570">
            <w:pPr>
              <w:pStyle w:val="Heading2"/>
            </w:pPr>
            <w:r>
              <w:t>Professional Training</w:t>
            </w:r>
            <w:r>
              <w:tab/>
            </w:r>
            <w:r>
              <w:tab/>
            </w:r>
          </w:p>
          <w:tbl>
            <w:tblPr>
              <w:tblW w:w="0" w:type="auto"/>
              <w:tblInd w:w="250" w:type="dxa"/>
              <w:tblLayout w:type="fixed"/>
              <w:tblLook w:val="0000" w:firstRow="0" w:lastRow="0" w:firstColumn="0" w:lastColumn="0" w:noHBand="0" w:noVBand="0"/>
            </w:tblPr>
            <w:tblGrid>
              <w:gridCol w:w="6518"/>
              <w:gridCol w:w="1420"/>
              <w:gridCol w:w="1559"/>
            </w:tblGrid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b/>
                      <w:bCs/>
                      <w:sz w:val="18"/>
                      <w:szCs w:val="18"/>
                    </w:rPr>
                  </w:pPr>
                  <w:r w:rsidRPr="007018BA">
                    <w:rPr>
                      <w:b/>
                      <w:bCs/>
                      <w:sz w:val="18"/>
                      <w:szCs w:val="18"/>
                    </w:rPr>
                    <w:t>Course Name</w:t>
                  </w: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b/>
                      <w:bCs/>
                      <w:sz w:val="18"/>
                      <w:szCs w:val="18"/>
                    </w:rPr>
                  </w:pPr>
                  <w:r w:rsidRPr="007018BA">
                    <w:rPr>
                      <w:b/>
                      <w:bCs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942809" w:rsidRDefault="00127570" w:rsidP="00127570">
                  <w:pPr>
                    <w:widowControl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Open University – knowledge engineering</w:t>
                  </w:r>
                </w:p>
              </w:tc>
              <w:tc>
                <w:tcPr>
                  <w:tcW w:w="1420" w:type="dxa"/>
                </w:tcPr>
                <w:p w:rsidR="00127570" w:rsidRPr="00942809" w:rsidRDefault="00127570" w:rsidP="00127570">
                  <w:pPr>
                    <w:widowControl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1995</w:t>
                  </w:r>
                </w:p>
              </w:tc>
              <w:tc>
                <w:tcPr>
                  <w:tcW w:w="1559" w:type="dxa"/>
                </w:tcPr>
                <w:p w:rsidR="00127570" w:rsidRPr="00942809" w:rsidRDefault="00127570" w:rsidP="00127570">
                  <w:pPr>
                    <w:widowControl/>
                    <w:rPr>
                      <w:bCs/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Open University – interface design</w:t>
                  </w: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1994</w:t>
                  </w: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Massey University New Zealand – Diploma Ergonomics</w:t>
                  </w: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1990</w:t>
                  </w: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Vax System Manager</w:t>
                  </w: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1989</w:t>
                  </w: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Prime System Manager course</w:t>
                  </w: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1987</w:t>
                  </w: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Structured Program Design</w:t>
                  </w: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1984</w:t>
                  </w: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Introduction to AOS(data General OS)</w:t>
                  </w: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1981</w:t>
                  </w: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</w:tr>
            <w:tr w:rsidR="00127570" w:rsidTr="005E25EB">
              <w:tc>
                <w:tcPr>
                  <w:tcW w:w="6518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:rsidR="00127570" w:rsidRPr="007018BA" w:rsidRDefault="00127570" w:rsidP="00127570">
                  <w:pPr>
                    <w:widowControl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B7C70" w:rsidRPr="0015667B" w:rsidRDefault="00DB7C70" w:rsidP="00AD5995">
            <w:pPr>
              <w:widowControl/>
              <w:rPr>
                <w:sz w:val="16"/>
                <w:szCs w:val="16"/>
              </w:rPr>
            </w:pPr>
          </w:p>
        </w:tc>
      </w:tr>
      <w:tr w:rsidR="00DB7C70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B7C70" w:rsidRPr="0074387D" w:rsidRDefault="00DB7C70" w:rsidP="00DB7C70">
            <w:pPr>
              <w:widowControl/>
              <w:ind w:left="720"/>
              <w:rPr>
                <w:sz w:val="16"/>
                <w:szCs w:val="16"/>
              </w:rPr>
            </w:pPr>
          </w:p>
        </w:tc>
      </w:tr>
      <w:tr w:rsidR="00DB7C70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B7C70" w:rsidRPr="0074387D" w:rsidRDefault="00DB7C70" w:rsidP="00DB7C70">
            <w:pPr>
              <w:widowControl/>
              <w:rPr>
                <w:sz w:val="16"/>
                <w:szCs w:val="16"/>
              </w:rPr>
            </w:pPr>
          </w:p>
        </w:tc>
      </w:tr>
      <w:tr w:rsidR="00DB7C70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B7C70" w:rsidRPr="0015667B" w:rsidRDefault="00DB7C70" w:rsidP="00AD5995">
            <w:pPr>
              <w:widowControl/>
              <w:rPr>
                <w:sz w:val="16"/>
                <w:szCs w:val="16"/>
              </w:rPr>
            </w:pPr>
          </w:p>
        </w:tc>
      </w:tr>
      <w:tr w:rsidR="00DB7C70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B7C70" w:rsidRPr="0015667B" w:rsidRDefault="00DB7C70" w:rsidP="002E4CE4">
            <w:pPr>
              <w:widowControl/>
              <w:rPr>
                <w:sz w:val="16"/>
                <w:szCs w:val="16"/>
              </w:rPr>
            </w:pPr>
          </w:p>
        </w:tc>
      </w:tr>
      <w:tr w:rsidR="00DB7C70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B7C70" w:rsidRPr="0015667B" w:rsidRDefault="00DB7C70" w:rsidP="00BD360E">
            <w:pPr>
              <w:widowControl/>
              <w:rPr>
                <w:sz w:val="16"/>
                <w:szCs w:val="16"/>
              </w:rPr>
            </w:pPr>
          </w:p>
        </w:tc>
      </w:tr>
      <w:tr w:rsidR="00DB7C70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B7C70" w:rsidRPr="0015667B" w:rsidRDefault="00DB7C70" w:rsidP="002E4CE4">
            <w:pPr>
              <w:widowControl/>
              <w:rPr>
                <w:sz w:val="16"/>
                <w:szCs w:val="16"/>
              </w:rPr>
            </w:pPr>
          </w:p>
        </w:tc>
      </w:tr>
      <w:tr w:rsidR="005A06BE" w:rsidTr="00CD5B52"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5A06BE" w:rsidRPr="0015667B" w:rsidRDefault="005A06BE" w:rsidP="002E4CE4">
            <w:pPr>
              <w:widowControl/>
              <w:rPr>
                <w:sz w:val="16"/>
                <w:szCs w:val="16"/>
              </w:rPr>
            </w:pPr>
          </w:p>
        </w:tc>
      </w:tr>
    </w:tbl>
    <w:p w:rsidR="00E53425" w:rsidRDefault="00E53425"/>
    <w:p w:rsidR="00D82CCF" w:rsidRDefault="00D82CCF">
      <w:pPr>
        <w:jc w:val="right"/>
        <w:rPr>
          <w:sz w:val="18"/>
          <w:szCs w:val="18"/>
        </w:rPr>
      </w:pPr>
    </w:p>
    <w:p w:rsidR="00D82CCF" w:rsidRDefault="00D82CCF">
      <w:pPr>
        <w:pStyle w:val="Heading2"/>
      </w:pPr>
      <w:r>
        <w:t>Education</w:t>
      </w:r>
    </w:p>
    <w:tbl>
      <w:tblPr>
        <w:tblW w:w="0" w:type="auto"/>
        <w:tblInd w:w="25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D82CCF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W w:w="9266" w:type="dxa"/>
              <w:tblLayout w:type="fixed"/>
              <w:tblLook w:val="0000" w:firstRow="0" w:lastRow="0" w:firstColumn="0" w:lastColumn="0" w:noHBand="0" w:noVBand="0"/>
            </w:tblPr>
            <w:tblGrid>
              <w:gridCol w:w="4633"/>
              <w:gridCol w:w="4633"/>
            </w:tblGrid>
            <w:tr w:rsidR="00AE63C1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63C1" w:rsidRPr="00813B2B" w:rsidRDefault="00AE63C1">
                  <w:pPr>
                    <w:rPr>
                      <w:b/>
                      <w:sz w:val="18"/>
                    </w:rPr>
                  </w:pPr>
                  <w:r w:rsidRPr="00813B2B">
                    <w:rPr>
                      <w:b/>
                      <w:sz w:val="18"/>
                    </w:rPr>
                    <w:t>Higher Education:</w:t>
                  </w: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63C1" w:rsidRDefault="00AE63C1">
                  <w:pPr>
                    <w:rPr>
                      <w:sz w:val="18"/>
                    </w:rPr>
                  </w:pPr>
                </w:p>
              </w:tc>
            </w:tr>
            <w:tr w:rsidR="00813B2B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3B2B" w:rsidRDefault="00127570" w:rsidP="00127570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M.S.c</w:t>
                  </w:r>
                  <w:proofErr w:type="spellEnd"/>
                  <w:r>
                    <w:rPr>
                      <w:sz w:val="18"/>
                    </w:rPr>
                    <w:t xml:space="preserve"> Computer Science</w:t>
                  </w:r>
                  <w:r w:rsidR="00813B2B">
                    <w:rPr>
                      <w:sz w:val="18"/>
                    </w:rPr>
                    <w:t>:</w:t>
                  </w:r>
                  <w:r w:rsidR="00813B2B">
                    <w:rPr>
                      <w:sz w:val="18"/>
                    </w:rPr>
                    <w:tab/>
                  </w: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3B2B" w:rsidRDefault="00127570" w:rsidP="000A1CA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Queen’s University Belfast (1981)</w:t>
                  </w:r>
                </w:p>
              </w:tc>
            </w:tr>
            <w:tr w:rsidR="00813B2B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3B2B" w:rsidRDefault="00127570" w:rsidP="00784251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B.Sc</w:t>
                  </w:r>
                  <w:proofErr w:type="spellEnd"/>
                  <w:r w:rsidR="00813B2B">
                    <w:rPr>
                      <w:sz w:val="18"/>
                    </w:rPr>
                    <w:tab/>
                  </w:r>
                </w:p>
                <w:p w:rsidR="00127570" w:rsidRDefault="00127570" w:rsidP="0078425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A-levels</w:t>
                  </w: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3B2B" w:rsidRDefault="00127570" w:rsidP="0078425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Queen’s University Belfast (1979)</w:t>
                  </w:r>
                </w:p>
                <w:p w:rsidR="00127570" w:rsidRDefault="00127570" w:rsidP="00784251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Math,Further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Maths,Physics,Chemsitry</w:t>
                  </w:r>
                  <w:proofErr w:type="spellEnd"/>
                </w:p>
              </w:tc>
            </w:tr>
            <w:tr w:rsidR="00813B2B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3B2B" w:rsidRDefault="00813B2B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3B2B" w:rsidRDefault="00813B2B">
                  <w:pPr>
                    <w:rPr>
                      <w:sz w:val="18"/>
                    </w:rPr>
                  </w:pPr>
                </w:p>
              </w:tc>
            </w:tr>
            <w:tr w:rsidR="00D82CCF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</w:tr>
            <w:tr w:rsidR="00D82CCF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</w:tr>
            <w:tr w:rsidR="00D82CCF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</w:tr>
            <w:tr w:rsidR="00D82CCF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</w:tr>
            <w:tr w:rsidR="00D82CCF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</w:tr>
            <w:tr w:rsidR="00D82CCF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</w:tr>
            <w:tr w:rsidR="00D82CCF"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  <w:tc>
                <w:tcPr>
                  <w:tcW w:w="4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2CCF" w:rsidRDefault="00D82CCF">
                  <w:pPr>
                    <w:rPr>
                      <w:sz w:val="18"/>
                    </w:rPr>
                  </w:pPr>
                </w:p>
              </w:tc>
            </w:tr>
          </w:tbl>
          <w:p w:rsidR="00D82CCF" w:rsidRDefault="00D82CCF"/>
        </w:tc>
      </w:tr>
    </w:tbl>
    <w:p w:rsidR="00D82CCF" w:rsidRDefault="00D82CCF">
      <w:pPr>
        <w:pStyle w:val="Heading2"/>
      </w:pPr>
      <w:r>
        <w:t>Other Information</w:t>
      </w:r>
    </w:p>
    <w:tbl>
      <w:tblPr>
        <w:tblW w:w="0" w:type="auto"/>
        <w:tblInd w:w="25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D82CCF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2CCF" w:rsidRDefault="00D82CCF">
            <w:pPr>
              <w:pStyle w:val="BodyTextInden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I have good communication skills, across the board and have experience in dealing with </w:t>
            </w:r>
            <w:r w:rsidR="00AE63C1">
              <w:rPr>
                <w:b w:val="0"/>
                <w:bCs w:val="0"/>
                <w:sz w:val="18"/>
              </w:rPr>
              <w:t xml:space="preserve">multiple </w:t>
            </w:r>
            <w:r>
              <w:rPr>
                <w:b w:val="0"/>
                <w:bCs w:val="0"/>
                <w:sz w:val="18"/>
              </w:rPr>
              <w:t xml:space="preserve">industries </w:t>
            </w:r>
            <w:r w:rsidR="00813B2B">
              <w:rPr>
                <w:b w:val="0"/>
                <w:bCs w:val="0"/>
                <w:sz w:val="18"/>
              </w:rPr>
              <w:t xml:space="preserve">which </w:t>
            </w:r>
            <w:r>
              <w:rPr>
                <w:b w:val="0"/>
                <w:bCs w:val="0"/>
                <w:sz w:val="18"/>
              </w:rPr>
              <w:t>I have worked in. I have management experience gained as an IT Director,</w:t>
            </w:r>
            <w:r w:rsidR="00942809">
              <w:rPr>
                <w:b w:val="0"/>
                <w:bCs w:val="0"/>
                <w:sz w:val="18"/>
              </w:rPr>
              <w:t xml:space="preserve"> Architect,</w:t>
            </w:r>
            <w:r>
              <w:rPr>
                <w:b w:val="0"/>
                <w:bCs w:val="0"/>
                <w:sz w:val="18"/>
              </w:rPr>
              <w:t xml:space="preserve"> Project Manager and Team Leader.</w:t>
            </w:r>
            <w:r w:rsidR="00621505">
              <w:rPr>
                <w:b w:val="0"/>
                <w:bCs w:val="0"/>
                <w:sz w:val="18"/>
              </w:rPr>
              <w:t xml:space="preserve"> Managing development teams and implementing process and standard</w:t>
            </w:r>
            <w:r w:rsidR="00FB40B8">
              <w:rPr>
                <w:b w:val="0"/>
                <w:bCs w:val="0"/>
                <w:sz w:val="18"/>
              </w:rPr>
              <w:t xml:space="preserve">s. Complete extensive implementation through all project stages. Offshore development </w:t>
            </w:r>
            <w:r w:rsidR="001A5D88">
              <w:rPr>
                <w:b w:val="0"/>
                <w:bCs w:val="0"/>
                <w:sz w:val="18"/>
              </w:rPr>
              <w:t>management,</w:t>
            </w:r>
            <w:r w:rsidR="00FB40B8">
              <w:rPr>
                <w:b w:val="0"/>
                <w:bCs w:val="0"/>
                <w:sz w:val="18"/>
              </w:rPr>
              <w:t xml:space="preserve"> recruitment, integration, training and supervision.</w:t>
            </w:r>
          </w:p>
          <w:p w:rsidR="00D82CCF" w:rsidRDefault="00D82CCF">
            <w:pPr>
              <w:pStyle w:val="BodyTextIndent"/>
              <w:rPr>
                <w:b w:val="0"/>
                <w:bCs w:val="0"/>
                <w:sz w:val="18"/>
              </w:rPr>
            </w:pPr>
          </w:p>
          <w:p w:rsidR="00D82CCF" w:rsidRDefault="00D82CCF">
            <w:pPr>
              <w:pStyle w:val="BodyTextInden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 have a full Driving Licence</w:t>
            </w:r>
          </w:p>
          <w:p w:rsidR="00D82CCF" w:rsidRDefault="00D82CCF">
            <w:r>
              <w:t xml:space="preserve"> </w:t>
            </w:r>
          </w:p>
        </w:tc>
      </w:tr>
    </w:tbl>
    <w:p w:rsidR="00D82CCF" w:rsidRDefault="00D82CCF" w:rsidP="000A1CAC">
      <w:pPr>
        <w:pStyle w:val="Heading2"/>
        <w:pBdr>
          <w:bottom w:val="none" w:sz="0" w:space="0" w:color="auto"/>
        </w:pBdr>
        <w:rPr>
          <w:rStyle w:val="Emphasis"/>
          <w:iCs/>
        </w:rPr>
      </w:pPr>
    </w:p>
    <w:p w:rsidR="00C30D75" w:rsidRPr="00C30D75" w:rsidRDefault="00C30D75" w:rsidP="00C30D75"/>
    <w:sectPr w:rsidR="00C30D75" w:rsidRPr="00C30D75" w:rsidSect="00D04AEC">
      <w:footerReference w:type="default" r:id="rId15"/>
      <w:pgSz w:w="11907" w:h="16840" w:code="9"/>
      <w:pgMar w:top="709" w:right="1134" w:bottom="1134" w:left="1134" w:header="709" w:footer="709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4E8" w:rsidRDefault="009834E8">
      <w:r>
        <w:separator/>
      </w:r>
    </w:p>
  </w:endnote>
  <w:endnote w:type="continuationSeparator" w:id="0">
    <w:p w:rsidR="009834E8" w:rsidRDefault="0098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927"/>
      <w:gridCol w:w="4927"/>
    </w:tblGrid>
    <w:tr w:rsidR="005E25EB">
      <w:tc>
        <w:tcPr>
          <w:tcW w:w="4927" w:type="dxa"/>
          <w:tcBorders>
            <w:top w:val="nil"/>
            <w:left w:val="nil"/>
            <w:bottom w:val="nil"/>
            <w:right w:val="nil"/>
          </w:tcBorders>
        </w:tcPr>
        <w:p w:rsidR="005E25EB" w:rsidRDefault="005E25EB">
          <w:pPr>
            <w:pStyle w:val="Footer"/>
            <w:widowControl/>
          </w:pPr>
          <w:r>
            <w:t xml:space="preserve">Daniel C. Doran  </w:t>
          </w:r>
        </w:p>
        <w:p w:rsidR="005E25EB" w:rsidRDefault="005E25EB" w:rsidP="00221D02">
          <w:pPr>
            <w:pStyle w:val="Footer"/>
            <w:widowControl/>
          </w:pPr>
          <w:r>
            <w:t xml:space="preserve">Mobile  </w:t>
          </w:r>
          <w:r>
            <w:rPr>
              <w:sz w:val="18"/>
            </w:rPr>
            <w:t>07980894462</w:t>
          </w:r>
        </w:p>
      </w:tc>
      <w:tc>
        <w:tcPr>
          <w:tcW w:w="4927" w:type="dxa"/>
          <w:tcBorders>
            <w:top w:val="nil"/>
            <w:left w:val="nil"/>
            <w:bottom w:val="nil"/>
            <w:right w:val="nil"/>
          </w:tcBorders>
        </w:tcPr>
        <w:p w:rsidR="005E25EB" w:rsidRDefault="005E25EB">
          <w:pPr>
            <w:pStyle w:val="Footer"/>
            <w:widowControl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</w:instrText>
          </w:r>
          <w:r>
            <w:rPr>
              <w:sz w:val="18"/>
            </w:rPr>
            <w:fldChar w:fldCharType="separate"/>
          </w:r>
          <w:r w:rsidR="00503600">
            <w:rPr>
              <w:noProof/>
              <w:sz w:val="18"/>
            </w:rPr>
            <w:t>6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numpages  \* mergeformat </w:instrText>
          </w:r>
          <w:r>
            <w:rPr>
              <w:sz w:val="18"/>
            </w:rPr>
            <w:fldChar w:fldCharType="separate"/>
          </w:r>
          <w:r w:rsidR="00503600">
            <w:rPr>
              <w:noProof/>
              <w:sz w:val="18"/>
            </w:rPr>
            <w:t>6</w:t>
          </w:r>
          <w:r>
            <w:rPr>
              <w:sz w:val="18"/>
            </w:rPr>
            <w:fldChar w:fldCharType="end"/>
          </w:r>
        </w:p>
      </w:tc>
    </w:tr>
  </w:tbl>
  <w:p w:rsidR="005E25EB" w:rsidRDefault="005E25EB">
    <w:pPr>
      <w:pStyle w:val="Footer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4E8" w:rsidRDefault="009834E8">
      <w:r>
        <w:separator/>
      </w:r>
    </w:p>
  </w:footnote>
  <w:footnote w:type="continuationSeparator" w:id="0">
    <w:p w:rsidR="009834E8" w:rsidRDefault="00983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30E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F222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0C0B7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6849E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740A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29F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0CA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6C3B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5A7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F1A5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1" w15:restartNumberingAfterBreak="0">
    <w:nsid w:val="01AA7DC2"/>
    <w:multiLevelType w:val="hybridMultilevel"/>
    <w:tmpl w:val="85E40214"/>
    <w:lvl w:ilvl="0" w:tplc="08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0D3A2E31"/>
    <w:multiLevelType w:val="hybridMultilevel"/>
    <w:tmpl w:val="B7C6C2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ED4B7F"/>
    <w:multiLevelType w:val="hybridMultilevel"/>
    <w:tmpl w:val="CBD41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F4938"/>
    <w:multiLevelType w:val="hybridMultilevel"/>
    <w:tmpl w:val="3C342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4005037"/>
    <w:multiLevelType w:val="hybridMultilevel"/>
    <w:tmpl w:val="353EF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B1DD1"/>
    <w:multiLevelType w:val="hybridMultilevel"/>
    <w:tmpl w:val="16E233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6EC8"/>
    <w:multiLevelType w:val="singleLevel"/>
    <w:tmpl w:val="16E25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458E15C2"/>
    <w:multiLevelType w:val="multilevel"/>
    <w:tmpl w:val="C22E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03502"/>
    <w:multiLevelType w:val="hybridMultilevel"/>
    <w:tmpl w:val="8D3CAD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3013D8"/>
    <w:multiLevelType w:val="hybridMultilevel"/>
    <w:tmpl w:val="E4E4B37A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43054F6"/>
    <w:multiLevelType w:val="hybridMultilevel"/>
    <w:tmpl w:val="C310B8A0"/>
    <w:lvl w:ilvl="0" w:tplc="A838F0D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67BD2"/>
    <w:multiLevelType w:val="singleLevel"/>
    <w:tmpl w:val="2EC24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</w:abstractNum>
  <w:abstractNum w:abstractNumId="23" w15:restartNumberingAfterBreak="0">
    <w:nsid w:val="77293DD1"/>
    <w:multiLevelType w:val="hybridMultilevel"/>
    <w:tmpl w:val="7C5AEE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7"/>
  </w:num>
  <w:num w:numId="4">
    <w:abstractNumId w:val="18"/>
  </w:num>
  <w:num w:numId="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12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23"/>
  </w:num>
  <w:num w:numId="20">
    <w:abstractNumId w:val="16"/>
  </w:num>
  <w:num w:numId="2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14"/>
        </w:rPr>
      </w:lvl>
    </w:lvlOverride>
  </w:num>
  <w:num w:numId="22">
    <w:abstractNumId w:val="21"/>
  </w:num>
  <w:num w:numId="23">
    <w:abstractNumId w:val="13"/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20"/>
  </w:num>
  <w:num w:numId="2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3C5"/>
    <w:rsid w:val="000025B8"/>
    <w:rsid w:val="00026426"/>
    <w:rsid w:val="00034EB2"/>
    <w:rsid w:val="000437DC"/>
    <w:rsid w:val="00051703"/>
    <w:rsid w:val="000518A4"/>
    <w:rsid w:val="0006676B"/>
    <w:rsid w:val="00075E57"/>
    <w:rsid w:val="00085E8D"/>
    <w:rsid w:val="00090A75"/>
    <w:rsid w:val="000A1233"/>
    <w:rsid w:val="000A1CAC"/>
    <w:rsid w:val="000A77CD"/>
    <w:rsid w:val="000B731B"/>
    <w:rsid w:val="000C650D"/>
    <w:rsid w:val="000C74B6"/>
    <w:rsid w:val="000D39E1"/>
    <w:rsid w:val="000D4288"/>
    <w:rsid w:val="000E1CC5"/>
    <w:rsid w:val="000F4380"/>
    <w:rsid w:val="000F787B"/>
    <w:rsid w:val="00112F9D"/>
    <w:rsid w:val="00115B7E"/>
    <w:rsid w:val="00121920"/>
    <w:rsid w:val="00127570"/>
    <w:rsid w:val="001419BA"/>
    <w:rsid w:val="0015667B"/>
    <w:rsid w:val="00160236"/>
    <w:rsid w:val="00163F65"/>
    <w:rsid w:val="001659E5"/>
    <w:rsid w:val="0016608C"/>
    <w:rsid w:val="00167185"/>
    <w:rsid w:val="00167F20"/>
    <w:rsid w:val="00175D6C"/>
    <w:rsid w:val="00195F05"/>
    <w:rsid w:val="001979D4"/>
    <w:rsid w:val="001A5D88"/>
    <w:rsid w:val="001B3DA8"/>
    <w:rsid w:val="001B652A"/>
    <w:rsid w:val="001C7FEA"/>
    <w:rsid w:val="001F4572"/>
    <w:rsid w:val="001F52C3"/>
    <w:rsid w:val="00203325"/>
    <w:rsid w:val="00206B79"/>
    <w:rsid w:val="00221D02"/>
    <w:rsid w:val="002547AB"/>
    <w:rsid w:val="0026137E"/>
    <w:rsid w:val="00264069"/>
    <w:rsid w:val="00270462"/>
    <w:rsid w:val="00273A68"/>
    <w:rsid w:val="00275955"/>
    <w:rsid w:val="0029713A"/>
    <w:rsid w:val="002A1EDC"/>
    <w:rsid w:val="002B197C"/>
    <w:rsid w:val="002C1833"/>
    <w:rsid w:val="002D13BF"/>
    <w:rsid w:val="002E0E96"/>
    <w:rsid w:val="002E4155"/>
    <w:rsid w:val="002E4CE4"/>
    <w:rsid w:val="002E4D0A"/>
    <w:rsid w:val="002F12FC"/>
    <w:rsid w:val="002F7BD0"/>
    <w:rsid w:val="00300AFE"/>
    <w:rsid w:val="00300FF6"/>
    <w:rsid w:val="00301A05"/>
    <w:rsid w:val="003021A1"/>
    <w:rsid w:val="00315025"/>
    <w:rsid w:val="00321F32"/>
    <w:rsid w:val="00325767"/>
    <w:rsid w:val="003360F0"/>
    <w:rsid w:val="00343BDE"/>
    <w:rsid w:val="003544BE"/>
    <w:rsid w:val="003548AF"/>
    <w:rsid w:val="00363930"/>
    <w:rsid w:val="0036416E"/>
    <w:rsid w:val="00371594"/>
    <w:rsid w:val="0038256C"/>
    <w:rsid w:val="0038536A"/>
    <w:rsid w:val="00393427"/>
    <w:rsid w:val="00393A6A"/>
    <w:rsid w:val="003B179E"/>
    <w:rsid w:val="003D2158"/>
    <w:rsid w:val="003D3F5F"/>
    <w:rsid w:val="003D3FD8"/>
    <w:rsid w:val="003E3AAC"/>
    <w:rsid w:val="003F03B4"/>
    <w:rsid w:val="00412317"/>
    <w:rsid w:val="00413642"/>
    <w:rsid w:val="00416427"/>
    <w:rsid w:val="00416A0A"/>
    <w:rsid w:val="00425491"/>
    <w:rsid w:val="004274C6"/>
    <w:rsid w:val="00436C62"/>
    <w:rsid w:val="00440C9C"/>
    <w:rsid w:val="00443A97"/>
    <w:rsid w:val="00445520"/>
    <w:rsid w:val="00450AEC"/>
    <w:rsid w:val="00454DAF"/>
    <w:rsid w:val="00460B48"/>
    <w:rsid w:val="00462A0B"/>
    <w:rsid w:val="00470B94"/>
    <w:rsid w:val="004745B6"/>
    <w:rsid w:val="00481821"/>
    <w:rsid w:val="004A026F"/>
    <w:rsid w:val="004A4705"/>
    <w:rsid w:val="004A7D47"/>
    <w:rsid w:val="004C24E7"/>
    <w:rsid w:val="004D5C55"/>
    <w:rsid w:val="004D5C7F"/>
    <w:rsid w:val="004F1504"/>
    <w:rsid w:val="004F4A60"/>
    <w:rsid w:val="004F4C2A"/>
    <w:rsid w:val="004F5C1E"/>
    <w:rsid w:val="004F6E22"/>
    <w:rsid w:val="0050013C"/>
    <w:rsid w:val="00503600"/>
    <w:rsid w:val="00504AA7"/>
    <w:rsid w:val="00504AF9"/>
    <w:rsid w:val="005306FF"/>
    <w:rsid w:val="00545088"/>
    <w:rsid w:val="005461D4"/>
    <w:rsid w:val="005563C5"/>
    <w:rsid w:val="0056438E"/>
    <w:rsid w:val="005653A1"/>
    <w:rsid w:val="0056571D"/>
    <w:rsid w:val="00571F9D"/>
    <w:rsid w:val="0058030B"/>
    <w:rsid w:val="00580C3C"/>
    <w:rsid w:val="00585C96"/>
    <w:rsid w:val="00592B1C"/>
    <w:rsid w:val="00592DE6"/>
    <w:rsid w:val="005938DD"/>
    <w:rsid w:val="00595F39"/>
    <w:rsid w:val="005A06BE"/>
    <w:rsid w:val="005A70A2"/>
    <w:rsid w:val="005A7877"/>
    <w:rsid w:val="005B05F8"/>
    <w:rsid w:val="005C0C57"/>
    <w:rsid w:val="005C2A90"/>
    <w:rsid w:val="005C5D19"/>
    <w:rsid w:val="005E25EB"/>
    <w:rsid w:val="005E43F6"/>
    <w:rsid w:val="006061DB"/>
    <w:rsid w:val="00610501"/>
    <w:rsid w:val="00612B37"/>
    <w:rsid w:val="00621505"/>
    <w:rsid w:val="006217FF"/>
    <w:rsid w:val="00621D8E"/>
    <w:rsid w:val="00635FEE"/>
    <w:rsid w:val="00641F98"/>
    <w:rsid w:val="006458A6"/>
    <w:rsid w:val="00647C52"/>
    <w:rsid w:val="00650ECD"/>
    <w:rsid w:val="0066199C"/>
    <w:rsid w:val="00666B37"/>
    <w:rsid w:val="006704DF"/>
    <w:rsid w:val="006916C6"/>
    <w:rsid w:val="0069427D"/>
    <w:rsid w:val="00694B4F"/>
    <w:rsid w:val="006A1952"/>
    <w:rsid w:val="006A317C"/>
    <w:rsid w:val="006A430F"/>
    <w:rsid w:val="006B01A3"/>
    <w:rsid w:val="006B592E"/>
    <w:rsid w:val="006B6E3C"/>
    <w:rsid w:val="006C27DD"/>
    <w:rsid w:val="006C4C4F"/>
    <w:rsid w:val="006F0340"/>
    <w:rsid w:val="006F0C38"/>
    <w:rsid w:val="006F2131"/>
    <w:rsid w:val="006F64D0"/>
    <w:rsid w:val="007018BA"/>
    <w:rsid w:val="007028BE"/>
    <w:rsid w:val="007069A4"/>
    <w:rsid w:val="00717774"/>
    <w:rsid w:val="00727226"/>
    <w:rsid w:val="00732CD1"/>
    <w:rsid w:val="0074387D"/>
    <w:rsid w:val="007540D3"/>
    <w:rsid w:val="007548D7"/>
    <w:rsid w:val="00766BEE"/>
    <w:rsid w:val="0077146C"/>
    <w:rsid w:val="007730FC"/>
    <w:rsid w:val="00784251"/>
    <w:rsid w:val="0079084C"/>
    <w:rsid w:val="007A76A7"/>
    <w:rsid w:val="007D667E"/>
    <w:rsid w:val="007F0906"/>
    <w:rsid w:val="008006A9"/>
    <w:rsid w:val="00804F1C"/>
    <w:rsid w:val="00812AA9"/>
    <w:rsid w:val="00813B2B"/>
    <w:rsid w:val="0081472F"/>
    <w:rsid w:val="008212D2"/>
    <w:rsid w:val="00824B36"/>
    <w:rsid w:val="0084138F"/>
    <w:rsid w:val="00842E6E"/>
    <w:rsid w:val="00845785"/>
    <w:rsid w:val="00854D23"/>
    <w:rsid w:val="00861A9A"/>
    <w:rsid w:val="0086279D"/>
    <w:rsid w:val="00864CAB"/>
    <w:rsid w:val="008A00F5"/>
    <w:rsid w:val="008B249F"/>
    <w:rsid w:val="008D5256"/>
    <w:rsid w:val="008E7FFC"/>
    <w:rsid w:val="008F0999"/>
    <w:rsid w:val="008F353F"/>
    <w:rsid w:val="008F70ED"/>
    <w:rsid w:val="008F7938"/>
    <w:rsid w:val="0090176D"/>
    <w:rsid w:val="00903A45"/>
    <w:rsid w:val="00910B50"/>
    <w:rsid w:val="00914C6C"/>
    <w:rsid w:val="00926DDF"/>
    <w:rsid w:val="0093084C"/>
    <w:rsid w:val="00934095"/>
    <w:rsid w:val="009352AB"/>
    <w:rsid w:val="00937D55"/>
    <w:rsid w:val="00942809"/>
    <w:rsid w:val="00944F43"/>
    <w:rsid w:val="00952028"/>
    <w:rsid w:val="00953762"/>
    <w:rsid w:val="00970DD2"/>
    <w:rsid w:val="0097324B"/>
    <w:rsid w:val="00980F3B"/>
    <w:rsid w:val="009834E8"/>
    <w:rsid w:val="009969A7"/>
    <w:rsid w:val="009A13EF"/>
    <w:rsid w:val="009A2A6C"/>
    <w:rsid w:val="009A3789"/>
    <w:rsid w:val="009A5AC6"/>
    <w:rsid w:val="009A5D6E"/>
    <w:rsid w:val="009A6C21"/>
    <w:rsid w:val="009B5314"/>
    <w:rsid w:val="009B6258"/>
    <w:rsid w:val="009E43D0"/>
    <w:rsid w:val="009F0200"/>
    <w:rsid w:val="009F2B34"/>
    <w:rsid w:val="00A00C4A"/>
    <w:rsid w:val="00A02047"/>
    <w:rsid w:val="00A136BB"/>
    <w:rsid w:val="00A21242"/>
    <w:rsid w:val="00A24617"/>
    <w:rsid w:val="00A33B50"/>
    <w:rsid w:val="00A3521D"/>
    <w:rsid w:val="00A40B5A"/>
    <w:rsid w:val="00A472A0"/>
    <w:rsid w:val="00A47F96"/>
    <w:rsid w:val="00A512E1"/>
    <w:rsid w:val="00A621DC"/>
    <w:rsid w:val="00A65FC0"/>
    <w:rsid w:val="00A6701A"/>
    <w:rsid w:val="00A83C45"/>
    <w:rsid w:val="00A86376"/>
    <w:rsid w:val="00AA1504"/>
    <w:rsid w:val="00AA327C"/>
    <w:rsid w:val="00AB2B19"/>
    <w:rsid w:val="00AB43D5"/>
    <w:rsid w:val="00AB5608"/>
    <w:rsid w:val="00AB7F3B"/>
    <w:rsid w:val="00AC765E"/>
    <w:rsid w:val="00AD27EB"/>
    <w:rsid w:val="00AD5995"/>
    <w:rsid w:val="00AD6BCB"/>
    <w:rsid w:val="00AD7D8A"/>
    <w:rsid w:val="00AE28CA"/>
    <w:rsid w:val="00AE63C1"/>
    <w:rsid w:val="00AF0099"/>
    <w:rsid w:val="00B07B9C"/>
    <w:rsid w:val="00B136C9"/>
    <w:rsid w:val="00B15698"/>
    <w:rsid w:val="00B2727B"/>
    <w:rsid w:val="00B330FB"/>
    <w:rsid w:val="00B41682"/>
    <w:rsid w:val="00B42842"/>
    <w:rsid w:val="00B4760B"/>
    <w:rsid w:val="00B62EE8"/>
    <w:rsid w:val="00B8576F"/>
    <w:rsid w:val="00B8585A"/>
    <w:rsid w:val="00BB37A4"/>
    <w:rsid w:val="00BB681C"/>
    <w:rsid w:val="00BB7AFE"/>
    <w:rsid w:val="00BC027F"/>
    <w:rsid w:val="00BD12F5"/>
    <w:rsid w:val="00BD360E"/>
    <w:rsid w:val="00BF419C"/>
    <w:rsid w:val="00BF538F"/>
    <w:rsid w:val="00C02159"/>
    <w:rsid w:val="00C11F81"/>
    <w:rsid w:val="00C15B76"/>
    <w:rsid w:val="00C21A26"/>
    <w:rsid w:val="00C24CB3"/>
    <w:rsid w:val="00C26C9C"/>
    <w:rsid w:val="00C30D75"/>
    <w:rsid w:val="00C427DC"/>
    <w:rsid w:val="00C44615"/>
    <w:rsid w:val="00C4548A"/>
    <w:rsid w:val="00C51AF6"/>
    <w:rsid w:val="00C53E8E"/>
    <w:rsid w:val="00C618DD"/>
    <w:rsid w:val="00C66456"/>
    <w:rsid w:val="00C77EBF"/>
    <w:rsid w:val="00C8065C"/>
    <w:rsid w:val="00C80FDA"/>
    <w:rsid w:val="00C81B96"/>
    <w:rsid w:val="00CA228F"/>
    <w:rsid w:val="00CA26F6"/>
    <w:rsid w:val="00CB4435"/>
    <w:rsid w:val="00CB4D29"/>
    <w:rsid w:val="00CC4BF4"/>
    <w:rsid w:val="00CC60A5"/>
    <w:rsid w:val="00CC7DA6"/>
    <w:rsid w:val="00CD45D7"/>
    <w:rsid w:val="00CD5B52"/>
    <w:rsid w:val="00CE322D"/>
    <w:rsid w:val="00CF2839"/>
    <w:rsid w:val="00D03B40"/>
    <w:rsid w:val="00D04AEC"/>
    <w:rsid w:val="00D163D9"/>
    <w:rsid w:val="00D2028B"/>
    <w:rsid w:val="00D24566"/>
    <w:rsid w:val="00D269BF"/>
    <w:rsid w:val="00D35385"/>
    <w:rsid w:val="00D361E7"/>
    <w:rsid w:val="00D44E72"/>
    <w:rsid w:val="00D55DC2"/>
    <w:rsid w:val="00D602E9"/>
    <w:rsid w:val="00D64453"/>
    <w:rsid w:val="00D670E7"/>
    <w:rsid w:val="00D67125"/>
    <w:rsid w:val="00D77BD6"/>
    <w:rsid w:val="00D80B5B"/>
    <w:rsid w:val="00D82CCF"/>
    <w:rsid w:val="00D9486C"/>
    <w:rsid w:val="00D964BA"/>
    <w:rsid w:val="00D97F1B"/>
    <w:rsid w:val="00DA0C95"/>
    <w:rsid w:val="00DA46D8"/>
    <w:rsid w:val="00DB779F"/>
    <w:rsid w:val="00DB7C70"/>
    <w:rsid w:val="00DC070F"/>
    <w:rsid w:val="00DC45F9"/>
    <w:rsid w:val="00DC4E2B"/>
    <w:rsid w:val="00DD02FB"/>
    <w:rsid w:val="00DD2CD6"/>
    <w:rsid w:val="00DF03AA"/>
    <w:rsid w:val="00DF3987"/>
    <w:rsid w:val="00DF4B7C"/>
    <w:rsid w:val="00DF5B3B"/>
    <w:rsid w:val="00E03C06"/>
    <w:rsid w:val="00E2656C"/>
    <w:rsid w:val="00E324CC"/>
    <w:rsid w:val="00E40A4B"/>
    <w:rsid w:val="00E44F6A"/>
    <w:rsid w:val="00E53425"/>
    <w:rsid w:val="00E54556"/>
    <w:rsid w:val="00E7358C"/>
    <w:rsid w:val="00E8297E"/>
    <w:rsid w:val="00E83488"/>
    <w:rsid w:val="00E901AC"/>
    <w:rsid w:val="00E93DD3"/>
    <w:rsid w:val="00EB019D"/>
    <w:rsid w:val="00EB054C"/>
    <w:rsid w:val="00EC3EA4"/>
    <w:rsid w:val="00ED2641"/>
    <w:rsid w:val="00ED5461"/>
    <w:rsid w:val="00ED73E9"/>
    <w:rsid w:val="00EE03D5"/>
    <w:rsid w:val="00EE04BF"/>
    <w:rsid w:val="00EE636B"/>
    <w:rsid w:val="00EF11A8"/>
    <w:rsid w:val="00EF79F2"/>
    <w:rsid w:val="00F06307"/>
    <w:rsid w:val="00F11AD9"/>
    <w:rsid w:val="00F268EA"/>
    <w:rsid w:val="00F319F9"/>
    <w:rsid w:val="00F45B23"/>
    <w:rsid w:val="00F51D07"/>
    <w:rsid w:val="00F51FD3"/>
    <w:rsid w:val="00F55BAC"/>
    <w:rsid w:val="00F55D42"/>
    <w:rsid w:val="00F5710B"/>
    <w:rsid w:val="00F668D3"/>
    <w:rsid w:val="00F75EDB"/>
    <w:rsid w:val="00F83A03"/>
    <w:rsid w:val="00F8476D"/>
    <w:rsid w:val="00FA0685"/>
    <w:rsid w:val="00FA0F2A"/>
    <w:rsid w:val="00FB15D7"/>
    <w:rsid w:val="00FB40B8"/>
    <w:rsid w:val="00FC7CB8"/>
    <w:rsid w:val="00FD3F1D"/>
    <w:rsid w:val="00FE01A8"/>
    <w:rsid w:val="00FE1994"/>
    <w:rsid w:val="00FE78AB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0FFBD46-8D4E-48C4-8A62-6CA4747A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jc w:val="both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pPr>
      <w:keepNext/>
      <w:pBdr>
        <w:bottom w:val="single" w:sz="6" w:space="1" w:color="auto"/>
      </w:pBdr>
      <w:spacing w:before="120" w:after="120"/>
      <w:outlineLvl w:val="1"/>
    </w:pPr>
    <w:rPr>
      <w:rFonts w:ascii="Arial Black" w:hAnsi="Arial Black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widowControl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widowControl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12"/>
      </w:numPr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12"/>
      </w:numPr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outlineLvl w:val="6"/>
    </w:pPr>
    <w:rPr>
      <w:b/>
      <w:bCs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</w:style>
  <w:style w:type="character" w:customStyle="1" w:styleId="FooterChar">
    <w:name w:val="Footer Char"/>
    <w:link w:val="Footer"/>
    <w:uiPriority w:val="99"/>
    <w:semiHidden/>
    <w:rPr>
      <w:rFonts w:ascii="Arial" w:hAnsi="Arial" w:cs="Arial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uiPriority w:val="99"/>
    <w:semiHidden/>
    <w:rPr>
      <w:rFonts w:ascii="Arial" w:hAnsi="Arial" w:cs="Arial"/>
      <w:lang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Indent">
    <w:name w:val="Normal Indent"/>
    <w:basedOn w:val="Normal"/>
    <w:uiPriority w:val="99"/>
    <w:pPr>
      <w:ind w:left="1440"/>
    </w:pPr>
  </w:style>
  <w:style w:type="paragraph" w:styleId="BodyTextIndent">
    <w:name w:val="Body Text Indent"/>
    <w:basedOn w:val="Normal"/>
    <w:link w:val="BodyTextIndentChar"/>
    <w:uiPriority w:val="99"/>
    <w:rPr>
      <w:b/>
      <w:bCs/>
    </w:rPr>
  </w:style>
  <w:style w:type="character" w:customStyle="1" w:styleId="BodyTextIndentChar">
    <w:name w:val="Body Text Indent Char"/>
    <w:link w:val="BodyTextIndent"/>
    <w:uiPriority w:val="99"/>
    <w:semiHidden/>
    <w:rPr>
      <w:rFonts w:ascii="Arial" w:hAnsi="Arial" w:cs="Arial"/>
      <w:lang w:eastAsia="en-US"/>
    </w:rPr>
  </w:style>
  <w:style w:type="paragraph" w:styleId="BodyText">
    <w:name w:val="Body Text"/>
    <w:basedOn w:val="Normal"/>
    <w:link w:val="BodyTextChar"/>
    <w:uiPriority w:val="99"/>
    <w:pPr>
      <w:widowControl/>
      <w:jc w:val="left"/>
    </w:pPr>
    <w:rPr>
      <w:b/>
      <w:bCs/>
    </w:rPr>
  </w:style>
  <w:style w:type="character" w:customStyle="1" w:styleId="BodyTextChar">
    <w:name w:val="Body Text Char"/>
    <w:link w:val="BodyText"/>
    <w:uiPriority w:val="99"/>
    <w:semiHidden/>
    <w:rPr>
      <w:rFonts w:ascii="Arial" w:hAnsi="Arial" w:cs="Arial"/>
      <w:lang w:eastAsia="en-US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Pr>
      <w:sz w:val="18"/>
    </w:rPr>
  </w:style>
  <w:style w:type="character" w:customStyle="1" w:styleId="BodyText2Char">
    <w:name w:val="Body Text 2 Char"/>
    <w:link w:val="BodyText2"/>
    <w:uiPriority w:val="99"/>
    <w:semiHidden/>
    <w:rPr>
      <w:rFonts w:ascii="Arial" w:hAnsi="Arial" w:cs="Arial"/>
      <w:lang w:eastAsia="en-US"/>
    </w:rPr>
  </w:style>
  <w:style w:type="paragraph" w:customStyle="1" w:styleId="Block">
    <w:name w:val="_Block"/>
    <w:basedOn w:val="Normal"/>
    <w:rsid w:val="00B330FB"/>
    <w:pPr>
      <w:widowControl/>
      <w:overflowPunct w:val="0"/>
      <w:adjustRightInd w:val="0"/>
      <w:spacing w:after="160"/>
      <w:textAlignment w:val="baseline"/>
    </w:pPr>
    <w:rPr>
      <w:rFonts w:cs="Times New Roman"/>
      <w:sz w:val="22"/>
      <w:lang w:val="en-US"/>
    </w:rPr>
  </w:style>
  <w:style w:type="character" w:styleId="Emphasis">
    <w:name w:val="Emphasis"/>
    <w:uiPriority w:val="20"/>
    <w:qFormat/>
    <w:rsid w:val="00371594"/>
    <w:rPr>
      <w:i/>
    </w:rPr>
  </w:style>
  <w:style w:type="character" w:styleId="CommentReference">
    <w:name w:val="annotation reference"/>
    <w:uiPriority w:val="99"/>
    <w:rsid w:val="00AA1504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AA1504"/>
    <w:rPr>
      <w:rFonts w:cs="Times New Roman"/>
    </w:rPr>
  </w:style>
  <w:style w:type="character" w:customStyle="1" w:styleId="CommentTextChar">
    <w:name w:val="Comment Text Char"/>
    <w:link w:val="CommentText"/>
    <w:uiPriority w:val="99"/>
    <w:locked/>
    <w:rsid w:val="00AA1504"/>
    <w:rPr>
      <w:rFonts w:ascii="Arial" w:hAnsi="Arial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A1504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AA1504"/>
    <w:rPr>
      <w:rFonts w:ascii="Arial" w:hAnsi="Arial"/>
      <w:b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AA1504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AA1504"/>
    <w:rPr>
      <w:rFonts w:ascii="Segoe UI" w:hAnsi="Segoe UI"/>
      <w:sz w:val="18"/>
      <w:lang w:val="x-none" w:eastAsia="en-US"/>
    </w:rPr>
  </w:style>
  <w:style w:type="paragraph" w:styleId="ListParagraph">
    <w:name w:val="List Paragraph"/>
    <w:basedOn w:val="Normal"/>
    <w:uiPriority w:val="34"/>
    <w:qFormat/>
    <w:rsid w:val="00443A97"/>
    <w:pPr>
      <w:ind w:left="720"/>
      <w:contextualSpacing/>
    </w:pPr>
  </w:style>
  <w:style w:type="paragraph" w:customStyle="1" w:styleId="NormalPar">
    <w:name w:val="NormalPar"/>
    <w:rsid w:val="00C30D7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4760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talstaygroup.com/offices/" TargetMode="External"/><Relationship Id="rId13" Type="http://schemas.openxmlformats.org/officeDocument/2006/relationships/hyperlink" Target="http://www.workinglinks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am.com" TargetMode="External"/><Relationship Id="rId12" Type="http://schemas.openxmlformats.org/officeDocument/2006/relationships/hyperlink" Target="http://www.telegraph.co.uk/topics/about-u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oco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gov.uk/government/organisations/valuation-office-agen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atos.net/en-uk/home.html" TargetMode="External"/><Relationship Id="rId14" Type="http://schemas.openxmlformats.org/officeDocument/2006/relationships/hyperlink" Target="https://www.ofgem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Notarf</Company>
  <LinksUpToDate>false</LinksUpToDate>
  <CharactersWithSpaces>11135</CharactersWithSpaces>
  <SharedDoc>false</SharedDoc>
  <HLinks>
    <vt:vector size="36" baseType="variant">
      <vt:variant>
        <vt:i4>5177409</vt:i4>
      </vt:variant>
      <vt:variant>
        <vt:i4>15</vt:i4>
      </vt:variant>
      <vt:variant>
        <vt:i4>0</vt:i4>
      </vt:variant>
      <vt:variant>
        <vt:i4>5</vt:i4>
      </vt:variant>
      <vt:variant>
        <vt:lpwstr>https://www.ofgem.gov.uk/</vt:lpwstr>
      </vt:variant>
      <vt:variant>
        <vt:lpwstr/>
      </vt:variant>
      <vt:variant>
        <vt:i4>262173</vt:i4>
      </vt:variant>
      <vt:variant>
        <vt:i4>12</vt:i4>
      </vt:variant>
      <vt:variant>
        <vt:i4>0</vt:i4>
      </vt:variant>
      <vt:variant>
        <vt:i4>5</vt:i4>
      </vt:variant>
      <vt:variant>
        <vt:lpwstr>http://www.futureplatforms.com/our-work/</vt:lpwstr>
      </vt:variant>
      <vt:variant>
        <vt:lpwstr/>
      </vt:variant>
      <vt:variant>
        <vt:i4>3735661</vt:i4>
      </vt:variant>
      <vt:variant>
        <vt:i4>9</vt:i4>
      </vt:variant>
      <vt:variant>
        <vt:i4>0</vt:i4>
      </vt:variant>
      <vt:variant>
        <vt:i4>5</vt:i4>
      </vt:variant>
      <vt:variant>
        <vt:lpwstr>http://www.workinglinks.co.uk/</vt:lpwstr>
      </vt:variant>
      <vt:variant>
        <vt:lpwstr/>
      </vt:variant>
      <vt:variant>
        <vt:i4>7995443</vt:i4>
      </vt:variant>
      <vt:variant>
        <vt:i4>6</vt:i4>
      </vt:variant>
      <vt:variant>
        <vt:i4>0</vt:i4>
      </vt:variant>
      <vt:variant>
        <vt:i4>5</vt:i4>
      </vt:variant>
      <vt:variant>
        <vt:lpwstr>http://www.telegraph.co.uk/topics/about-us/</vt:lpwstr>
      </vt:variant>
      <vt:variant>
        <vt:lpwstr/>
      </vt:variant>
      <vt:variant>
        <vt:i4>5308439</vt:i4>
      </vt:variant>
      <vt:variant>
        <vt:i4>3</vt:i4>
      </vt:variant>
      <vt:variant>
        <vt:i4>0</vt:i4>
      </vt:variant>
      <vt:variant>
        <vt:i4>5</vt:i4>
      </vt:variant>
      <vt:variant>
        <vt:lpwstr>http://www.teoco.com/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https://www.gov.uk/government/organisations/valuation-office-agency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CV</dc:subject>
  <dc:creator>Courtney Small</dc:creator>
  <cp:keywords/>
  <dc:description>None</dc:description>
  <cp:lastModifiedBy>daniel doran</cp:lastModifiedBy>
  <cp:revision>13</cp:revision>
  <cp:lastPrinted>2001-04-22T17:37:00Z</cp:lastPrinted>
  <dcterms:created xsi:type="dcterms:W3CDTF">2016-01-05T19:33:00Z</dcterms:created>
  <dcterms:modified xsi:type="dcterms:W3CDTF">2019-09-12T10:31:00Z</dcterms:modified>
</cp:coreProperties>
</file>