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2C6" w:rsidRDefault="00BA72C6">
      <w:pPr>
        <w:widowControl w:val="0"/>
        <w:pBdr>
          <w:top w:val="nil"/>
          <w:left w:val="nil"/>
          <w:bottom w:val="nil"/>
          <w:right w:val="nil"/>
          <w:between w:val="nil"/>
        </w:pBdr>
        <w:spacing w:after="0" w:line="276" w:lineRule="auto"/>
        <w:rPr>
          <w:rFonts w:ascii="Arial" w:eastAsia="Arial" w:hAnsi="Arial" w:cs="Arial"/>
          <w:color w:val="000000"/>
        </w:rPr>
      </w:pPr>
    </w:p>
    <w:p w:rsidR="00DB0AE6" w:rsidRDefault="00DB0AE6">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10196" w:type="dxa"/>
        <w:tblLayout w:type="fixed"/>
        <w:tblLook w:val="0400"/>
      </w:tblPr>
      <w:tblGrid>
        <w:gridCol w:w="8359"/>
        <w:gridCol w:w="1837"/>
      </w:tblGrid>
      <w:tr w:rsidR="00DB0AE6" w:rsidTr="0047555A">
        <w:tc>
          <w:tcPr>
            <w:tcW w:w="8359" w:type="dxa"/>
            <w:tcMar>
              <w:left w:w="0" w:type="dxa"/>
              <w:right w:w="0" w:type="dxa"/>
            </w:tcMar>
          </w:tcPr>
          <w:p w:rsidR="00DB0AE6" w:rsidRDefault="003218C0">
            <w:pPr>
              <w:pStyle w:val="Heading1"/>
              <w:outlineLvl w:val="0"/>
            </w:pPr>
            <w:r>
              <w:t>Stephan Pieri</w:t>
            </w:r>
          </w:p>
          <w:p w:rsidR="00DB0AE6" w:rsidRDefault="003218C0">
            <w:pPr>
              <w:tabs>
                <w:tab w:val="left" w:pos="885"/>
              </w:tabs>
              <w:rPr>
                <w:sz w:val="20"/>
                <w:szCs w:val="20"/>
              </w:rPr>
            </w:pPr>
            <w:r>
              <w:rPr>
                <w:sz w:val="20"/>
                <w:szCs w:val="20"/>
              </w:rPr>
              <w:t>Mobile:</w:t>
            </w:r>
            <w:r>
              <w:rPr>
                <w:sz w:val="20"/>
                <w:szCs w:val="20"/>
              </w:rPr>
              <w:tab/>
            </w:r>
            <w:hyperlink r:id="rId7">
              <w:r>
                <w:rPr>
                  <w:color w:val="000000"/>
                  <w:sz w:val="20"/>
                  <w:szCs w:val="20"/>
                </w:rPr>
                <w:t>07508 302517</w:t>
              </w:r>
            </w:hyperlink>
          </w:p>
          <w:p w:rsidR="00DB0AE6" w:rsidRDefault="003218C0">
            <w:pPr>
              <w:tabs>
                <w:tab w:val="left" w:pos="885"/>
              </w:tabs>
            </w:pPr>
            <w:r>
              <w:rPr>
                <w:sz w:val="20"/>
                <w:szCs w:val="20"/>
              </w:rPr>
              <w:t>Email:</w:t>
            </w:r>
            <w:r>
              <w:rPr>
                <w:sz w:val="20"/>
                <w:szCs w:val="20"/>
              </w:rPr>
              <w:tab/>
            </w:r>
            <w:hyperlink r:id="rId8">
              <w:r>
                <w:rPr>
                  <w:color w:val="000000"/>
                  <w:sz w:val="20"/>
                  <w:szCs w:val="20"/>
                </w:rPr>
                <w:t>stephan.pieri@gmail.com</w:t>
              </w:r>
            </w:hyperlink>
          </w:p>
        </w:tc>
        <w:tc>
          <w:tcPr>
            <w:tcW w:w="1837" w:type="dxa"/>
            <w:tcMar>
              <w:left w:w="0" w:type="dxa"/>
              <w:right w:w="0" w:type="dxa"/>
            </w:tcMar>
          </w:tcPr>
          <w:p w:rsidR="00DB0AE6" w:rsidRDefault="003218C0">
            <w:pPr>
              <w:rPr>
                <w:sz w:val="20"/>
                <w:szCs w:val="20"/>
              </w:rPr>
            </w:pPr>
            <w:r>
              <w:rPr>
                <w:sz w:val="20"/>
                <w:szCs w:val="20"/>
              </w:rPr>
              <w:t>7 Parsley Close</w:t>
            </w:r>
          </w:p>
          <w:p w:rsidR="00DB0AE6" w:rsidRDefault="003218C0">
            <w:pPr>
              <w:rPr>
                <w:sz w:val="20"/>
                <w:szCs w:val="20"/>
              </w:rPr>
            </w:pPr>
            <w:r>
              <w:rPr>
                <w:sz w:val="20"/>
                <w:szCs w:val="20"/>
              </w:rPr>
              <w:t>Red Lodge</w:t>
            </w:r>
          </w:p>
          <w:p w:rsidR="00DB0AE6" w:rsidRDefault="003218C0">
            <w:pPr>
              <w:rPr>
                <w:sz w:val="20"/>
                <w:szCs w:val="20"/>
              </w:rPr>
            </w:pPr>
            <w:r>
              <w:rPr>
                <w:sz w:val="20"/>
                <w:szCs w:val="20"/>
              </w:rPr>
              <w:t>Bury St Edmunds</w:t>
            </w:r>
          </w:p>
          <w:p w:rsidR="00DB0AE6" w:rsidRDefault="003218C0">
            <w:r>
              <w:rPr>
                <w:sz w:val="20"/>
                <w:szCs w:val="20"/>
              </w:rPr>
              <w:t>IP28 8GP</w:t>
            </w:r>
          </w:p>
        </w:tc>
      </w:tr>
    </w:tbl>
    <w:p w:rsidR="00DB0AE6" w:rsidRDefault="00DB0AE6">
      <w:pPr>
        <w:rPr>
          <w:sz w:val="2"/>
          <w:szCs w:val="2"/>
        </w:rPr>
      </w:pPr>
    </w:p>
    <w:tbl>
      <w:tblPr>
        <w:tblStyle w:val="a0"/>
        <w:tblW w:w="10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91"/>
        <w:gridCol w:w="1561"/>
        <w:gridCol w:w="7654"/>
      </w:tblGrid>
      <w:tr w:rsidR="00325E5C" w:rsidTr="00325E5C">
        <w:trPr>
          <w:trHeight w:val="160"/>
        </w:trPr>
        <w:tc>
          <w:tcPr>
            <w:tcW w:w="991" w:type="dxa"/>
            <w:tcBorders>
              <w:top w:val="nil"/>
              <w:left w:val="nil"/>
              <w:bottom w:val="single" w:sz="4" w:space="0" w:color="000000"/>
              <w:right w:val="nil"/>
            </w:tcBorders>
            <w:tcMar>
              <w:left w:w="0" w:type="dxa"/>
              <w:right w:w="0" w:type="dxa"/>
            </w:tcMar>
          </w:tcPr>
          <w:p w:rsidR="00325E5C" w:rsidRDefault="00325E5C" w:rsidP="008E76B1"/>
        </w:tc>
        <w:tc>
          <w:tcPr>
            <w:tcW w:w="1561" w:type="dxa"/>
            <w:vMerge w:val="restart"/>
            <w:tcBorders>
              <w:top w:val="nil"/>
              <w:left w:val="nil"/>
              <w:bottom w:val="nil"/>
              <w:right w:val="nil"/>
            </w:tcBorders>
            <w:tcMar>
              <w:left w:w="0" w:type="dxa"/>
              <w:right w:w="0" w:type="dxa"/>
            </w:tcMar>
            <w:vAlign w:val="center"/>
          </w:tcPr>
          <w:p w:rsidR="00325E5C" w:rsidRDefault="00325E5C" w:rsidP="008E76B1">
            <w:pPr>
              <w:pStyle w:val="Heading2"/>
              <w:jc w:val="center"/>
              <w:outlineLvl w:val="1"/>
            </w:pPr>
            <w:r>
              <w:t>Statement</w:t>
            </w:r>
          </w:p>
        </w:tc>
        <w:tc>
          <w:tcPr>
            <w:tcW w:w="7654" w:type="dxa"/>
            <w:tcBorders>
              <w:top w:val="nil"/>
              <w:left w:val="nil"/>
              <w:bottom w:val="single" w:sz="4" w:space="0" w:color="000000"/>
              <w:right w:val="nil"/>
            </w:tcBorders>
            <w:tcMar>
              <w:left w:w="0" w:type="dxa"/>
              <w:right w:w="0" w:type="dxa"/>
            </w:tcMar>
          </w:tcPr>
          <w:p w:rsidR="00325E5C" w:rsidRDefault="00325E5C" w:rsidP="008E76B1"/>
        </w:tc>
      </w:tr>
      <w:tr w:rsidR="00325E5C" w:rsidTr="00325E5C">
        <w:trPr>
          <w:trHeight w:val="160"/>
        </w:trPr>
        <w:tc>
          <w:tcPr>
            <w:tcW w:w="991" w:type="dxa"/>
            <w:tcBorders>
              <w:top w:val="single" w:sz="4" w:space="0" w:color="000000"/>
              <w:left w:val="nil"/>
              <w:bottom w:val="nil"/>
              <w:right w:val="nil"/>
            </w:tcBorders>
            <w:tcMar>
              <w:left w:w="0" w:type="dxa"/>
              <w:right w:w="0" w:type="dxa"/>
            </w:tcMar>
          </w:tcPr>
          <w:p w:rsidR="00325E5C" w:rsidRDefault="00325E5C" w:rsidP="008E76B1"/>
        </w:tc>
        <w:tc>
          <w:tcPr>
            <w:tcW w:w="1561" w:type="dxa"/>
            <w:vMerge/>
            <w:tcBorders>
              <w:top w:val="nil"/>
              <w:left w:val="nil"/>
              <w:bottom w:val="nil"/>
              <w:right w:val="nil"/>
            </w:tcBorders>
            <w:tcMar>
              <w:left w:w="0" w:type="dxa"/>
              <w:right w:w="0" w:type="dxa"/>
            </w:tcMar>
            <w:vAlign w:val="center"/>
          </w:tcPr>
          <w:p w:rsidR="00325E5C" w:rsidRDefault="00325E5C" w:rsidP="008E76B1">
            <w:pPr>
              <w:widowControl w:val="0"/>
              <w:pBdr>
                <w:top w:val="nil"/>
                <w:left w:val="nil"/>
                <w:bottom w:val="nil"/>
                <w:right w:val="nil"/>
                <w:between w:val="nil"/>
              </w:pBdr>
              <w:spacing w:line="276" w:lineRule="auto"/>
            </w:pPr>
          </w:p>
        </w:tc>
        <w:tc>
          <w:tcPr>
            <w:tcW w:w="7654" w:type="dxa"/>
            <w:tcBorders>
              <w:top w:val="single" w:sz="4" w:space="0" w:color="000000"/>
              <w:left w:val="nil"/>
              <w:bottom w:val="nil"/>
              <w:right w:val="nil"/>
            </w:tcBorders>
            <w:tcMar>
              <w:left w:w="0" w:type="dxa"/>
              <w:right w:w="0" w:type="dxa"/>
            </w:tcMar>
          </w:tcPr>
          <w:p w:rsidR="00325E5C" w:rsidRDefault="00325E5C" w:rsidP="008E76B1"/>
        </w:tc>
      </w:tr>
    </w:tbl>
    <w:p w:rsidR="00DB0AE6" w:rsidRDefault="00325E5C" w:rsidP="00FC15CE">
      <w:pPr>
        <w:spacing w:after="80"/>
        <w:rPr>
          <w:sz w:val="20"/>
          <w:szCs w:val="20"/>
        </w:rPr>
      </w:pPr>
      <w:r>
        <w:rPr>
          <w:sz w:val="20"/>
          <w:szCs w:val="20"/>
        </w:rPr>
        <w:t xml:space="preserve">I am an enthusiastic and driven IT professional with over 12 years of commercial experience and have a passion for delivering core improvements to assist in company growth. I have a varied background in IT and have formed my career on knowing </w:t>
      </w:r>
      <w:r w:rsidR="003218C0">
        <w:rPr>
          <w:sz w:val="20"/>
          <w:szCs w:val="20"/>
        </w:rPr>
        <w:t>many different products and languages rather than being a specialist in a particular field.</w:t>
      </w:r>
    </w:p>
    <w:p w:rsidR="00DB0AE6" w:rsidRDefault="003218C0" w:rsidP="00FC15CE">
      <w:pPr>
        <w:spacing w:after="80"/>
        <w:rPr>
          <w:sz w:val="20"/>
          <w:szCs w:val="20"/>
        </w:rPr>
      </w:pPr>
      <w:r>
        <w:rPr>
          <w:sz w:val="20"/>
          <w:szCs w:val="20"/>
        </w:rPr>
        <w:t>I perform at my best when faced with difficult challenges which involve thinking outside the box. It is in these situations where I utilise my varied knowledge to tackle these challenges from an educated perspective.</w:t>
      </w:r>
    </w:p>
    <w:p w:rsidR="006D57B6" w:rsidRDefault="003218C0" w:rsidP="00FC15CE">
      <w:pPr>
        <w:spacing w:after="80"/>
        <w:rPr>
          <w:sz w:val="20"/>
          <w:szCs w:val="20"/>
        </w:rPr>
      </w:pPr>
      <w:bookmarkStart w:id="0" w:name="_gjdgxs" w:colFirst="0" w:colLast="0"/>
      <w:bookmarkEnd w:id="0"/>
      <w:r>
        <w:rPr>
          <w:sz w:val="20"/>
          <w:szCs w:val="20"/>
        </w:rPr>
        <w:t xml:space="preserve">I pride myself on my “can do” </w:t>
      </w:r>
      <w:r w:rsidR="006D57B6">
        <w:rPr>
          <w:sz w:val="20"/>
          <w:szCs w:val="20"/>
        </w:rPr>
        <w:t>attitude and</w:t>
      </w:r>
      <w:r>
        <w:rPr>
          <w:sz w:val="20"/>
          <w:szCs w:val="20"/>
        </w:rPr>
        <w:t xml:space="preserve"> taking ownership and responsibility of issues and problems that are presented to me. Working under pressure is a normal trait for anyone working in the IT industry, however I take this one step further and remain calm and collective to motivate other members of the team, whilst still achieving the best results.</w:t>
      </w:r>
    </w:p>
    <w:p w:rsidR="00DB0AE6" w:rsidRPr="006D57B6" w:rsidRDefault="006D57B6" w:rsidP="00FC15CE">
      <w:pPr>
        <w:spacing w:after="80"/>
        <w:rPr>
          <w:sz w:val="20"/>
          <w:szCs w:val="20"/>
        </w:rPr>
      </w:pPr>
      <w:r>
        <w:rPr>
          <w:sz w:val="20"/>
          <w:szCs w:val="20"/>
        </w:rPr>
        <w:t>My latest focus has been with automating processes utilising tools such as TFS / Azure DevOps and PowerShell.</w:t>
      </w:r>
      <w:bookmarkStart w:id="1" w:name="_j3bwjsj0moef" w:colFirst="0" w:colLast="0"/>
      <w:bookmarkStart w:id="2" w:name="_u00x1l8fmlfj" w:colFirst="0" w:colLast="0"/>
      <w:bookmarkEnd w:id="1"/>
      <w:bookmarkEnd w:id="2"/>
    </w:p>
    <w:tbl>
      <w:tblPr>
        <w:tblStyle w:val="a2"/>
        <w:tblW w:w="10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93"/>
        <w:gridCol w:w="4110"/>
        <w:gridCol w:w="5103"/>
      </w:tblGrid>
      <w:tr w:rsidR="00DB0AE6" w:rsidTr="00D3403B">
        <w:trPr>
          <w:trHeight w:val="160"/>
        </w:trPr>
        <w:tc>
          <w:tcPr>
            <w:tcW w:w="993" w:type="dxa"/>
            <w:tcBorders>
              <w:top w:val="nil"/>
              <w:left w:val="nil"/>
              <w:right w:val="nil"/>
            </w:tcBorders>
            <w:tcMar>
              <w:left w:w="0" w:type="dxa"/>
              <w:right w:w="0" w:type="dxa"/>
            </w:tcMar>
          </w:tcPr>
          <w:p w:rsidR="00DB0AE6" w:rsidRDefault="00DB0AE6">
            <w:bookmarkStart w:id="3" w:name="_30j0zll" w:colFirst="0" w:colLast="0"/>
            <w:bookmarkEnd w:id="3"/>
          </w:p>
        </w:tc>
        <w:tc>
          <w:tcPr>
            <w:tcW w:w="4110" w:type="dxa"/>
            <w:vMerge w:val="restart"/>
            <w:tcBorders>
              <w:top w:val="nil"/>
              <w:left w:val="nil"/>
              <w:bottom w:val="nil"/>
              <w:right w:val="nil"/>
            </w:tcBorders>
            <w:tcMar>
              <w:left w:w="0" w:type="dxa"/>
              <w:right w:w="0" w:type="dxa"/>
            </w:tcMar>
            <w:vAlign w:val="center"/>
          </w:tcPr>
          <w:p w:rsidR="00DB0AE6" w:rsidRDefault="003218C0">
            <w:pPr>
              <w:pStyle w:val="Heading2"/>
              <w:jc w:val="center"/>
              <w:outlineLvl w:val="1"/>
            </w:pPr>
            <w:r>
              <w:t>Key Skills and Technical Experience</w:t>
            </w:r>
          </w:p>
        </w:tc>
        <w:tc>
          <w:tcPr>
            <w:tcW w:w="5103" w:type="dxa"/>
            <w:tcBorders>
              <w:top w:val="nil"/>
              <w:left w:val="nil"/>
              <w:right w:val="nil"/>
            </w:tcBorders>
            <w:tcMar>
              <w:left w:w="0" w:type="dxa"/>
              <w:right w:w="0" w:type="dxa"/>
            </w:tcMar>
          </w:tcPr>
          <w:p w:rsidR="00DB0AE6" w:rsidRDefault="00DB0AE6"/>
        </w:tc>
      </w:tr>
      <w:tr w:rsidR="00DB0AE6" w:rsidTr="00D3403B">
        <w:trPr>
          <w:trHeight w:val="160"/>
        </w:trPr>
        <w:tc>
          <w:tcPr>
            <w:tcW w:w="993" w:type="dxa"/>
            <w:tcBorders>
              <w:left w:val="nil"/>
              <w:bottom w:val="nil"/>
              <w:right w:val="nil"/>
            </w:tcBorders>
            <w:tcMar>
              <w:left w:w="0" w:type="dxa"/>
              <w:right w:w="0" w:type="dxa"/>
            </w:tcMar>
          </w:tcPr>
          <w:p w:rsidR="00DB0AE6" w:rsidRDefault="00DB0AE6"/>
        </w:tc>
        <w:tc>
          <w:tcPr>
            <w:tcW w:w="4110" w:type="dxa"/>
            <w:vMerge/>
            <w:tcBorders>
              <w:top w:val="nil"/>
              <w:left w:val="nil"/>
              <w:bottom w:val="nil"/>
              <w:right w:val="nil"/>
            </w:tcBorders>
            <w:tcMar>
              <w:left w:w="0" w:type="dxa"/>
              <w:right w:w="0" w:type="dxa"/>
            </w:tcMar>
            <w:vAlign w:val="center"/>
          </w:tcPr>
          <w:p w:rsidR="00DB0AE6" w:rsidRDefault="00DB0AE6">
            <w:pPr>
              <w:widowControl w:val="0"/>
              <w:pBdr>
                <w:top w:val="nil"/>
                <w:left w:val="nil"/>
                <w:bottom w:val="nil"/>
                <w:right w:val="nil"/>
                <w:between w:val="nil"/>
              </w:pBdr>
              <w:spacing w:line="276" w:lineRule="auto"/>
            </w:pPr>
          </w:p>
        </w:tc>
        <w:tc>
          <w:tcPr>
            <w:tcW w:w="5103" w:type="dxa"/>
            <w:tcBorders>
              <w:left w:val="nil"/>
              <w:bottom w:val="nil"/>
              <w:right w:val="nil"/>
            </w:tcBorders>
            <w:tcMar>
              <w:left w:w="0" w:type="dxa"/>
              <w:right w:w="0" w:type="dxa"/>
            </w:tcMar>
          </w:tcPr>
          <w:p w:rsidR="00DB0AE6" w:rsidRDefault="00DB0AE6"/>
        </w:tc>
      </w:tr>
    </w:tbl>
    <w:p w:rsidR="00DB0AE6" w:rsidRDefault="00DB0AE6">
      <w:pPr>
        <w:rPr>
          <w:sz w:val="2"/>
          <w:szCs w:val="2"/>
        </w:rPr>
      </w:pPr>
    </w:p>
    <w:tbl>
      <w:tblPr>
        <w:tblW w:w="10206" w:type="dxa"/>
        <w:tblInd w:w="108" w:type="dxa"/>
        <w:tblLayout w:type="fixed"/>
        <w:tblLook w:val="0400"/>
      </w:tblPr>
      <w:tblGrid>
        <w:gridCol w:w="3969"/>
        <w:gridCol w:w="3402"/>
        <w:gridCol w:w="2835"/>
      </w:tblGrid>
      <w:tr w:rsidR="00D3403B" w:rsidRPr="006D57B6" w:rsidTr="00FC15CE">
        <w:tc>
          <w:tcPr>
            <w:tcW w:w="3969" w:type="dxa"/>
          </w:tcPr>
          <w:p w:rsidR="00D3403B" w:rsidRPr="006D57B6" w:rsidRDefault="00D3403B" w:rsidP="00D3403B">
            <w:pPr>
              <w:numPr>
                <w:ilvl w:val="0"/>
                <w:numId w:val="5"/>
              </w:numPr>
              <w:pBdr>
                <w:top w:val="nil"/>
                <w:left w:val="nil"/>
                <w:bottom w:val="nil"/>
                <w:right w:val="nil"/>
                <w:between w:val="nil"/>
              </w:pBdr>
              <w:ind w:left="318"/>
              <w:rPr>
                <w:color w:val="000000"/>
                <w:sz w:val="20"/>
                <w:szCs w:val="20"/>
              </w:rPr>
            </w:pPr>
            <w:r>
              <w:rPr>
                <w:color w:val="000000"/>
                <w:sz w:val="20"/>
                <w:szCs w:val="20"/>
              </w:rPr>
              <w:t>Azure</w:t>
            </w:r>
          </w:p>
        </w:tc>
        <w:tc>
          <w:tcPr>
            <w:tcW w:w="3402" w:type="dxa"/>
          </w:tcPr>
          <w:p w:rsidR="00D3403B" w:rsidRDefault="00D3403B" w:rsidP="00D3403B">
            <w:pPr>
              <w:numPr>
                <w:ilvl w:val="0"/>
                <w:numId w:val="5"/>
              </w:numPr>
              <w:pBdr>
                <w:top w:val="nil"/>
                <w:left w:val="nil"/>
                <w:bottom w:val="nil"/>
                <w:right w:val="nil"/>
                <w:between w:val="nil"/>
              </w:pBdr>
              <w:ind w:left="318"/>
              <w:rPr>
                <w:color w:val="000000"/>
                <w:sz w:val="20"/>
                <w:szCs w:val="20"/>
              </w:rPr>
            </w:pPr>
            <w:r>
              <w:rPr>
                <w:color w:val="000000"/>
                <w:sz w:val="20"/>
                <w:szCs w:val="20"/>
              </w:rPr>
              <w:t>PowerShell Scripting &amp; Automation</w:t>
            </w:r>
          </w:p>
        </w:tc>
        <w:tc>
          <w:tcPr>
            <w:tcW w:w="2835" w:type="dxa"/>
          </w:tcPr>
          <w:p w:rsidR="00D3403B" w:rsidRPr="006D57B6" w:rsidRDefault="006977B7" w:rsidP="00D3403B">
            <w:pPr>
              <w:pStyle w:val="ListParagraph"/>
              <w:numPr>
                <w:ilvl w:val="0"/>
                <w:numId w:val="6"/>
              </w:numPr>
              <w:pBdr>
                <w:top w:val="nil"/>
                <w:left w:val="nil"/>
                <w:bottom w:val="nil"/>
                <w:right w:val="nil"/>
                <w:between w:val="nil"/>
              </w:pBdr>
              <w:spacing w:after="0" w:line="240" w:lineRule="auto"/>
              <w:rPr>
                <w:color w:val="000000"/>
                <w:sz w:val="20"/>
                <w:szCs w:val="20"/>
              </w:rPr>
            </w:pPr>
            <w:r>
              <w:rPr>
                <w:color w:val="000000"/>
                <w:sz w:val="20"/>
                <w:szCs w:val="20"/>
              </w:rPr>
              <w:t>Az CLI / Azure PowerShell</w:t>
            </w:r>
          </w:p>
        </w:tc>
      </w:tr>
      <w:tr w:rsidR="00D3403B" w:rsidTr="00FC15CE">
        <w:tc>
          <w:tcPr>
            <w:tcW w:w="3969" w:type="dxa"/>
          </w:tcPr>
          <w:p w:rsidR="00D3403B" w:rsidRDefault="00D3403B" w:rsidP="00D3403B">
            <w:pPr>
              <w:numPr>
                <w:ilvl w:val="0"/>
                <w:numId w:val="5"/>
              </w:numPr>
              <w:pBdr>
                <w:top w:val="nil"/>
                <w:left w:val="nil"/>
                <w:bottom w:val="nil"/>
                <w:right w:val="nil"/>
                <w:between w:val="nil"/>
              </w:pBdr>
              <w:ind w:left="318"/>
              <w:rPr>
                <w:color w:val="000000"/>
                <w:sz w:val="20"/>
                <w:szCs w:val="20"/>
              </w:rPr>
            </w:pPr>
            <w:r>
              <w:rPr>
                <w:color w:val="000000"/>
                <w:sz w:val="20"/>
                <w:szCs w:val="20"/>
              </w:rPr>
              <w:t>Active Directory, Group Policy, DNS, DHCP</w:t>
            </w:r>
          </w:p>
        </w:tc>
        <w:tc>
          <w:tcPr>
            <w:tcW w:w="3402" w:type="dxa"/>
          </w:tcPr>
          <w:p w:rsidR="00D3403B" w:rsidRDefault="006977B7" w:rsidP="00D3403B">
            <w:pPr>
              <w:numPr>
                <w:ilvl w:val="0"/>
                <w:numId w:val="5"/>
              </w:numPr>
              <w:pBdr>
                <w:top w:val="nil"/>
                <w:left w:val="nil"/>
                <w:bottom w:val="nil"/>
                <w:right w:val="nil"/>
                <w:between w:val="nil"/>
              </w:pBdr>
              <w:ind w:left="318"/>
              <w:rPr>
                <w:color w:val="000000"/>
                <w:sz w:val="20"/>
                <w:szCs w:val="20"/>
              </w:rPr>
            </w:pPr>
            <w:r w:rsidRPr="006D57B6">
              <w:rPr>
                <w:color w:val="000000"/>
                <w:sz w:val="20"/>
                <w:szCs w:val="20"/>
              </w:rPr>
              <w:t>Microsoft Failover Cluster</w:t>
            </w:r>
          </w:p>
        </w:tc>
        <w:tc>
          <w:tcPr>
            <w:tcW w:w="2835" w:type="dxa"/>
          </w:tcPr>
          <w:p w:rsidR="00D3403B" w:rsidRDefault="00D3403B" w:rsidP="00D3403B">
            <w:pPr>
              <w:numPr>
                <w:ilvl w:val="0"/>
                <w:numId w:val="5"/>
              </w:numPr>
              <w:pBdr>
                <w:top w:val="nil"/>
                <w:left w:val="nil"/>
                <w:bottom w:val="nil"/>
                <w:right w:val="nil"/>
                <w:between w:val="nil"/>
              </w:pBdr>
              <w:ind w:left="318"/>
              <w:rPr>
                <w:color w:val="000000"/>
                <w:sz w:val="20"/>
                <w:szCs w:val="20"/>
              </w:rPr>
            </w:pPr>
            <w:r>
              <w:rPr>
                <w:color w:val="000000"/>
                <w:sz w:val="20"/>
                <w:szCs w:val="20"/>
              </w:rPr>
              <w:t>TFS / Azure DevOps</w:t>
            </w:r>
          </w:p>
        </w:tc>
      </w:tr>
      <w:tr w:rsidR="00D3403B" w:rsidTr="00FC15CE">
        <w:tc>
          <w:tcPr>
            <w:tcW w:w="3969" w:type="dxa"/>
          </w:tcPr>
          <w:p w:rsidR="00D3403B" w:rsidRPr="00D3403B" w:rsidRDefault="00D3403B" w:rsidP="00D3403B">
            <w:pPr>
              <w:pStyle w:val="ListParagraph"/>
              <w:numPr>
                <w:ilvl w:val="0"/>
                <w:numId w:val="5"/>
              </w:numPr>
              <w:pBdr>
                <w:top w:val="nil"/>
                <w:left w:val="nil"/>
                <w:bottom w:val="nil"/>
                <w:right w:val="nil"/>
                <w:between w:val="nil"/>
              </w:pBdr>
              <w:ind w:left="321"/>
              <w:rPr>
                <w:color w:val="000000"/>
                <w:sz w:val="20"/>
                <w:szCs w:val="20"/>
              </w:rPr>
            </w:pPr>
            <w:r w:rsidRPr="00D3403B">
              <w:rPr>
                <w:color w:val="000000"/>
                <w:sz w:val="20"/>
                <w:szCs w:val="20"/>
              </w:rPr>
              <w:t>Microsoft SQL Server</w:t>
            </w:r>
          </w:p>
        </w:tc>
        <w:tc>
          <w:tcPr>
            <w:tcW w:w="3402" w:type="dxa"/>
          </w:tcPr>
          <w:p w:rsidR="00D3403B" w:rsidRDefault="00D3403B" w:rsidP="00D3403B">
            <w:pPr>
              <w:numPr>
                <w:ilvl w:val="0"/>
                <w:numId w:val="5"/>
              </w:numPr>
              <w:pBdr>
                <w:top w:val="nil"/>
                <w:left w:val="nil"/>
                <w:bottom w:val="nil"/>
                <w:right w:val="nil"/>
                <w:between w:val="nil"/>
              </w:pBdr>
              <w:ind w:left="318"/>
              <w:rPr>
                <w:color w:val="000000"/>
                <w:sz w:val="20"/>
                <w:szCs w:val="20"/>
              </w:rPr>
            </w:pPr>
            <w:r>
              <w:rPr>
                <w:color w:val="000000"/>
                <w:sz w:val="20"/>
                <w:szCs w:val="20"/>
              </w:rPr>
              <w:t>Office 365 / Exchange Online</w:t>
            </w:r>
          </w:p>
        </w:tc>
        <w:tc>
          <w:tcPr>
            <w:tcW w:w="2835" w:type="dxa"/>
          </w:tcPr>
          <w:p w:rsidR="00D3403B" w:rsidRDefault="00D3403B" w:rsidP="00D3403B">
            <w:pPr>
              <w:numPr>
                <w:ilvl w:val="0"/>
                <w:numId w:val="5"/>
              </w:numPr>
              <w:pBdr>
                <w:top w:val="nil"/>
                <w:left w:val="nil"/>
                <w:bottom w:val="nil"/>
                <w:right w:val="nil"/>
                <w:between w:val="nil"/>
              </w:pBdr>
              <w:ind w:left="318"/>
              <w:rPr>
                <w:color w:val="000000"/>
                <w:sz w:val="20"/>
                <w:szCs w:val="20"/>
              </w:rPr>
            </w:pPr>
            <w:r>
              <w:rPr>
                <w:color w:val="000000"/>
                <w:sz w:val="20"/>
                <w:szCs w:val="20"/>
              </w:rPr>
              <w:t>Web Programming</w:t>
            </w:r>
          </w:p>
        </w:tc>
      </w:tr>
      <w:tr w:rsidR="00D3403B" w:rsidTr="00FC15CE">
        <w:tc>
          <w:tcPr>
            <w:tcW w:w="3969" w:type="dxa"/>
          </w:tcPr>
          <w:p w:rsidR="00D3403B" w:rsidRDefault="00D3403B" w:rsidP="00D3403B">
            <w:pPr>
              <w:numPr>
                <w:ilvl w:val="0"/>
                <w:numId w:val="5"/>
              </w:numPr>
              <w:pBdr>
                <w:top w:val="nil"/>
                <w:left w:val="nil"/>
                <w:bottom w:val="nil"/>
                <w:right w:val="nil"/>
                <w:between w:val="nil"/>
              </w:pBdr>
              <w:ind w:left="318"/>
              <w:rPr>
                <w:color w:val="000000"/>
                <w:sz w:val="20"/>
                <w:szCs w:val="20"/>
              </w:rPr>
            </w:pPr>
            <w:r>
              <w:rPr>
                <w:color w:val="000000"/>
                <w:sz w:val="20"/>
                <w:szCs w:val="20"/>
              </w:rPr>
              <w:t>C#</w:t>
            </w:r>
          </w:p>
        </w:tc>
        <w:tc>
          <w:tcPr>
            <w:tcW w:w="3402" w:type="dxa"/>
          </w:tcPr>
          <w:p w:rsidR="00D3403B" w:rsidRDefault="00D3403B" w:rsidP="00D3403B">
            <w:pPr>
              <w:numPr>
                <w:ilvl w:val="0"/>
                <w:numId w:val="5"/>
              </w:numPr>
              <w:pBdr>
                <w:top w:val="nil"/>
                <w:left w:val="nil"/>
                <w:bottom w:val="nil"/>
                <w:right w:val="nil"/>
                <w:between w:val="nil"/>
              </w:pBdr>
              <w:ind w:left="318"/>
              <w:rPr>
                <w:color w:val="000000"/>
                <w:sz w:val="20"/>
                <w:szCs w:val="20"/>
              </w:rPr>
            </w:pPr>
            <w:r>
              <w:rPr>
                <w:color w:val="000000"/>
                <w:sz w:val="20"/>
                <w:szCs w:val="20"/>
              </w:rPr>
              <w:t>Microsoft Exchange Server</w:t>
            </w:r>
          </w:p>
        </w:tc>
        <w:tc>
          <w:tcPr>
            <w:tcW w:w="2835" w:type="dxa"/>
          </w:tcPr>
          <w:p w:rsidR="00D3403B" w:rsidRDefault="00D3403B" w:rsidP="00D3403B">
            <w:pPr>
              <w:numPr>
                <w:ilvl w:val="0"/>
                <w:numId w:val="5"/>
              </w:numPr>
              <w:pBdr>
                <w:top w:val="nil"/>
                <w:left w:val="nil"/>
                <w:bottom w:val="nil"/>
                <w:right w:val="nil"/>
                <w:between w:val="nil"/>
              </w:pBdr>
              <w:ind w:left="318"/>
              <w:rPr>
                <w:color w:val="000000"/>
                <w:sz w:val="20"/>
                <w:szCs w:val="20"/>
              </w:rPr>
            </w:pPr>
            <w:r>
              <w:rPr>
                <w:color w:val="000000"/>
                <w:sz w:val="20"/>
                <w:szCs w:val="20"/>
              </w:rPr>
              <w:t>LogicMonitor</w:t>
            </w:r>
          </w:p>
        </w:tc>
      </w:tr>
    </w:tbl>
    <w:tbl>
      <w:tblPr>
        <w:tblStyle w:val="a0"/>
        <w:tblW w:w="10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91"/>
        <w:gridCol w:w="3829"/>
        <w:gridCol w:w="5386"/>
      </w:tblGrid>
      <w:tr w:rsidR="00325E5C" w:rsidTr="00325E5C">
        <w:trPr>
          <w:trHeight w:val="160"/>
        </w:trPr>
        <w:tc>
          <w:tcPr>
            <w:tcW w:w="991" w:type="dxa"/>
            <w:tcBorders>
              <w:top w:val="nil"/>
              <w:left w:val="nil"/>
              <w:bottom w:val="single" w:sz="4" w:space="0" w:color="000000"/>
              <w:right w:val="nil"/>
            </w:tcBorders>
            <w:tcMar>
              <w:left w:w="0" w:type="dxa"/>
              <w:right w:w="0" w:type="dxa"/>
            </w:tcMar>
          </w:tcPr>
          <w:p w:rsidR="00325E5C" w:rsidRDefault="00325E5C" w:rsidP="008E76B1"/>
        </w:tc>
        <w:tc>
          <w:tcPr>
            <w:tcW w:w="3829" w:type="dxa"/>
            <w:vMerge w:val="restart"/>
            <w:tcBorders>
              <w:top w:val="nil"/>
              <w:left w:val="nil"/>
              <w:bottom w:val="nil"/>
              <w:right w:val="nil"/>
            </w:tcBorders>
            <w:tcMar>
              <w:left w:w="0" w:type="dxa"/>
              <w:right w:w="0" w:type="dxa"/>
            </w:tcMar>
            <w:vAlign w:val="center"/>
          </w:tcPr>
          <w:p w:rsidR="00325E5C" w:rsidRDefault="00325E5C" w:rsidP="008E76B1">
            <w:pPr>
              <w:pStyle w:val="Heading2"/>
              <w:jc w:val="center"/>
              <w:outlineLvl w:val="1"/>
            </w:pPr>
            <w:r>
              <w:t>Key Projects and Achievements</w:t>
            </w:r>
          </w:p>
        </w:tc>
        <w:tc>
          <w:tcPr>
            <w:tcW w:w="5386" w:type="dxa"/>
            <w:tcBorders>
              <w:top w:val="nil"/>
              <w:left w:val="nil"/>
              <w:bottom w:val="single" w:sz="4" w:space="0" w:color="000000"/>
              <w:right w:val="nil"/>
            </w:tcBorders>
            <w:tcMar>
              <w:left w:w="0" w:type="dxa"/>
              <w:right w:w="0" w:type="dxa"/>
            </w:tcMar>
          </w:tcPr>
          <w:p w:rsidR="00325E5C" w:rsidRDefault="00325E5C" w:rsidP="008E76B1"/>
        </w:tc>
      </w:tr>
      <w:tr w:rsidR="00325E5C" w:rsidTr="00325E5C">
        <w:trPr>
          <w:trHeight w:val="160"/>
        </w:trPr>
        <w:tc>
          <w:tcPr>
            <w:tcW w:w="991" w:type="dxa"/>
            <w:tcBorders>
              <w:top w:val="single" w:sz="4" w:space="0" w:color="000000"/>
              <w:left w:val="nil"/>
              <w:bottom w:val="nil"/>
              <w:right w:val="nil"/>
            </w:tcBorders>
            <w:tcMar>
              <w:left w:w="0" w:type="dxa"/>
              <w:right w:w="0" w:type="dxa"/>
            </w:tcMar>
          </w:tcPr>
          <w:p w:rsidR="00325E5C" w:rsidRDefault="00325E5C" w:rsidP="008E76B1"/>
        </w:tc>
        <w:tc>
          <w:tcPr>
            <w:tcW w:w="3829" w:type="dxa"/>
            <w:vMerge/>
            <w:tcBorders>
              <w:top w:val="nil"/>
              <w:left w:val="nil"/>
              <w:bottom w:val="nil"/>
              <w:right w:val="nil"/>
            </w:tcBorders>
            <w:tcMar>
              <w:left w:w="0" w:type="dxa"/>
              <w:right w:w="0" w:type="dxa"/>
            </w:tcMar>
            <w:vAlign w:val="center"/>
          </w:tcPr>
          <w:p w:rsidR="00325E5C" w:rsidRDefault="00325E5C" w:rsidP="008E76B1">
            <w:pPr>
              <w:widowControl w:val="0"/>
              <w:pBdr>
                <w:top w:val="nil"/>
                <w:left w:val="nil"/>
                <w:bottom w:val="nil"/>
                <w:right w:val="nil"/>
                <w:between w:val="nil"/>
              </w:pBdr>
              <w:spacing w:line="276" w:lineRule="auto"/>
            </w:pPr>
          </w:p>
        </w:tc>
        <w:tc>
          <w:tcPr>
            <w:tcW w:w="5386" w:type="dxa"/>
            <w:tcBorders>
              <w:top w:val="single" w:sz="4" w:space="0" w:color="000000"/>
              <w:left w:val="nil"/>
              <w:bottom w:val="nil"/>
              <w:right w:val="nil"/>
            </w:tcBorders>
            <w:tcMar>
              <w:left w:w="0" w:type="dxa"/>
              <w:right w:w="0" w:type="dxa"/>
            </w:tcMar>
          </w:tcPr>
          <w:p w:rsidR="00325E5C" w:rsidRDefault="00325E5C" w:rsidP="008E76B1"/>
        </w:tc>
      </w:tr>
    </w:tbl>
    <w:p w:rsidR="00D3403B" w:rsidRPr="00D3403B" w:rsidRDefault="00D3403B">
      <w:pPr>
        <w:jc w:val="both"/>
        <w:rPr>
          <w:sz w:val="20"/>
          <w:szCs w:val="20"/>
        </w:rPr>
      </w:pPr>
      <w:r>
        <w:rPr>
          <w:b/>
          <w:sz w:val="20"/>
          <w:szCs w:val="20"/>
        </w:rPr>
        <w:t>Successful implementation of a secure segregated Azure environment for customers</w:t>
      </w:r>
      <w:r>
        <w:rPr>
          <w:sz w:val="20"/>
          <w:szCs w:val="20"/>
        </w:rPr>
        <w:t>: With Schneider Electric, myself an</w:t>
      </w:r>
      <w:r w:rsidR="00FD6196">
        <w:rPr>
          <w:sz w:val="20"/>
          <w:szCs w:val="20"/>
        </w:rPr>
        <w:t>d</w:t>
      </w:r>
      <w:r>
        <w:rPr>
          <w:sz w:val="20"/>
          <w:szCs w:val="20"/>
        </w:rPr>
        <w:t xml:space="preserve"> three</w:t>
      </w:r>
      <w:r w:rsidR="00FD6196">
        <w:rPr>
          <w:sz w:val="20"/>
          <w:szCs w:val="20"/>
        </w:rPr>
        <w:t xml:space="preserve"> other</w:t>
      </w:r>
      <w:r>
        <w:rPr>
          <w:sz w:val="20"/>
          <w:szCs w:val="20"/>
        </w:rPr>
        <w:t xml:space="preserve"> members of the team were tasked with designing and scripting an Azure infrastructure that conforms to our strict security standards, as well as added regional benefits to our global customers. Utilising Azure DevOps</w:t>
      </w:r>
      <w:r w:rsidR="00325E5C">
        <w:rPr>
          <w:sz w:val="20"/>
          <w:szCs w:val="20"/>
        </w:rPr>
        <w:t xml:space="preserve"> with IaC, including</w:t>
      </w:r>
      <w:r w:rsidR="006977B7">
        <w:rPr>
          <w:sz w:val="20"/>
          <w:szCs w:val="20"/>
        </w:rPr>
        <w:t xml:space="preserve"> CLI, Azure PowerShell</w:t>
      </w:r>
      <w:r w:rsidR="00325E5C">
        <w:rPr>
          <w:sz w:val="20"/>
          <w:szCs w:val="20"/>
        </w:rPr>
        <w:t xml:space="preserve"> and ARM templates</w:t>
      </w:r>
      <w:r w:rsidR="006977B7">
        <w:rPr>
          <w:sz w:val="20"/>
          <w:szCs w:val="20"/>
        </w:rPr>
        <w:t>, we could successfully create an entire infrastructure within an hour, not weeks. Customer environment deployments went from hours to minutes.</w:t>
      </w:r>
    </w:p>
    <w:p w:rsidR="00DB0AE6" w:rsidRDefault="003218C0">
      <w:pPr>
        <w:jc w:val="both"/>
        <w:rPr>
          <w:sz w:val="20"/>
          <w:szCs w:val="20"/>
        </w:rPr>
      </w:pPr>
      <w:r>
        <w:rPr>
          <w:b/>
          <w:sz w:val="20"/>
          <w:szCs w:val="20"/>
        </w:rPr>
        <w:t>Redesign and Development of Client Website</w:t>
      </w:r>
      <w:r>
        <w:rPr>
          <w:sz w:val="20"/>
          <w:szCs w:val="20"/>
        </w:rPr>
        <w:t>: With Simpli Media, my private company, I was approached by The Apprentice 2017 winner Sarah Lynn from Sweets in the City to design and create a new website to showcase their new values. A design was built from the ground up, and the new website was released on an NGiNX platform prior to the final, which brought in 120,000 active users.</w:t>
      </w:r>
    </w:p>
    <w:p w:rsidR="00DB0AE6" w:rsidRDefault="003218C0">
      <w:pPr>
        <w:rPr>
          <w:sz w:val="20"/>
          <w:szCs w:val="20"/>
        </w:rPr>
      </w:pPr>
      <w:r>
        <w:rPr>
          <w:b/>
          <w:sz w:val="20"/>
          <w:szCs w:val="20"/>
        </w:rPr>
        <w:t>Exchange to Office 365 Migration</w:t>
      </w:r>
      <w:r>
        <w:rPr>
          <w:sz w:val="20"/>
          <w:szCs w:val="20"/>
        </w:rPr>
        <w:t xml:space="preserve">: To </w:t>
      </w:r>
      <w:r w:rsidR="00FC15CE">
        <w:rPr>
          <w:sz w:val="20"/>
          <w:szCs w:val="20"/>
        </w:rPr>
        <w:t>move towards an Op</w:t>
      </w:r>
      <w:r w:rsidR="0047555A">
        <w:rPr>
          <w:sz w:val="20"/>
          <w:szCs w:val="20"/>
        </w:rPr>
        <w:t xml:space="preserve">erating </w:t>
      </w:r>
      <w:r w:rsidR="00FC15CE">
        <w:rPr>
          <w:sz w:val="20"/>
          <w:szCs w:val="20"/>
        </w:rPr>
        <w:t>Ex</w:t>
      </w:r>
      <w:r w:rsidR="0047555A">
        <w:rPr>
          <w:sz w:val="20"/>
          <w:szCs w:val="20"/>
        </w:rPr>
        <w:t>penditure</w:t>
      </w:r>
      <w:r w:rsidR="00FC15CE">
        <w:rPr>
          <w:sz w:val="20"/>
          <w:szCs w:val="20"/>
        </w:rPr>
        <w:t xml:space="preserve"> model</w:t>
      </w:r>
      <w:r>
        <w:rPr>
          <w:sz w:val="20"/>
          <w:szCs w:val="20"/>
        </w:rPr>
        <w:t>, I planned and migrated our on-premise Exchange server to Office 365 via a staged migration. This was for approximately 50 users and involved little to no downtime.</w:t>
      </w:r>
    </w:p>
    <w:p w:rsidR="00DB0AE6" w:rsidRDefault="003218C0">
      <w:pPr>
        <w:rPr>
          <w:sz w:val="20"/>
          <w:szCs w:val="20"/>
        </w:rPr>
      </w:pPr>
      <w:r>
        <w:rPr>
          <w:b/>
          <w:sz w:val="20"/>
          <w:szCs w:val="20"/>
        </w:rPr>
        <w:t>Azure AD Migration</w:t>
      </w:r>
      <w:r>
        <w:rPr>
          <w:sz w:val="20"/>
          <w:szCs w:val="20"/>
        </w:rPr>
        <w:t xml:space="preserve">: With an ever-expanding remote workforce, a resilient way of authenticating users was required. I migrated </w:t>
      </w:r>
      <w:r w:rsidR="00325E5C">
        <w:rPr>
          <w:sz w:val="20"/>
          <w:szCs w:val="20"/>
        </w:rPr>
        <w:t>all of</w:t>
      </w:r>
      <w:r>
        <w:rPr>
          <w:sz w:val="20"/>
          <w:szCs w:val="20"/>
        </w:rPr>
        <w:t xml:space="preserve"> our local users to Azure AD to assist these remote users, which were then synced back to our local AD server.</w:t>
      </w:r>
    </w:p>
    <w:p w:rsidR="00DB0AE6" w:rsidRDefault="003218C0">
      <w:pPr>
        <w:rPr>
          <w:sz w:val="20"/>
          <w:szCs w:val="20"/>
        </w:rPr>
      </w:pPr>
      <w:r>
        <w:rPr>
          <w:b/>
          <w:sz w:val="20"/>
          <w:szCs w:val="20"/>
        </w:rPr>
        <w:t>Secure Firewall</w:t>
      </w:r>
      <w:r>
        <w:rPr>
          <w:sz w:val="20"/>
          <w:szCs w:val="20"/>
        </w:rPr>
        <w:t xml:space="preserve">: With an imminent provision of a leased line, I was tasked with sourcing, configuring and implementing a secure firewall solution. After comparing multiple products, I selected a WatchGuard NGFW, which was capable of not only the throughput we </w:t>
      </w:r>
      <w:r w:rsidR="006977B7">
        <w:rPr>
          <w:sz w:val="20"/>
          <w:szCs w:val="20"/>
        </w:rPr>
        <w:t>required but</w:t>
      </w:r>
      <w:r>
        <w:rPr>
          <w:sz w:val="20"/>
          <w:szCs w:val="20"/>
        </w:rPr>
        <w:t xml:space="preserve"> was secure enough to assist in our VPN policies for remote access and packet analysis. I operated a block-all approach, where users requested access to remote resources</w:t>
      </w:r>
      <w:r w:rsidR="006977B7">
        <w:rPr>
          <w:sz w:val="20"/>
          <w:szCs w:val="20"/>
        </w:rPr>
        <w:t xml:space="preserve"> on a time</w:t>
      </w:r>
      <w:r w:rsidR="00FD6196">
        <w:rPr>
          <w:sz w:val="20"/>
          <w:szCs w:val="20"/>
        </w:rPr>
        <w:t xml:space="preserve">-based </w:t>
      </w:r>
      <w:r w:rsidR="006977B7">
        <w:rPr>
          <w:sz w:val="20"/>
          <w:szCs w:val="20"/>
        </w:rPr>
        <w:t>period</w:t>
      </w:r>
      <w:r>
        <w:rPr>
          <w:sz w:val="20"/>
          <w:szCs w:val="20"/>
        </w:rPr>
        <w:t>.</w:t>
      </w:r>
    </w:p>
    <w:p w:rsidR="00DB0AE6" w:rsidRDefault="003218C0">
      <w:pPr>
        <w:rPr>
          <w:sz w:val="20"/>
          <w:szCs w:val="20"/>
        </w:rPr>
      </w:pPr>
      <w:r>
        <w:rPr>
          <w:b/>
          <w:sz w:val="20"/>
          <w:szCs w:val="20"/>
        </w:rPr>
        <w:t>Development of Ticketing and Error Reporting System</w:t>
      </w:r>
      <w:r>
        <w:rPr>
          <w:sz w:val="20"/>
          <w:szCs w:val="20"/>
        </w:rPr>
        <w:t>: Due to staff operating in a call-centre fashion, I was tasked with creating a ticketing</w:t>
      </w:r>
      <w:r w:rsidR="00FD6196">
        <w:rPr>
          <w:sz w:val="20"/>
          <w:szCs w:val="20"/>
        </w:rPr>
        <w:t xml:space="preserve"> and error-reporting</w:t>
      </w:r>
      <w:r>
        <w:rPr>
          <w:sz w:val="20"/>
          <w:szCs w:val="20"/>
        </w:rPr>
        <w:t xml:space="preserve"> platform which users could call upon with relative ease. Utilising UDP packet</w:t>
      </w:r>
      <w:r w:rsidR="00325E5C">
        <w:rPr>
          <w:sz w:val="20"/>
          <w:szCs w:val="20"/>
        </w:rPr>
        <w:t xml:space="preserve"> broadcasts</w:t>
      </w:r>
      <w:r>
        <w:rPr>
          <w:sz w:val="20"/>
          <w:szCs w:val="20"/>
        </w:rPr>
        <w:t xml:space="preserve">, I was able to create a </w:t>
      </w:r>
      <w:r w:rsidR="00FC15CE">
        <w:rPr>
          <w:sz w:val="20"/>
          <w:szCs w:val="20"/>
        </w:rPr>
        <w:t>real-time</w:t>
      </w:r>
      <w:r>
        <w:rPr>
          <w:sz w:val="20"/>
          <w:szCs w:val="20"/>
        </w:rPr>
        <w:t xml:space="preserve"> </w:t>
      </w:r>
      <w:r w:rsidR="00FD6196">
        <w:rPr>
          <w:sz w:val="20"/>
          <w:szCs w:val="20"/>
        </w:rPr>
        <w:t xml:space="preserve">cross-VPN </w:t>
      </w:r>
      <w:r w:rsidR="00FC15CE">
        <w:rPr>
          <w:sz w:val="20"/>
          <w:szCs w:val="20"/>
        </w:rPr>
        <w:t>system that staff could use</w:t>
      </w:r>
      <w:r>
        <w:rPr>
          <w:sz w:val="20"/>
          <w:szCs w:val="20"/>
        </w:rPr>
        <w:t xml:space="preserve"> whilst remaining on a call.</w:t>
      </w:r>
    </w:p>
    <w:tbl>
      <w:tblPr>
        <w:tblStyle w:val="a4"/>
        <w:tblW w:w="10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91"/>
        <w:gridCol w:w="1277"/>
        <w:gridCol w:w="7938"/>
      </w:tblGrid>
      <w:tr w:rsidR="00DB0AE6">
        <w:trPr>
          <w:trHeight w:val="160"/>
        </w:trPr>
        <w:tc>
          <w:tcPr>
            <w:tcW w:w="991" w:type="dxa"/>
            <w:tcBorders>
              <w:top w:val="nil"/>
              <w:left w:val="nil"/>
              <w:right w:val="nil"/>
            </w:tcBorders>
            <w:tcMar>
              <w:left w:w="0" w:type="dxa"/>
              <w:right w:w="0" w:type="dxa"/>
            </w:tcMar>
          </w:tcPr>
          <w:p w:rsidR="00DB0AE6" w:rsidRDefault="00DB0AE6"/>
        </w:tc>
        <w:tc>
          <w:tcPr>
            <w:tcW w:w="1277" w:type="dxa"/>
            <w:vMerge w:val="restart"/>
            <w:tcBorders>
              <w:top w:val="nil"/>
              <w:left w:val="nil"/>
              <w:bottom w:val="nil"/>
              <w:right w:val="nil"/>
            </w:tcBorders>
            <w:tcMar>
              <w:left w:w="113" w:type="dxa"/>
              <w:right w:w="113" w:type="dxa"/>
            </w:tcMar>
            <w:vAlign w:val="center"/>
          </w:tcPr>
          <w:p w:rsidR="00DB0AE6" w:rsidRDefault="003218C0">
            <w:pPr>
              <w:pStyle w:val="Heading2"/>
              <w:jc w:val="center"/>
              <w:outlineLvl w:val="1"/>
            </w:pPr>
            <w:r>
              <w:t>Interests</w:t>
            </w:r>
          </w:p>
        </w:tc>
        <w:tc>
          <w:tcPr>
            <w:tcW w:w="7938" w:type="dxa"/>
            <w:tcBorders>
              <w:top w:val="nil"/>
              <w:left w:val="nil"/>
              <w:right w:val="nil"/>
            </w:tcBorders>
            <w:tcMar>
              <w:left w:w="0" w:type="dxa"/>
              <w:right w:w="0" w:type="dxa"/>
            </w:tcMar>
          </w:tcPr>
          <w:p w:rsidR="00DB0AE6" w:rsidRDefault="00DB0AE6"/>
        </w:tc>
      </w:tr>
      <w:tr w:rsidR="00DB0AE6">
        <w:trPr>
          <w:trHeight w:val="160"/>
        </w:trPr>
        <w:tc>
          <w:tcPr>
            <w:tcW w:w="991" w:type="dxa"/>
            <w:tcBorders>
              <w:left w:val="nil"/>
              <w:bottom w:val="nil"/>
              <w:right w:val="nil"/>
            </w:tcBorders>
            <w:tcMar>
              <w:left w:w="0" w:type="dxa"/>
              <w:right w:w="0" w:type="dxa"/>
            </w:tcMar>
          </w:tcPr>
          <w:p w:rsidR="00DB0AE6" w:rsidRDefault="00DB0AE6"/>
        </w:tc>
        <w:tc>
          <w:tcPr>
            <w:tcW w:w="1277" w:type="dxa"/>
            <w:vMerge/>
            <w:tcBorders>
              <w:top w:val="nil"/>
              <w:left w:val="nil"/>
              <w:bottom w:val="nil"/>
              <w:right w:val="nil"/>
            </w:tcBorders>
            <w:tcMar>
              <w:left w:w="113" w:type="dxa"/>
              <w:right w:w="113" w:type="dxa"/>
            </w:tcMar>
            <w:vAlign w:val="center"/>
          </w:tcPr>
          <w:p w:rsidR="00DB0AE6" w:rsidRDefault="00DB0AE6">
            <w:pPr>
              <w:widowControl w:val="0"/>
              <w:pBdr>
                <w:top w:val="nil"/>
                <w:left w:val="nil"/>
                <w:bottom w:val="nil"/>
                <w:right w:val="nil"/>
                <w:between w:val="nil"/>
              </w:pBdr>
              <w:spacing w:line="276" w:lineRule="auto"/>
            </w:pPr>
          </w:p>
        </w:tc>
        <w:tc>
          <w:tcPr>
            <w:tcW w:w="7938" w:type="dxa"/>
            <w:tcBorders>
              <w:left w:val="nil"/>
              <w:bottom w:val="nil"/>
              <w:right w:val="nil"/>
            </w:tcBorders>
            <w:tcMar>
              <w:left w:w="0" w:type="dxa"/>
              <w:right w:w="0" w:type="dxa"/>
            </w:tcMar>
          </w:tcPr>
          <w:p w:rsidR="00DB0AE6" w:rsidRDefault="00DB0AE6"/>
        </w:tc>
      </w:tr>
    </w:tbl>
    <w:p w:rsidR="00DB0AE6" w:rsidRPr="00FC15CE" w:rsidRDefault="003218C0">
      <w:pPr>
        <w:rPr>
          <w:sz w:val="20"/>
          <w:szCs w:val="20"/>
        </w:rPr>
      </w:pPr>
      <w:r w:rsidRPr="00FC15CE">
        <w:rPr>
          <w:sz w:val="20"/>
          <w:szCs w:val="20"/>
        </w:rPr>
        <w:t>I enjoy DIY, roller-skating and cooking, and have been told that I put on a good BBQ. Me and my partner have also recently started cycling.</w:t>
      </w:r>
      <w:r w:rsidRPr="00FC15CE">
        <w:rPr>
          <w:sz w:val="20"/>
          <w:szCs w:val="20"/>
        </w:rPr>
        <w:br w:type="page"/>
      </w:r>
    </w:p>
    <w:tbl>
      <w:tblPr>
        <w:tblStyle w:val="a5"/>
        <w:tblW w:w="10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885"/>
        <w:gridCol w:w="2360"/>
        <w:gridCol w:w="6961"/>
      </w:tblGrid>
      <w:tr w:rsidR="00DB0AE6">
        <w:trPr>
          <w:trHeight w:val="160"/>
        </w:trPr>
        <w:tc>
          <w:tcPr>
            <w:tcW w:w="885" w:type="dxa"/>
            <w:tcBorders>
              <w:top w:val="nil"/>
              <w:left w:val="nil"/>
              <w:right w:val="nil"/>
            </w:tcBorders>
            <w:tcMar>
              <w:left w:w="0" w:type="dxa"/>
              <w:right w:w="0" w:type="dxa"/>
            </w:tcMar>
          </w:tcPr>
          <w:p w:rsidR="00DB0AE6" w:rsidRDefault="00DB0AE6"/>
        </w:tc>
        <w:tc>
          <w:tcPr>
            <w:tcW w:w="2360" w:type="dxa"/>
            <w:vMerge w:val="restart"/>
            <w:tcBorders>
              <w:top w:val="nil"/>
              <w:left w:val="nil"/>
              <w:bottom w:val="nil"/>
              <w:right w:val="nil"/>
            </w:tcBorders>
            <w:tcMar>
              <w:left w:w="113" w:type="dxa"/>
              <w:right w:w="113" w:type="dxa"/>
            </w:tcMar>
            <w:vAlign w:val="center"/>
          </w:tcPr>
          <w:p w:rsidR="00DB0AE6" w:rsidRDefault="003218C0">
            <w:pPr>
              <w:pStyle w:val="Heading2"/>
              <w:jc w:val="center"/>
              <w:outlineLvl w:val="1"/>
            </w:pPr>
            <w:r>
              <w:t>Employment History</w:t>
            </w:r>
          </w:p>
        </w:tc>
        <w:tc>
          <w:tcPr>
            <w:tcW w:w="6961" w:type="dxa"/>
            <w:tcBorders>
              <w:top w:val="nil"/>
              <w:left w:val="nil"/>
              <w:right w:val="nil"/>
            </w:tcBorders>
            <w:tcMar>
              <w:left w:w="0" w:type="dxa"/>
              <w:right w:w="0" w:type="dxa"/>
            </w:tcMar>
          </w:tcPr>
          <w:p w:rsidR="00DB0AE6" w:rsidRDefault="00DB0AE6"/>
        </w:tc>
      </w:tr>
      <w:tr w:rsidR="00DB0AE6">
        <w:trPr>
          <w:trHeight w:val="160"/>
        </w:trPr>
        <w:tc>
          <w:tcPr>
            <w:tcW w:w="885" w:type="dxa"/>
            <w:tcBorders>
              <w:left w:val="nil"/>
              <w:bottom w:val="nil"/>
              <w:right w:val="nil"/>
            </w:tcBorders>
            <w:tcMar>
              <w:left w:w="0" w:type="dxa"/>
              <w:right w:w="0" w:type="dxa"/>
            </w:tcMar>
          </w:tcPr>
          <w:p w:rsidR="00DB0AE6" w:rsidRDefault="00DB0AE6"/>
        </w:tc>
        <w:tc>
          <w:tcPr>
            <w:tcW w:w="2360" w:type="dxa"/>
            <w:vMerge/>
            <w:tcBorders>
              <w:top w:val="nil"/>
              <w:left w:val="nil"/>
              <w:bottom w:val="nil"/>
              <w:right w:val="nil"/>
            </w:tcBorders>
            <w:tcMar>
              <w:left w:w="113" w:type="dxa"/>
              <w:right w:w="113" w:type="dxa"/>
            </w:tcMar>
            <w:vAlign w:val="center"/>
          </w:tcPr>
          <w:p w:rsidR="00DB0AE6" w:rsidRDefault="00DB0AE6">
            <w:pPr>
              <w:widowControl w:val="0"/>
              <w:pBdr>
                <w:top w:val="nil"/>
                <w:left w:val="nil"/>
                <w:bottom w:val="nil"/>
                <w:right w:val="nil"/>
                <w:between w:val="nil"/>
              </w:pBdr>
              <w:spacing w:line="276" w:lineRule="auto"/>
            </w:pPr>
          </w:p>
        </w:tc>
        <w:tc>
          <w:tcPr>
            <w:tcW w:w="6961" w:type="dxa"/>
            <w:tcBorders>
              <w:left w:val="nil"/>
              <w:bottom w:val="nil"/>
              <w:right w:val="nil"/>
            </w:tcBorders>
            <w:tcMar>
              <w:left w:w="0" w:type="dxa"/>
              <w:right w:w="0" w:type="dxa"/>
            </w:tcMar>
          </w:tcPr>
          <w:p w:rsidR="00DB0AE6" w:rsidRDefault="00DB0AE6"/>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11"/>
        <w:gridCol w:w="5211"/>
      </w:tblGrid>
      <w:tr w:rsidR="00204F32" w:rsidTr="009643AD">
        <w:tc>
          <w:tcPr>
            <w:tcW w:w="5211" w:type="dxa"/>
          </w:tcPr>
          <w:p w:rsidR="00204F32" w:rsidRDefault="009643AD" w:rsidP="00204F32">
            <w:pPr>
              <w:pStyle w:val="Heading3"/>
              <w:outlineLvl w:val="2"/>
            </w:pPr>
            <w:r>
              <w:t>Schneider Electric / AVEVA Group PLC</w:t>
            </w:r>
          </w:p>
        </w:tc>
        <w:tc>
          <w:tcPr>
            <w:tcW w:w="5211" w:type="dxa"/>
          </w:tcPr>
          <w:p w:rsidR="00204F32" w:rsidRDefault="009643AD" w:rsidP="009643AD">
            <w:pPr>
              <w:pStyle w:val="Heading3"/>
              <w:jc w:val="right"/>
              <w:outlineLvl w:val="2"/>
            </w:pPr>
            <w:r>
              <w:t>Jun ’18 – present</w:t>
            </w:r>
          </w:p>
        </w:tc>
      </w:tr>
    </w:tbl>
    <w:p w:rsidR="00204F32" w:rsidRPr="009643AD" w:rsidRDefault="00204F32" w:rsidP="00204F32">
      <w:pPr>
        <w:rPr>
          <w:i/>
        </w:rPr>
      </w:pPr>
      <w:r w:rsidRPr="009643AD">
        <w:rPr>
          <w:i/>
        </w:rPr>
        <w:t>DevOps Engineer</w:t>
      </w:r>
    </w:p>
    <w:p w:rsidR="00204F32" w:rsidRDefault="00D930DF" w:rsidP="00204F32">
      <w:pPr>
        <w:rPr>
          <w:sz w:val="20"/>
          <w:szCs w:val="20"/>
        </w:rPr>
      </w:pPr>
      <w:r>
        <w:rPr>
          <w:sz w:val="20"/>
          <w:szCs w:val="20"/>
        </w:rPr>
        <w:t xml:space="preserve">AVEVA are known for their engineering software in use around the globe. My responsibilities as </w:t>
      </w:r>
      <w:r w:rsidR="00D576CD">
        <w:rPr>
          <w:sz w:val="20"/>
          <w:szCs w:val="20"/>
        </w:rPr>
        <w:t xml:space="preserve">a DevOps engineer </w:t>
      </w:r>
      <w:r w:rsidR="001105D8">
        <w:rPr>
          <w:sz w:val="20"/>
          <w:szCs w:val="20"/>
        </w:rPr>
        <w:t>is</w:t>
      </w:r>
      <w:r w:rsidR="00D576CD">
        <w:rPr>
          <w:sz w:val="20"/>
          <w:szCs w:val="20"/>
        </w:rPr>
        <w:t xml:space="preserve"> to improve existing processes and automate where possible to reduce the time it took to provision customer environments.</w:t>
      </w:r>
      <w:r w:rsidR="001105D8">
        <w:rPr>
          <w:sz w:val="20"/>
          <w:szCs w:val="20"/>
        </w:rPr>
        <w:t xml:space="preserve"> Among these tasks, we were also responsible for the next wave of technological enhancements.</w:t>
      </w:r>
    </w:p>
    <w:p w:rsidR="00D576CD" w:rsidRDefault="00D576CD" w:rsidP="00204F32">
      <w:pPr>
        <w:rPr>
          <w:i/>
          <w:sz w:val="20"/>
          <w:szCs w:val="20"/>
        </w:rPr>
      </w:pPr>
      <w:r>
        <w:rPr>
          <w:i/>
          <w:sz w:val="20"/>
          <w:szCs w:val="20"/>
        </w:rPr>
        <w:t xml:space="preserve">Key </w:t>
      </w:r>
      <w:r w:rsidR="001B6FB1">
        <w:rPr>
          <w:i/>
          <w:sz w:val="20"/>
          <w:szCs w:val="20"/>
        </w:rPr>
        <w:t>A</w:t>
      </w:r>
      <w:bookmarkStart w:id="4" w:name="_GoBack"/>
      <w:bookmarkEnd w:id="4"/>
      <w:r>
        <w:rPr>
          <w:i/>
          <w:sz w:val="20"/>
          <w:szCs w:val="20"/>
        </w:rPr>
        <w:t>chievements and Responsibilities</w:t>
      </w:r>
    </w:p>
    <w:p w:rsidR="003218C0" w:rsidRDefault="003218C0" w:rsidP="00467372">
      <w:pPr>
        <w:pStyle w:val="ListParagraph"/>
        <w:numPr>
          <w:ilvl w:val="0"/>
          <w:numId w:val="7"/>
        </w:numPr>
        <w:rPr>
          <w:sz w:val="20"/>
          <w:szCs w:val="20"/>
        </w:rPr>
      </w:pPr>
      <w:r>
        <w:rPr>
          <w:sz w:val="20"/>
          <w:szCs w:val="20"/>
        </w:rPr>
        <w:t>Planned a secure segregated Azure environment utilising Az CLI, PowerShell and ARM to transition customers onto.</w:t>
      </w:r>
    </w:p>
    <w:p w:rsidR="00D576CD" w:rsidRPr="00467372" w:rsidRDefault="003218C0" w:rsidP="00467372">
      <w:pPr>
        <w:pStyle w:val="ListParagraph"/>
        <w:numPr>
          <w:ilvl w:val="0"/>
          <w:numId w:val="7"/>
        </w:numPr>
        <w:rPr>
          <w:sz w:val="20"/>
          <w:szCs w:val="20"/>
        </w:rPr>
      </w:pPr>
      <w:r>
        <w:rPr>
          <w:sz w:val="20"/>
          <w:szCs w:val="20"/>
        </w:rPr>
        <w:t xml:space="preserve">Assisted in further automating manual processes. </w:t>
      </w:r>
    </w:p>
    <w:p w:rsidR="00204F32" w:rsidRDefault="00204F32" w:rsidP="00204F32">
      <w:pPr>
        <w:rPr>
          <w:sz w:val="20"/>
          <w:szCs w:val="20"/>
        </w:rPr>
      </w:pPr>
      <w:r>
        <w:rPr>
          <w:sz w:val="20"/>
          <w:szCs w:val="20"/>
        </w:rPr>
        <w:t>In this role, I have worked with the following technologies:</w:t>
      </w:r>
    </w:p>
    <w:tbl>
      <w:tblPr>
        <w:tblStyle w:val="a6"/>
        <w:tblW w:w="10196" w:type="dxa"/>
        <w:tblBorders>
          <w:top w:val="nil"/>
          <w:left w:val="nil"/>
          <w:bottom w:val="nil"/>
          <w:right w:val="nil"/>
          <w:insideH w:val="nil"/>
          <w:insideV w:val="nil"/>
        </w:tblBorders>
        <w:tblLayout w:type="fixed"/>
        <w:tblLook w:val="0400"/>
      </w:tblPr>
      <w:tblGrid>
        <w:gridCol w:w="2972"/>
        <w:gridCol w:w="4253"/>
        <w:gridCol w:w="2971"/>
      </w:tblGrid>
      <w:tr w:rsidR="00204F32" w:rsidTr="008E76B1">
        <w:tc>
          <w:tcPr>
            <w:tcW w:w="2972" w:type="dxa"/>
          </w:tcPr>
          <w:p w:rsidR="00204F32" w:rsidRDefault="007114D6" w:rsidP="008E76B1">
            <w:pPr>
              <w:rPr>
                <w:sz w:val="20"/>
                <w:szCs w:val="20"/>
              </w:rPr>
            </w:pPr>
            <w:r>
              <w:rPr>
                <w:sz w:val="20"/>
                <w:szCs w:val="20"/>
              </w:rPr>
              <w:t>PowerShell</w:t>
            </w:r>
            <w:r w:rsidR="008968A1">
              <w:rPr>
                <w:sz w:val="20"/>
                <w:szCs w:val="20"/>
              </w:rPr>
              <w:t xml:space="preserve"> / Az CLI</w:t>
            </w:r>
          </w:p>
        </w:tc>
        <w:tc>
          <w:tcPr>
            <w:tcW w:w="4253" w:type="dxa"/>
          </w:tcPr>
          <w:p w:rsidR="00204F32" w:rsidRDefault="007114D6" w:rsidP="008E76B1">
            <w:pPr>
              <w:rPr>
                <w:sz w:val="20"/>
                <w:szCs w:val="20"/>
              </w:rPr>
            </w:pPr>
            <w:r>
              <w:rPr>
                <w:sz w:val="20"/>
                <w:szCs w:val="20"/>
              </w:rPr>
              <w:t>Windows Server 2016+</w:t>
            </w:r>
          </w:p>
        </w:tc>
        <w:tc>
          <w:tcPr>
            <w:tcW w:w="2971" w:type="dxa"/>
          </w:tcPr>
          <w:p w:rsidR="00204F32" w:rsidRDefault="008968A1" w:rsidP="008E76B1">
            <w:pPr>
              <w:rPr>
                <w:sz w:val="20"/>
                <w:szCs w:val="20"/>
              </w:rPr>
            </w:pPr>
            <w:r>
              <w:rPr>
                <w:sz w:val="20"/>
                <w:szCs w:val="20"/>
              </w:rPr>
              <w:t>Desired State Configuration</w:t>
            </w:r>
          </w:p>
        </w:tc>
      </w:tr>
      <w:tr w:rsidR="00204F32" w:rsidTr="008E76B1">
        <w:tc>
          <w:tcPr>
            <w:tcW w:w="2972" w:type="dxa"/>
          </w:tcPr>
          <w:p w:rsidR="00204F32" w:rsidRDefault="007114D6" w:rsidP="008E76B1">
            <w:pPr>
              <w:rPr>
                <w:sz w:val="20"/>
                <w:szCs w:val="20"/>
              </w:rPr>
            </w:pPr>
            <w:r>
              <w:rPr>
                <w:sz w:val="20"/>
                <w:szCs w:val="20"/>
              </w:rPr>
              <w:t>TFS</w:t>
            </w:r>
            <w:r w:rsidR="008968A1">
              <w:rPr>
                <w:sz w:val="20"/>
                <w:szCs w:val="20"/>
              </w:rPr>
              <w:t xml:space="preserve"> </w:t>
            </w:r>
            <w:r>
              <w:rPr>
                <w:sz w:val="20"/>
                <w:szCs w:val="20"/>
              </w:rPr>
              <w:t>/</w:t>
            </w:r>
            <w:r w:rsidR="008968A1">
              <w:rPr>
                <w:sz w:val="20"/>
                <w:szCs w:val="20"/>
              </w:rPr>
              <w:t xml:space="preserve"> </w:t>
            </w:r>
            <w:r>
              <w:rPr>
                <w:sz w:val="20"/>
                <w:szCs w:val="20"/>
              </w:rPr>
              <w:t>Azure DevOps Server</w:t>
            </w:r>
            <w:r w:rsidR="008968A1">
              <w:rPr>
                <w:sz w:val="20"/>
                <w:szCs w:val="20"/>
              </w:rPr>
              <w:t xml:space="preserve"> / GIT</w:t>
            </w:r>
          </w:p>
        </w:tc>
        <w:tc>
          <w:tcPr>
            <w:tcW w:w="4253" w:type="dxa"/>
          </w:tcPr>
          <w:p w:rsidR="00204F32" w:rsidRDefault="007114D6" w:rsidP="008E76B1">
            <w:pPr>
              <w:rPr>
                <w:sz w:val="20"/>
                <w:szCs w:val="20"/>
              </w:rPr>
            </w:pPr>
            <w:r>
              <w:rPr>
                <w:sz w:val="20"/>
                <w:szCs w:val="20"/>
              </w:rPr>
              <w:t>Azure</w:t>
            </w:r>
          </w:p>
        </w:tc>
        <w:tc>
          <w:tcPr>
            <w:tcW w:w="2971" w:type="dxa"/>
          </w:tcPr>
          <w:p w:rsidR="00204F32" w:rsidRDefault="008968A1" w:rsidP="008E76B1">
            <w:pPr>
              <w:rPr>
                <w:sz w:val="20"/>
                <w:szCs w:val="20"/>
              </w:rPr>
            </w:pPr>
            <w:r>
              <w:rPr>
                <w:sz w:val="20"/>
                <w:szCs w:val="20"/>
              </w:rPr>
              <w:t>SQL Server 2014+</w:t>
            </w:r>
          </w:p>
        </w:tc>
      </w:tr>
      <w:tr w:rsidR="008968A1" w:rsidTr="008E76B1">
        <w:tc>
          <w:tcPr>
            <w:tcW w:w="2972" w:type="dxa"/>
          </w:tcPr>
          <w:p w:rsidR="008968A1" w:rsidRDefault="008968A1" w:rsidP="008968A1">
            <w:pPr>
              <w:rPr>
                <w:sz w:val="20"/>
                <w:szCs w:val="20"/>
              </w:rPr>
            </w:pPr>
            <w:r>
              <w:rPr>
                <w:sz w:val="20"/>
                <w:szCs w:val="20"/>
              </w:rPr>
              <w:t>Microsoft Failover Cluster</w:t>
            </w:r>
          </w:p>
        </w:tc>
        <w:tc>
          <w:tcPr>
            <w:tcW w:w="4253" w:type="dxa"/>
          </w:tcPr>
          <w:p w:rsidR="008968A1" w:rsidRDefault="008968A1" w:rsidP="008968A1">
            <w:pPr>
              <w:rPr>
                <w:sz w:val="20"/>
                <w:szCs w:val="20"/>
              </w:rPr>
            </w:pPr>
            <w:r>
              <w:rPr>
                <w:sz w:val="20"/>
                <w:szCs w:val="20"/>
              </w:rPr>
              <w:t>SAN / Storage Spaces Direct</w:t>
            </w:r>
          </w:p>
        </w:tc>
        <w:tc>
          <w:tcPr>
            <w:tcW w:w="2971" w:type="dxa"/>
          </w:tcPr>
          <w:p w:rsidR="008968A1" w:rsidRDefault="008968A1" w:rsidP="008968A1">
            <w:pPr>
              <w:rPr>
                <w:sz w:val="20"/>
                <w:szCs w:val="20"/>
              </w:rPr>
            </w:pPr>
            <w:r>
              <w:rPr>
                <w:sz w:val="20"/>
                <w:szCs w:val="20"/>
              </w:rPr>
              <w:t>LogicMonitor</w:t>
            </w:r>
          </w:p>
        </w:tc>
      </w:tr>
    </w:tbl>
    <w:p w:rsidR="00204F32" w:rsidRDefault="00204F32">
      <w:pPr>
        <w:pStyle w:val="Heading3"/>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11"/>
        <w:gridCol w:w="5211"/>
      </w:tblGrid>
      <w:tr w:rsidR="009643AD" w:rsidRPr="009643AD" w:rsidTr="009643AD">
        <w:tc>
          <w:tcPr>
            <w:tcW w:w="5211" w:type="dxa"/>
          </w:tcPr>
          <w:p w:rsidR="009643AD" w:rsidRPr="009643AD" w:rsidRDefault="009643AD" w:rsidP="00E04C4F">
            <w:pPr>
              <w:pStyle w:val="Heading3"/>
              <w:outlineLvl w:val="2"/>
            </w:pPr>
            <w:r w:rsidRPr="009643AD">
              <w:t>Simpli Media Ltd</w:t>
            </w:r>
          </w:p>
        </w:tc>
        <w:tc>
          <w:tcPr>
            <w:tcW w:w="5211" w:type="dxa"/>
          </w:tcPr>
          <w:p w:rsidR="009643AD" w:rsidRPr="009643AD" w:rsidRDefault="009643AD" w:rsidP="009643AD">
            <w:pPr>
              <w:pStyle w:val="Heading3"/>
              <w:jc w:val="right"/>
              <w:outlineLvl w:val="2"/>
            </w:pPr>
            <w:r w:rsidRPr="009643AD">
              <w:t>Dec ’16 – June ‘18</w:t>
            </w:r>
          </w:p>
        </w:tc>
      </w:tr>
    </w:tbl>
    <w:p w:rsidR="00DB0AE6" w:rsidRPr="009643AD" w:rsidRDefault="003218C0">
      <w:pPr>
        <w:rPr>
          <w:i/>
        </w:rPr>
      </w:pPr>
      <w:r w:rsidRPr="009643AD">
        <w:rPr>
          <w:i/>
        </w:rPr>
        <w:t>Managing Director</w:t>
      </w:r>
    </w:p>
    <w:p w:rsidR="00DB0AE6" w:rsidRDefault="008968A1">
      <w:pPr>
        <w:rPr>
          <w:sz w:val="20"/>
          <w:szCs w:val="20"/>
        </w:rPr>
      </w:pPr>
      <w:r>
        <w:rPr>
          <w:sz w:val="20"/>
          <w:szCs w:val="20"/>
        </w:rPr>
        <w:t>Simpli Media was a digital IT consultancy and media agency I founded</w:t>
      </w:r>
      <w:r w:rsidR="003218C0">
        <w:rPr>
          <w:sz w:val="20"/>
          <w:szCs w:val="20"/>
        </w:rPr>
        <w:t xml:space="preserve"> responsible IT projects, business design, development and branding. Most notably, I was responsible for designing and developing the new website for Sweets in the City, the winner of The Apprentice 2017.</w:t>
      </w:r>
    </w:p>
    <w:p w:rsidR="00DB0AE6" w:rsidRDefault="003218C0">
      <w:pPr>
        <w:rPr>
          <w:sz w:val="20"/>
          <w:szCs w:val="20"/>
        </w:rPr>
      </w:pPr>
      <w:r>
        <w:rPr>
          <w:sz w:val="20"/>
          <w:szCs w:val="20"/>
        </w:rPr>
        <w:t>In this role, I have worked with the following technologies:</w:t>
      </w:r>
    </w:p>
    <w:tbl>
      <w:tblPr>
        <w:tblStyle w:val="a6"/>
        <w:tblW w:w="10196" w:type="dxa"/>
        <w:tblBorders>
          <w:top w:val="nil"/>
          <w:left w:val="nil"/>
          <w:bottom w:val="nil"/>
          <w:right w:val="nil"/>
          <w:insideH w:val="nil"/>
          <w:insideV w:val="nil"/>
        </w:tblBorders>
        <w:tblLayout w:type="fixed"/>
        <w:tblLook w:val="0400"/>
      </w:tblPr>
      <w:tblGrid>
        <w:gridCol w:w="2972"/>
        <w:gridCol w:w="4253"/>
        <w:gridCol w:w="2971"/>
      </w:tblGrid>
      <w:tr w:rsidR="00DB0AE6">
        <w:tc>
          <w:tcPr>
            <w:tcW w:w="2972" w:type="dxa"/>
          </w:tcPr>
          <w:p w:rsidR="00DB0AE6" w:rsidRDefault="003218C0">
            <w:pPr>
              <w:rPr>
                <w:sz w:val="20"/>
                <w:szCs w:val="20"/>
              </w:rPr>
            </w:pPr>
            <w:r>
              <w:rPr>
                <w:sz w:val="20"/>
                <w:szCs w:val="20"/>
              </w:rPr>
              <w:t>CentOS</w:t>
            </w:r>
          </w:p>
        </w:tc>
        <w:tc>
          <w:tcPr>
            <w:tcW w:w="4253" w:type="dxa"/>
          </w:tcPr>
          <w:p w:rsidR="00DB0AE6" w:rsidRDefault="008968A1">
            <w:pPr>
              <w:rPr>
                <w:sz w:val="20"/>
                <w:szCs w:val="20"/>
              </w:rPr>
            </w:pPr>
            <w:r>
              <w:rPr>
                <w:sz w:val="20"/>
                <w:szCs w:val="20"/>
              </w:rPr>
              <w:t>Adobe InDesign</w:t>
            </w:r>
          </w:p>
        </w:tc>
        <w:tc>
          <w:tcPr>
            <w:tcW w:w="2971" w:type="dxa"/>
          </w:tcPr>
          <w:p w:rsidR="00DB0AE6" w:rsidRDefault="003218C0">
            <w:pPr>
              <w:rPr>
                <w:sz w:val="20"/>
                <w:szCs w:val="20"/>
              </w:rPr>
            </w:pPr>
            <w:r>
              <w:rPr>
                <w:sz w:val="20"/>
                <w:szCs w:val="20"/>
              </w:rPr>
              <w:t>NGiNX</w:t>
            </w:r>
          </w:p>
        </w:tc>
      </w:tr>
      <w:tr w:rsidR="00DB0AE6">
        <w:tc>
          <w:tcPr>
            <w:tcW w:w="2972" w:type="dxa"/>
          </w:tcPr>
          <w:p w:rsidR="00DB0AE6" w:rsidRDefault="003218C0">
            <w:pPr>
              <w:rPr>
                <w:sz w:val="20"/>
                <w:szCs w:val="20"/>
              </w:rPr>
            </w:pPr>
            <w:r>
              <w:rPr>
                <w:sz w:val="20"/>
                <w:szCs w:val="20"/>
              </w:rPr>
              <w:t>MariaDB / MySQL</w:t>
            </w:r>
          </w:p>
        </w:tc>
        <w:tc>
          <w:tcPr>
            <w:tcW w:w="4253" w:type="dxa"/>
          </w:tcPr>
          <w:p w:rsidR="00DB0AE6" w:rsidRDefault="003218C0">
            <w:pPr>
              <w:rPr>
                <w:sz w:val="20"/>
                <w:szCs w:val="20"/>
              </w:rPr>
            </w:pPr>
            <w:r>
              <w:rPr>
                <w:sz w:val="20"/>
                <w:szCs w:val="20"/>
              </w:rPr>
              <w:t>Office 365 (Exchange, SharePoint, OneDrive)</w:t>
            </w:r>
          </w:p>
        </w:tc>
        <w:tc>
          <w:tcPr>
            <w:tcW w:w="2971" w:type="dxa"/>
          </w:tcPr>
          <w:p w:rsidR="00DB0AE6" w:rsidRDefault="003218C0">
            <w:pPr>
              <w:rPr>
                <w:sz w:val="20"/>
                <w:szCs w:val="20"/>
              </w:rPr>
            </w:pPr>
            <w:r>
              <w:rPr>
                <w:sz w:val="20"/>
                <w:szCs w:val="20"/>
              </w:rPr>
              <w:t>Adobe Photoshop</w:t>
            </w:r>
          </w:p>
        </w:tc>
      </w:tr>
      <w:tr w:rsidR="00DB0AE6">
        <w:tc>
          <w:tcPr>
            <w:tcW w:w="2972" w:type="dxa"/>
          </w:tcPr>
          <w:p w:rsidR="00DB0AE6" w:rsidRDefault="008968A1">
            <w:pPr>
              <w:rPr>
                <w:sz w:val="20"/>
                <w:szCs w:val="20"/>
              </w:rPr>
            </w:pPr>
            <w:r>
              <w:rPr>
                <w:sz w:val="20"/>
                <w:szCs w:val="20"/>
              </w:rPr>
              <w:t>Adobe Illustrator</w:t>
            </w:r>
          </w:p>
        </w:tc>
        <w:tc>
          <w:tcPr>
            <w:tcW w:w="4253" w:type="dxa"/>
          </w:tcPr>
          <w:p w:rsidR="00DB0AE6" w:rsidRDefault="00DB0AE6">
            <w:pPr>
              <w:rPr>
                <w:sz w:val="20"/>
                <w:szCs w:val="20"/>
              </w:rPr>
            </w:pPr>
          </w:p>
        </w:tc>
        <w:tc>
          <w:tcPr>
            <w:tcW w:w="2971" w:type="dxa"/>
          </w:tcPr>
          <w:p w:rsidR="00DB0AE6" w:rsidRDefault="00DB0AE6">
            <w:pPr>
              <w:rPr>
                <w:sz w:val="20"/>
                <w:szCs w:val="20"/>
              </w:rPr>
            </w:pPr>
          </w:p>
        </w:tc>
      </w:tr>
    </w:tbl>
    <w:p w:rsidR="00DB0AE6" w:rsidRDefault="00DB0AE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11"/>
        <w:gridCol w:w="5211"/>
      </w:tblGrid>
      <w:tr w:rsidR="009643AD" w:rsidRPr="009643AD" w:rsidTr="009643AD">
        <w:tc>
          <w:tcPr>
            <w:tcW w:w="5211" w:type="dxa"/>
          </w:tcPr>
          <w:p w:rsidR="009643AD" w:rsidRPr="009643AD" w:rsidRDefault="009643AD" w:rsidP="007A197F">
            <w:pPr>
              <w:pStyle w:val="Heading3"/>
              <w:outlineLvl w:val="2"/>
            </w:pPr>
            <w:r w:rsidRPr="009643AD">
              <w:t>Risk-X LLP</w:t>
            </w:r>
          </w:p>
        </w:tc>
        <w:tc>
          <w:tcPr>
            <w:tcW w:w="5211" w:type="dxa"/>
          </w:tcPr>
          <w:p w:rsidR="009643AD" w:rsidRPr="009643AD" w:rsidRDefault="009643AD" w:rsidP="009643AD">
            <w:pPr>
              <w:pStyle w:val="Heading3"/>
              <w:jc w:val="right"/>
              <w:outlineLvl w:val="2"/>
            </w:pPr>
            <w:r w:rsidRPr="009643AD">
              <w:t>Jul ’15 - Dec ‘16</w:t>
            </w:r>
          </w:p>
        </w:tc>
      </w:tr>
    </w:tbl>
    <w:p w:rsidR="00DB0AE6" w:rsidRPr="009643AD" w:rsidRDefault="003218C0">
      <w:pPr>
        <w:rPr>
          <w:i/>
        </w:rPr>
      </w:pPr>
      <w:r w:rsidRPr="009643AD">
        <w:rPr>
          <w:i/>
        </w:rPr>
        <w:t>IT Manager</w:t>
      </w:r>
    </w:p>
    <w:p w:rsidR="00DB0AE6" w:rsidRDefault="003218C0">
      <w:pPr>
        <w:rPr>
          <w:sz w:val="20"/>
          <w:szCs w:val="20"/>
        </w:rPr>
      </w:pPr>
      <w:r>
        <w:rPr>
          <w:sz w:val="20"/>
          <w:szCs w:val="20"/>
        </w:rPr>
        <w:t>Risk-X are a Cambridge-based digital security company who are responsible for advisory, audit, forensics and incident response. With extremely high-profile clients, Risk-X are called upon for anything from security advice via audit, to investigating a breach in security.</w:t>
      </w:r>
    </w:p>
    <w:p w:rsidR="00DB0AE6" w:rsidRDefault="003218C0">
      <w:pPr>
        <w:rPr>
          <w:sz w:val="20"/>
          <w:szCs w:val="20"/>
        </w:rPr>
      </w:pPr>
      <w:r>
        <w:rPr>
          <w:sz w:val="20"/>
          <w:szCs w:val="20"/>
        </w:rPr>
        <w:t>As the IT Manager, I was responsible for creating a highly secure network to allow the forensic investigators and remote staff to perform their roles at the best of their abilities. Not only was I responsible for the corporate and air-gapped network, I was also tasked with general BAU, as well as other project work to improve the core infrastructure and running of the business.</w:t>
      </w:r>
    </w:p>
    <w:p w:rsidR="00DB0AE6" w:rsidRDefault="003218C0">
      <w:pPr>
        <w:pStyle w:val="Heading4"/>
        <w:rPr>
          <w:sz w:val="20"/>
          <w:szCs w:val="20"/>
        </w:rPr>
      </w:pPr>
      <w:r>
        <w:rPr>
          <w:sz w:val="20"/>
          <w:szCs w:val="20"/>
        </w:rPr>
        <w:t>Key Achievements and Responsibilities</w:t>
      </w:r>
    </w:p>
    <w:p w:rsidR="00DB0AE6" w:rsidRDefault="003218C0">
      <w:pPr>
        <w:numPr>
          <w:ilvl w:val="0"/>
          <w:numId w:val="1"/>
        </w:numPr>
        <w:pBdr>
          <w:top w:val="nil"/>
          <w:left w:val="nil"/>
          <w:bottom w:val="nil"/>
          <w:right w:val="nil"/>
          <w:between w:val="nil"/>
        </w:pBdr>
        <w:spacing w:after="0"/>
        <w:rPr>
          <w:color w:val="000000"/>
          <w:sz w:val="20"/>
          <w:szCs w:val="20"/>
        </w:rPr>
      </w:pPr>
      <w:r>
        <w:rPr>
          <w:color w:val="000000"/>
          <w:sz w:val="20"/>
          <w:szCs w:val="20"/>
        </w:rPr>
        <w:t>Converged the traditional server setup from standalone servers to a Hyper-V based virtualised environment for failover protection and increased uptime.</w:t>
      </w:r>
    </w:p>
    <w:p w:rsidR="00DB0AE6" w:rsidRDefault="003218C0">
      <w:pPr>
        <w:numPr>
          <w:ilvl w:val="0"/>
          <w:numId w:val="1"/>
        </w:numPr>
        <w:pBdr>
          <w:top w:val="nil"/>
          <w:left w:val="nil"/>
          <w:bottom w:val="nil"/>
          <w:right w:val="nil"/>
          <w:between w:val="nil"/>
        </w:pBdr>
        <w:spacing w:after="0"/>
        <w:rPr>
          <w:color w:val="000000"/>
          <w:sz w:val="20"/>
          <w:szCs w:val="20"/>
        </w:rPr>
      </w:pPr>
      <w:r>
        <w:rPr>
          <w:color w:val="000000"/>
          <w:sz w:val="20"/>
          <w:szCs w:val="20"/>
        </w:rPr>
        <w:t>Provisioned a fibre leased line with a secure WatchGuard NGFW for deep packet analysis, strict policies and IPSec &amp; SSL VPN.</w:t>
      </w:r>
    </w:p>
    <w:p w:rsidR="00DB0AE6" w:rsidRDefault="003218C0">
      <w:pPr>
        <w:numPr>
          <w:ilvl w:val="0"/>
          <w:numId w:val="1"/>
        </w:numPr>
        <w:pBdr>
          <w:top w:val="nil"/>
          <w:left w:val="nil"/>
          <w:bottom w:val="nil"/>
          <w:right w:val="nil"/>
          <w:between w:val="nil"/>
        </w:pBdr>
        <w:spacing w:after="0"/>
        <w:rPr>
          <w:color w:val="000000"/>
          <w:sz w:val="20"/>
          <w:szCs w:val="20"/>
        </w:rPr>
      </w:pPr>
      <w:r>
        <w:rPr>
          <w:color w:val="000000"/>
          <w:sz w:val="20"/>
          <w:szCs w:val="20"/>
        </w:rPr>
        <w:t>Implementation of a cloud-based VoIP system to benefit remote workers and branch offices.</w:t>
      </w:r>
    </w:p>
    <w:p w:rsidR="00DB0AE6" w:rsidRDefault="003218C0">
      <w:pPr>
        <w:numPr>
          <w:ilvl w:val="0"/>
          <w:numId w:val="1"/>
        </w:numPr>
        <w:pBdr>
          <w:top w:val="nil"/>
          <w:left w:val="nil"/>
          <w:bottom w:val="nil"/>
          <w:right w:val="nil"/>
          <w:between w:val="nil"/>
        </w:pBdr>
        <w:spacing w:after="0"/>
        <w:rPr>
          <w:color w:val="000000"/>
          <w:sz w:val="20"/>
          <w:szCs w:val="20"/>
        </w:rPr>
      </w:pPr>
      <w:r>
        <w:rPr>
          <w:color w:val="000000"/>
          <w:sz w:val="20"/>
          <w:szCs w:val="20"/>
        </w:rPr>
        <w:t>Responsible for the annual budget of the infrastructure.</w:t>
      </w:r>
    </w:p>
    <w:p w:rsidR="00DB0AE6" w:rsidRDefault="003218C0">
      <w:pPr>
        <w:numPr>
          <w:ilvl w:val="0"/>
          <w:numId w:val="1"/>
        </w:numPr>
        <w:pBdr>
          <w:top w:val="nil"/>
          <w:left w:val="nil"/>
          <w:bottom w:val="nil"/>
          <w:right w:val="nil"/>
          <w:between w:val="nil"/>
        </w:pBdr>
        <w:rPr>
          <w:color w:val="000000"/>
          <w:sz w:val="20"/>
          <w:szCs w:val="20"/>
        </w:rPr>
      </w:pPr>
      <w:r>
        <w:rPr>
          <w:color w:val="000000"/>
          <w:sz w:val="20"/>
          <w:szCs w:val="20"/>
        </w:rPr>
        <w:t>Transitioned our reliance on a sister company to our own technical infrastructure, including a migration to Office 365 and Azure AD.</w:t>
      </w:r>
    </w:p>
    <w:p w:rsidR="00DB0AE6" w:rsidRDefault="003218C0">
      <w:pPr>
        <w:rPr>
          <w:sz w:val="20"/>
          <w:szCs w:val="20"/>
        </w:rPr>
      </w:pPr>
      <w:r>
        <w:rPr>
          <w:sz w:val="20"/>
          <w:szCs w:val="20"/>
        </w:rPr>
        <w:t>In this role, I have worked with the following technologies:</w:t>
      </w:r>
    </w:p>
    <w:tbl>
      <w:tblPr>
        <w:tblStyle w:val="a7"/>
        <w:tblW w:w="10196" w:type="dxa"/>
        <w:tblBorders>
          <w:top w:val="nil"/>
          <w:left w:val="nil"/>
          <w:bottom w:val="nil"/>
          <w:right w:val="nil"/>
          <w:insideH w:val="nil"/>
          <w:insideV w:val="nil"/>
        </w:tblBorders>
        <w:tblLayout w:type="fixed"/>
        <w:tblLook w:val="0400"/>
      </w:tblPr>
      <w:tblGrid>
        <w:gridCol w:w="2410"/>
        <w:gridCol w:w="5103"/>
        <w:gridCol w:w="2683"/>
      </w:tblGrid>
      <w:tr w:rsidR="00DB0AE6">
        <w:tc>
          <w:tcPr>
            <w:tcW w:w="2410" w:type="dxa"/>
          </w:tcPr>
          <w:p w:rsidR="00DB0AE6" w:rsidRDefault="003218C0">
            <w:pPr>
              <w:rPr>
                <w:sz w:val="20"/>
                <w:szCs w:val="20"/>
              </w:rPr>
            </w:pPr>
            <w:r>
              <w:rPr>
                <w:sz w:val="20"/>
                <w:szCs w:val="20"/>
              </w:rPr>
              <w:t>Windows Server 2012+</w:t>
            </w:r>
          </w:p>
        </w:tc>
        <w:tc>
          <w:tcPr>
            <w:tcW w:w="5103" w:type="dxa"/>
          </w:tcPr>
          <w:p w:rsidR="00DB0AE6" w:rsidRDefault="003218C0">
            <w:pPr>
              <w:rPr>
                <w:sz w:val="20"/>
                <w:szCs w:val="20"/>
              </w:rPr>
            </w:pPr>
            <w:r>
              <w:rPr>
                <w:sz w:val="20"/>
                <w:szCs w:val="20"/>
              </w:rPr>
              <w:t>SQL Server 2008+</w:t>
            </w:r>
          </w:p>
        </w:tc>
        <w:tc>
          <w:tcPr>
            <w:tcW w:w="2683" w:type="dxa"/>
          </w:tcPr>
          <w:p w:rsidR="00DB0AE6" w:rsidRDefault="003218C0">
            <w:pPr>
              <w:rPr>
                <w:sz w:val="20"/>
                <w:szCs w:val="20"/>
              </w:rPr>
            </w:pPr>
            <w:r>
              <w:rPr>
                <w:sz w:val="20"/>
                <w:szCs w:val="20"/>
              </w:rPr>
              <w:t>C#</w:t>
            </w:r>
          </w:p>
        </w:tc>
      </w:tr>
      <w:tr w:rsidR="00DB0AE6">
        <w:tc>
          <w:tcPr>
            <w:tcW w:w="2410" w:type="dxa"/>
          </w:tcPr>
          <w:p w:rsidR="00DB0AE6" w:rsidRDefault="003218C0">
            <w:pPr>
              <w:rPr>
                <w:sz w:val="20"/>
                <w:szCs w:val="20"/>
              </w:rPr>
            </w:pPr>
            <w:r>
              <w:rPr>
                <w:sz w:val="20"/>
                <w:szCs w:val="20"/>
              </w:rPr>
              <w:t>WatchGuard NGFW</w:t>
            </w:r>
          </w:p>
        </w:tc>
        <w:tc>
          <w:tcPr>
            <w:tcW w:w="5103" w:type="dxa"/>
          </w:tcPr>
          <w:p w:rsidR="00DB0AE6" w:rsidRDefault="003218C0">
            <w:pPr>
              <w:rPr>
                <w:sz w:val="20"/>
                <w:szCs w:val="20"/>
              </w:rPr>
            </w:pPr>
            <w:r>
              <w:rPr>
                <w:sz w:val="20"/>
                <w:szCs w:val="20"/>
              </w:rPr>
              <w:t>CentOS</w:t>
            </w:r>
          </w:p>
        </w:tc>
        <w:tc>
          <w:tcPr>
            <w:tcW w:w="2683" w:type="dxa"/>
          </w:tcPr>
          <w:p w:rsidR="00DB0AE6" w:rsidRDefault="003218C0">
            <w:pPr>
              <w:rPr>
                <w:sz w:val="20"/>
                <w:szCs w:val="20"/>
              </w:rPr>
            </w:pPr>
            <w:r>
              <w:rPr>
                <w:sz w:val="20"/>
                <w:szCs w:val="20"/>
              </w:rPr>
              <w:t>Ubuntu</w:t>
            </w:r>
          </w:p>
        </w:tc>
      </w:tr>
      <w:tr w:rsidR="00DB0AE6">
        <w:tc>
          <w:tcPr>
            <w:tcW w:w="2410" w:type="dxa"/>
          </w:tcPr>
          <w:p w:rsidR="00DB0AE6" w:rsidRDefault="003218C0">
            <w:pPr>
              <w:rPr>
                <w:sz w:val="20"/>
                <w:szCs w:val="20"/>
              </w:rPr>
            </w:pPr>
            <w:r>
              <w:rPr>
                <w:sz w:val="20"/>
                <w:szCs w:val="20"/>
              </w:rPr>
              <w:t>Hyper-V Core</w:t>
            </w:r>
          </w:p>
        </w:tc>
        <w:tc>
          <w:tcPr>
            <w:tcW w:w="5103" w:type="dxa"/>
          </w:tcPr>
          <w:p w:rsidR="00DB0AE6" w:rsidRDefault="003218C0">
            <w:pPr>
              <w:rPr>
                <w:sz w:val="20"/>
                <w:szCs w:val="20"/>
              </w:rPr>
            </w:pPr>
            <w:r>
              <w:rPr>
                <w:sz w:val="20"/>
                <w:szCs w:val="20"/>
              </w:rPr>
              <w:t>Office 365 (Exchange, SharePoint, OneDrive, Yammer)</w:t>
            </w:r>
          </w:p>
        </w:tc>
        <w:tc>
          <w:tcPr>
            <w:tcW w:w="2683" w:type="dxa"/>
          </w:tcPr>
          <w:p w:rsidR="00DB0AE6" w:rsidRDefault="003218C0">
            <w:pPr>
              <w:rPr>
                <w:sz w:val="20"/>
                <w:szCs w:val="20"/>
              </w:rPr>
            </w:pPr>
            <w:r>
              <w:rPr>
                <w:sz w:val="20"/>
                <w:szCs w:val="20"/>
              </w:rPr>
              <w:t>Azure</w:t>
            </w:r>
          </w:p>
        </w:tc>
      </w:tr>
      <w:tr w:rsidR="00DB0AE6">
        <w:tc>
          <w:tcPr>
            <w:tcW w:w="2410" w:type="dxa"/>
          </w:tcPr>
          <w:p w:rsidR="00DB0AE6" w:rsidRDefault="003218C0">
            <w:pPr>
              <w:rPr>
                <w:sz w:val="20"/>
                <w:szCs w:val="20"/>
              </w:rPr>
            </w:pPr>
            <w:r>
              <w:rPr>
                <w:sz w:val="20"/>
                <w:szCs w:val="20"/>
              </w:rPr>
              <w:t>PowerShell</w:t>
            </w:r>
          </w:p>
        </w:tc>
        <w:tc>
          <w:tcPr>
            <w:tcW w:w="5103" w:type="dxa"/>
          </w:tcPr>
          <w:p w:rsidR="00DB0AE6" w:rsidRDefault="003218C0">
            <w:pPr>
              <w:rPr>
                <w:sz w:val="20"/>
                <w:szCs w:val="20"/>
              </w:rPr>
            </w:pPr>
            <w:r>
              <w:rPr>
                <w:sz w:val="20"/>
                <w:szCs w:val="20"/>
              </w:rPr>
              <w:t>IPSec &amp; SSL VPN</w:t>
            </w:r>
          </w:p>
        </w:tc>
        <w:tc>
          <w:tcPr>
            <w:tcW w:w="2683" w:type="dxa"/>
          </w:tcPr>
          <w:p w:rsidR="00DB0AE6" w:rsidRDefault="003218C0">
            <w:pPr>
              <w:rPr>
                <w:sz w:val="20"/>
                <w:szCs w:val="20"/>
              </w:rPr>
            </w:pPr>
            <w:r>
              <w:rPr>
                <w:sz w:val="20"/>
                <w:szCs w:val="20"/>
              </w:rPr>
              <w:t>Structured Cabling</w:t>
            </w:r>
          </w:p>
        </w:tc>
      </w:tr>
    </w:tbl>
    <w:p w:rsidR="00DB0AE6" w:rsidRDefault="00DB0AE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11"/>
        <w:gridCol w:w="5211"/>
      </w:tblGrid>
      <w:tr w:rsidR="009643AD" w:rsidRPr="009643AD" w:rsidTr="009643AD">
        <w:tc>
          <w:tcPr>
            <w:tcW w:w="5211" w:type="dxa"/>
          </w:tcPr>
          <w:p w:rsidR="009643AD" w:rsidRPr="009643AD" w:rsidRDefault="009643AD" w:rsidP="00CF46D8">
            <w:pPr>
              <w:pStyle w:val="Heading3"/>
              <w:outlineLvl w:val="2"/>
            </w:pPr>
            <w:r w:rsidRPr="009643AD">
              <w:lastRenderedPageBreak/>
              <w:t>Dixon International Group Ltd</w:t>
            </w:r>
          </w:p>
        </w:tc>
        <w:tc>
          <w:tcPr>
            <w:tcW w:w="5211" w:type="dxa"/>
          </w:tcPr>
          <w:p w:rsidR="009643AD" w:rsidRPr="009643AD" w:rsidRDefault="009643AD" w:rsidP="009643AD">
            <w:pPr>
              <w:pStyle w:val="Heading3"/>
              <w:jc w:val="right"/>
              <w:outlineLvl w:val="2"/>
            </w:pPr>
            <w:r w:rsidRPr="009643AD">
              <w:t>Aug ’14 - Jul ‘15</w:t>
            </w:r>
          </w:p>
        </w:tc>
      </w:tr>
    </w:tbl>
    <w:p w:rsidR="00DB0AE6" w:rsidRPr="009643AD" w:rsidRDefault="003218C0">
      <w:pPr>
        <w:rPr>
          <w:i/>
        </w:rPr>
      </w:pPr>
      <w:r w:rsidRPr="009643AD">
        <w:rPr>
          <w:i/>
        </w:rPr>
        <w:t>IT Manager</w:t>
      </w:r>
    </w:p>
    <w:p w:rsidR="00DB0AE6" w:rsidRDefault="003218C0">
      <w:pPr>
        <w:rPr>
          <w:sz w:val="20"/>
          <w:szCs w:val="20"/>
        </w:rPr>
      </w:pPr>
      <w:r>
        <w:rPr>
          <w:sz w:val="20"/>
          <w:szCs w:val="20"/>
        </w:rPr>
        <w:t>Dixon International Group are a parent of multiple building safety manufacturers. Their main business is the production of window and door seals which protect premises in the event of a fire.</w:t>
      </w:r>
    </w:p>
    <w:p w:rsidR="00DB0AE6" w:rsidRDefault="003218C0">
      <w:pPr>
        <w:rPr>
          <w:sz w:val="20"/>
          <w:szCs w:val="20"/>
        </w:rPr>
      </w:pPr>
      <w:r>
        <w:rPr>
          <w:sz w:val="20"/>
          <w:szCs w:val="20"/>
        </w:rPr>
        <w:t>As the IT Manager, I was responsible for core improvements to their dated infrastructure, and to provision increased connectivity in the form of a leased line and VoIP telephone system.</w:t>
      </w:r>
    </w:p>
    <w:p w:rsidR="00DB0AE6" w:rsidRDefault="003218C0">
      <w:pPr>
        <w:pStyle w:val="Heading4"/>
        <w:rPr>
          <w:sz w:val="20"/>
          <w:szCs w:val="20"/>
        </w:rPr>
      </w:pPr>
      <w:r>
        <w:rPr>
          <w:sz w:val="20"/>
          <w:szCs w:val="20"/>
        </w:rPr>
        <w:t>Key Achievements and Responsibilities</w:t>
      </w:r>
    </w:p>
    <w:p w:rsidR="00DB0AE6" w:rsidRDefault="003218C0">
      <w:pPr>
        <w:numPr>
          <w:ilvl w:val="0"/>
          <w:numId w:val="2"/>
        </w:numPr>
        <w:pBdr>
          <w:top w:val="nil"/>
          <w:left w:val="nil"/>
          <w:bottom w:val="nil"/>
          <w:right w:val="nil"/>
          <w:between w:val="nil"/>
        </w:pBdr>
        <w:spacing w:after="0"/>
        <w:rPr>
          <w:color w:val="000000"/>
          <w:sz w:val="20"/>
          <w:szCs w:val="20"/>
        </w:rPr>
      </w:pPr>
      <w:r>
        <w:rPr>
          <w:color w:val="000000"/>
          <w:sz w:val="20"/>
          <w:szCs w:val="20"/>
        </w:rPr>
        <w:t>Full management of the technical infrastructure.</w:t>
      </w:r>
    </w:p>
    <w:p w:rsidR="00DB0AE6" w:rsidRDefault="003218C0">
      <w:pPr>
        <w:numPr>
          <w:ilvl w:val="0"/>
          <w:numId w:val="2"/>
        </w:numPr>
        <w:pBdr>
          <w:top w:val="nil"/>
          <w:left w:val="nil"/>
          <w:bottom w:val="nil"/>
          <w:right w:val="nil"/>
          <w:between w:val="nil"/>
        </w:pBdr>
        <w:spacing w:after="0"/>
        <w:rPr>
          <w:color w:val="000000"/>
          <w:sz w:val="20"/>
          <w:szCs w:val="20"/>
        </w:rPr>
      </w:pPr>
      <w:r>
        <w:rPr>
          <w:color w:val="000000"/>
          <w:sz w:val="20"/>
          <w:szCs w:val="20"/>
        </w:rPr>
        <w:t>First level response to all faults and recoveries.</w:t>
      </w:r>
    </w:p>
    <w:p w:rsidR="00DB0AE6" w:rsidRDefault="003218C0">
      <w:pPr>
        <w:numPr>
          <w:ilvl w:val="0"/>
          <w:numId w:val="2"/>
        </w:numPr>
        <w:pBdr>
          <w:top w:val="nil"/>
          <w:left w:val="nil"/>
          <w:bottom w:val="nil"/>
          <w:right w:val="nil"/>
          <w:between w:val="nil"/>
        </w:pBdr>
        <w:spacing w:after="0"/>
        <w:rPr>
          <w:color w:val="000000"/>
          <w:sz w:val="20"/>
          <w:szCs w:val="20"/>
        </w:rPr>
      </w:pPr>
      <w:r>
        <w:rPr>
          <w:color w:val="000000"/>
          <w:sz w:val="20"/>
          <w:szCs w:val="20"/>
        </w:rPr>
        <w:t>Implementation of new leased line and VoIP telephone system.</w:t>
      </w:r>
    </w:p>
    <w:p w:rsidR="00DB0AE6" w:rsidRDefault="003218C0">
      <w:pPr>
        <w:numPr>
          <w:ilvl w:val="0"/>
          <w:numId w:val="2"/>
        </w:numPr>
        <w:pBdr>
          <w:top w:val="nil"/>
          <w:left w:val="nil"/>
          <w:bottom w:val="nil"/>
          <w:right w:val="nil"/>
          <w:between w:val="nil"/>
        </w:pBdr>
        <w:spacing w:after="0"/>
        <w:rPr>
          <w:color w:val="000000"/>
          <w:sz w:val="20"/>
          <w:szCs w:val="20"/>
        </w:rPr>
      </w:pPr>
      <w:r>
        <w:rPr>
          <w:color w:val="000000"/>
          <w:sz w:val="20"/>
          <w:szCs w:val="20"/>
        </w:rPr>
        <w:t>Re-wrote company websites for speed and SEO.</w:t>
      </w:r>
    </w:p>
    <w:p w:rsidR="00DB0AE6" w:rsidRDefault="003218C0">
      <w:pPr>
        <w:numPr>
          <w:ilvl w:val="0"/>
          <w:numId w:val="2"/>
        </w:numPr>
        <w:pBdr>
          <w:top w:val="nil"/>
          <w:left w:val="nil"/>
          <w:bottom w:val="nil"/>
          <w:right w:val="nil"/>
          <w:between w:val="nil"/>
        </w:pBdr>
        <w:rPr>
          <w:color w:val="000000"/>
          <w:sz w:val="20"/>
          <w:szCs w:val="20"/>
        </w:rPr>
      </w:pPr>
      <w:r>
        <w:rPr>
          <w:color w:val="000000"/>
          <w:sz w:val="20"/>
          <w:szCs w:val="20"/>
        </w:rPr>
        <w:t>Worked closely with charity subsidiary (The Mountain Trust)</w:t>
      </w:r>
    </w:p>
    <w:p w:rsidR="00DB0AE6" w:rsidRDefault="003218C0">
      <w:pPr>
        <w:rPr>
          <w:sz w:val="20"/>
          <w:szCs w:val="20"/>
        </w:rPr>
      </w:pPr>
      <w:r>
        <w:rPr>
          <w:sz w:val="20"/>
          <w:szCs w:val="20"/>
        </w:rPr>
        <w:t>In this role, I have worked with the following technologies:</w:t>
      </w:r>
    </w:p>
    <w:tbl>
      <w:tblPr>
        <w:tblStyle w:val="a8"/>
        <w:tblW w:w="10196" w:type="dxa"/>
        <w:tblBorders>
          <w:top w:val="nil"/>
          <w:left w:val="nil"/>
          <w:bottom w:val="nil"/>
          <w:right w:val="nil"/>
          <w:insideH w:val="nil"/>
          <w:insideV w:val="nil"/>
        </w:tblBorders>
        <w:tblLayout w:type="fixed"/>
        <w:tblLook w:val="0400"/>
      </w:tblPr>
      <w:tblGrid>
        <w:gridCol w:w="3828"/>
        <w:gridCol w:w="3685"/>
        <w:gridCol w:w="2683"/>
      </w:tblGrid>
      <w:tr w:rsidR="00DB0AE6">
        <w:tc>
          <w:tcPr>
            <w:tcW w:w="3828" w:type="dxa"/>
          </w:tcPr>
          <w:p w:rsidR="00DB0AE6" w:rsidRDefault="003218C0">
            <w:pPr>
              <w:rPr>
                <w:sz w:val="20"/>
                <w:szCs w:val="20"/>
              </w:rPr>
            </w:pPr>
            <w:r>
              <w:rPr>
                <w:sz w:val="20"/>
                <w:szCs w:val="20"/>
              </w:rPr>
              <w:t>Windows Server 2008+</w:t>
            </w:r>
          </w:p>
        </w:tc>
        <w:tc>
          <w:tcPr>
            <w:tcW w:w="3685" w:type="dxa"/>
          </w:tcPr>
          <w:p w:rsidR="00DB0AE6" w:rsidRDefault="003218C0">
            <w:pPr>
              <w:rPr>
                <w:sz w:val="20"/>
                <w:szCs w:val="20"/>
              </w:rPr>
            </w:pPr>
            <w:r>
              <w:rPr>
                <w:sz w:val="20"/>
                <w:szCs w:val="20"/>
              </w:rPr>
              <w:t>SQL Server 2005+</w:t>
            </w:r>
          </w:p>
        </w:tc>
        <w:tc>
          <w:tcPr>
            <w:tcW w:w="2683" w:type="dxa"/>
          </w:tcPr>
          <w:p w:rsidR="00DB0AE6" w:rsidRDefault="003218C0">
            <w:pPr>
              <w:rPr>
                <w:sz w:val="20"/>
                <w:szCs w:val="20"/>
              </w:rPr>
            </w:pPr>
            <w:r>
              <w:rPr>
                <w:sz w:val="20"/>
                <w:szCs w:val="20"/>
              </w:rPr>
              <w:t>C#</w:t>
            </w:r>
          </w:p>
        </w:tc>
      </w:tr>
      <w:tr w:rsidR="00DB0AE6">
        <w:tc>
          <w:tcPr>
            <w:tcW w:w="3828" w:type="dxa"/>
          </w:tcPr>
          <w:p w:rsidR="00DB0AE6" w:rsidRDefault="003218C0">
            <w:pPr>
              <w:rPr>
                <w:sz w:val="20"/>
                <w:szCs w:val="20"/>
              </w:rPr>
            </w:pPr>
            <w:r>
              <w:rPr>
                <w:sz w:val="20"/>
                <w:szCs w:val="20"/>
              </w:rPr>
              <w:t>SonicWall NGFW</w:t>
            </w:r>
          </w:p>
        </w:tc>
        <w:tc>
          <w:tcPr>
            <w:tcW w:w="3685" w:type="dxa"/>
          </w:tcPr>
          <w:p w:rsidR="00DB0AE6" w:rsidRDefault="003218C0">
            <w:pPr>
              <w:rPr>
                <w:sz w:val="20"/>
                <w:szCs w:val="20"/>
              </w:rPr>
            </w:pPr>
            <w:r>
              <w:rPr>
                <w:sz w:val="20"/>
                <w:szCs w:val="20"/>
              </w:rPr>
              <w:t>IPSec VPN</w:t>
            </w:r>
          </w:p>
        </w:tc>
        <w:tc>
          <w:tcPr>
            <w:tcW w:w="2683" w:type="dxa"/>
          </w:tcPr>
          <w:p w:rsidR="00DB0AE6" w:rsidRDefault="003218C0">
            <w:pPr>
              <w:rPr>
                <w:sz w:val="20"/>
                <w:szCs w:val="20"/>
              </w:rPr>
            </w:pPr>
            <w:r>
              <w:rPr>
                <w:sz w:val="20"/>
                <w:szCs w:val="20"/>
              </w:rPr>
              <w:t>PowerShell</w:t>
            </w:r>
          </w:p>
        </w:tc>
      </w:tr>
    </w:tbl>
    <w:p w:rsidR="00DB0AE6" w:rsidRDefault="00DB0AE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11"/>
        <w:gridCol w:w="5211"/>
      </w:tblGrid>
      <w:tr w:rsidR="009643AD" w:rsidRPr="009643AD" w:rsidTr="009643AD">
        <w:tc>
          <w:tcPr>
            <w:tcW w:w="5211" w:type="dxa"/>
          </w:tcPr>
          <w:p w:rsidR="009643AD" w:rsidRPr="009643AD" w:rsidRDefault="009643AD" w:rsidP="005D778A">
            <w:pPr>
              <w:pStyle w:val="Heading3"/>
              <w:outlineLvl w:val="2"/>
            </w:pPr>
            <w:r w:rsidRPr="009643AD">
              <w:t>Tristel Solutions Ltd</w:t>
            </w:r>
          </w:p>
        </w:tc>
        <w:tc>
          <w:tcPr>
            <w:tcW w:w="5211" w:type="dxa"/>
          </w:tcPr>
          <w:p w:rsidR="009643AD" w:rsidRPr="009643AD" w:rsidRDefault="009643AD" w:rsidP="009643AD">
            <w:pPr>
              <w:pStyle w:val="Heading3"/>
              <w:jc w:val="right"/>
              <w:outlineLvl w:val="2"/>
            </w:pPr>
            <w:r w:rsidRPr="009643AD">
              <w:t>Mar ’12 - Aug ‘14</w:t>
            </w:r>
          </w:p>
        </w:tc>
      </w:tr>
    </w:tbl>
    <w:p w:rsidR="00DB0AE6" w:rsidRPr="009643AD" w:rsidRDefault="003218C0">
      <w:pPr>
        <w:rPr>
          <w:i/>
        </w:rPr>
      </w:pPr>
      <w:r w:rsidRPr="009643AD">
        <w:rPr>
          <w:i/>
        </w:rPr>
        <w:t>IT Manager</w:t>
      </w:r>
    </w:p>
    <w:p w:rsidR="00DB0AE6" w:rsidRDefault="003218C0">
      <w:pPr>
        <w:rPr>
          <w:sz w:val="20"/>
          <w:szCs w:val="20"/>
        </w:rPr>
      </w:pPr>
      <w:r>
        <w:rPr>
          <w:sz w:val="20"/>
          <w:szCs w:val="20"/>
        </w:rPr>
        <w:t>Tristel are a manufacturer of infection, contamination and hygiene control products for use mainly by the NHS.</w:t>
      </w:r>
    </w:p>
    <w:p w:rsidR="00DB0AE6" w:rsidRDefault="003218C0">
      <w:pPr>
        <w:rPr>
          <w:sz w:val="20"/>
          <w:szCs w:val="20"/>
        </w:rPr>
      </w:pPr>
      <w:r>
        <w:rPr>
          <w:sz w:val="20"/>
          <w:szCs w:val="20"/>
        </w:rPr>
        <w:t>As the IT Manager for Tristel, I was responsible for everything from end-user support, through to server configuration and commissioning. I also assisted in the programming of a product (Trio Trace) running on an Arduino chip. With the implementation of a central storage repository utilising a Synology NAS device, I also installed an IP CCTV network to use the additional capabilities of the device.</w:t>
      </w:r>
    </w:p>
    <w:p w:rsidR="00DB0AE6" w:rsidRDefault="003218C0">
      <w:pPr>
        <w:pStyle w:val="Heading4"/>
        <w:rPr>
          <w:sz w:val="20"/>
          <w:szCs w:val="20"/>
        </w:rPr>
      </w:pPr>
      <w:r>
        <w:rPr>
          <w:sz w:val="20"/>
          <w:szCs w:val="20"/>
        </w:rPr>
        <w:t>Key Achievements and Responsibilities</w:t>
      </w:r>
    </w:p>
    <w:p w:rsidR="00DB0AE6" w:rsidRDefault="003218C0">
      <w:pPr>
        <w:numPr>
          <w:ilvl w:val="0"/>
          <w:numId w:val="4"/>
        </w:numPr>
        <w:pBdr>
          <w:top w:val="nil"/>
          <w:left w:val="nil"/>
          <w:bottom w:val="nil"/>
          <w:right w:val="nil"/>
          <w:between w:val="nil"/>
        </w:pBdr>
        <w:spacing w:after="0"/>
        <w:rPr>
          <w:color w:val="000000"/>
          <w:sz w:val="20"/>
          <w:szCs w:val="20"/>
        </w:rPr>
      </w:pPr>
      <w:r>
        <w:rPr>
          <w:color w:val="000000"/>
          <w:sz w:val="20"/>
          <w:szCs w:val="20"/>
        </w:rPr>
        <w:t>Full management of technical infrastructure.</w:t>
      </w:r>
    </w:p>
    <w:p w:rsidR="00DB0AE6" w:rsidRDefault="003218C0">
      <w:pPr>
        <w:numPr>
          <w:ilvl w:val="0"/>
          <w:numId w:val="4"/>
        </w:numPr>
        <w:pBdr>
          <w:top w:val="nil"/>
          <w:left w:val="nil"/>
          <w:bottom w:val="nil"/>
          <w:right w:val="nil"/>
          <w:between w:val="nil"/>
        </w:pBdr>
        <w:spacing w:after="0"/>
        <w:rPr>
          <w:color w:val="000000"/>
          <w:sz w:val="20"/>
          <w:szCs w:val="20"/>
        </w:rPr>
      </w:pPr>
      <w:r>
        <w:rPr>
          <w:color w:val="000000"/>
          <w:sz w:val="20"/>
          <w:szCs w:val="20"/>
        </w:rPr>
        <w:t>First level response to all faults and recoveries.</w:t>
      </w:r>
    </w:p>
    <w:p w:rsidR="00DB0AE6" w:rsidRDefault="003218C0">
      <w:pPr>
        <w:numPr>
          <w:ilvl w:val="0"/>
          <w:numId w:val="4"/>
        </w:numPr>
        <w:pBdr>
          <w:top w:val="nil"/>
          <w:left w:val="nil"/>
          <w:bottom w:val="nil"/>
          <w:right w:val="nil"/>
          <w:between w:val="nil"/>
        </w:pBdr>
        <w:spacing w:after="0"/>
        <w:rPr>
          <w:color w:val="000000"/>
          <w:sz w:val="20"/>
          <w:szCs w:val="20"/>
        </w:rPr>
      </w:pPr>
      <w:r>
        <w:rPr>
          <w:color w:val="000000"/>
          <w:sz w:val="20"/>
          <w:szCs w:val="20"/>
        </w:rPr>
        <w:t>Migration from SBS to Windows Server 2012 R2 due to licensing infringements.</w:t>
      </w:r>
    </w:p>
    <w:p w:rsidR="00DB0AE6" w:rsidRDefault="003218C0">
      <w:pPr>
        <w:numPr>
          <w:ilvl w:val="0"/>
          <w:numId w:val="4"/>
        </w:numPr>
        <w:pBdr>
          <w:top w:val="nil"/>
          <w:left w:val="nil"/>
          <w:bottom w:val="nil"/>
          <w:right w:val="nil"/>
          <w:between w:val="nil"/>
        </w:pBdr>
        <w:spacing w:after="0"/>
        <w:rPr>
          <w:color w:val="000000"/>
          <w:sz w:val="20"/>
          <w:szCs w:val="20"/>
        </w:rPr>
      </w:pPr>
      <w:r>
        <w:rPr>
          <w:color w:val="000000"/>
          <w:sz w:val="20"/>
          <w:szCs w:val="20"/>
        </w:rPr>
        <w:t>Migration from Exchange 2007 to Exchange 2013.</w:t>
      </w:r>
    </w:p>
    <w:p w:rsidR="00DB0AE6" w:rsidRDefault="003218C0">
      <w:pPr>
        <w:numPr>
          <w:ilvl w:val="0"/>
          <w:numId w:val="4"/>
        </w:numPr>
        <w:pBdr>
          <w:top w:val="nil"/>
          <w:left w:val="nil"/>
          <w:bottom w:val="nil"/>
          <w:right w:val="nil"/>
          <w:between w:val="nil"/>
        </w:pBdr>
        <w:spacing w:after="0"/>
        <w:rPr>
          <w:color w:val="000000"/>
          <w:sz w:val="20"/>
          <w:szCs w:val="20"/>
        </w:rPr>
      </w:pPr>
      <w:r>
        <w:rPr>
          <w:color w:val="000000"/>
          <w:sz w:val="20"/>
          <w:szCs w:val="20"/>
        </w:rPr>
        <w:t>Installed IP CCTV network utilising VLAN to segregate and secure this traffic.</w:t>
      </w:r>
    </w:p>
    <w:p w:rsidR="00DB0AE6" w:rsidRDefault="003218C0">
      <w:pPr>
        <w:numPr>
          <w:ilvl w:val="0"/>
          <w:numId w:val="4"/>
        </w:numPr>
        <w:pBdr>
          <w:top w:val="nil"/>
          <w:left w:val="nil"/>
          <w:bottom w:val="nil"/>
          <w:right w:val="nil"/>
          <w:between w:val="nil"/>
        </w:pBdr>
        <w:spacing w:after="0"/>
        <w:rPr>
          <w:color w:val="000000"/>
          <w:sz w:val="20"/>
          <w:szCs w:val="20"/>
        </w:rPr>
      </w:pPr>
      <w:r>
        <w:rPr>
          <w:color w:val="000000"/>
          <w:sz w:val="20"/>
          <w:szCs w:val="20"/>
        </w:rPr>
        <w:t>Implemented a Synology NAS device to centralise network storage, as well as form the hub for the IP CCTV network.</w:t>
      </w:r>
    </w:p>
    <w:p w:rsidR="00DB0AE6" w:rsidRDefault="003218C0">
      <w:pPr>
        <w:numPr>
          <w:ilvl w:val="0"/>
          <w:numId w:val="4"/>
        </w:numPr>
        <w:pBdr>
          <w:top w:val="nil"/>
          <w:left w:val="nil"/>
          <w:bottom w:val="nil"/>
          <w:right w:val="nil"/>
          <w:between w:val="nil"/>
        </w:pBdr>
        <w:rPr>
          <w:color w:val="000000"/>
          <w:sz w:val="20"/>
          <w:szCs w:val="20"/>
        </w:rPr>
      </w:pPr>
      <w:r>
        <w:rPr>
          <w:color w:val="000000"/>
          <w:sz w:val="20"/>
          <w:szCs w:val="20"/>
        </w:rPr>
        <w:t>Co-wrote the programming used on the Trio Trace product.</w:t>
      </w:r>
    </w:p>
    <w:p w:rsidR="00DB0AE6" w:rsidRDefault="003218C0">
      <w:pPr>
        <w:rPr>
          <w:sz w:val="20"/>
          <w:szCs w:val="20"/>
        </w:rPr>
      </w:pPr>
      <w:r>
        <w:rPr>
          <w:sz w:val="20"/>
          <w:szCs w:val="20"/>
        </w:rPr>
        <w:t>In this role, I have worked with the following technologies:</w:t>
      </w:r>
    </w:p>
    <w:tbl>
      <w:tblPr>
        <w:tblStyle w:val="a9"/>
        <w:tblW w:w="10196" w:type="dxa"/>
        <w:tblBorders>
          <w:top w:val="nil"/>
          <w:left w:val="nil"/>
          <w:bottom w:val="nil"/>
          <w:right w:val="nil"/>
          <w:insideH w:val="nil"/>
          <w:insideV w:val="nil"/>
        </w:tblBorders>
        <w:tblLayout w:type="fixed"/>
        <w:tblLook w:val="0400"/>
      </w:tblPr>
      <w:tblGrid>
        <w:gridCol w:w="3686"/>
        <w:gridCol w:w="3827"/>
        <w:gridCol w:w="2683"/>
      </w:tblGrid>
      <w:tr w:rsidR="00DB0AE6">
        <w:tc>
          <w:tcPr>
            <w:tcW w:w="3686" w:type="dxa"/>
          </w:tcPr>
          <w:p w:rsidR="00DB0AE6" w:rsidRDefault="003218C0">
            <w:pPr>
              <w:rPr>
                <w:sz w:val="20"/>
                <w:szCs w:val="20"/>
              </w:rPr>
            </w:pPr>
            <w:r>
              <w:rPr>
                <w:sz w:val="20"/>
                <w:szCs w:val="20"/>
              </w:rPr>
              <w:t>Windows Server 2008+</w:t>
            </w:r>
          </w:p>
        </w:tc>
        <w:tc>
          <w:tcPr>
            <w:tcW w:w="3827" w:type="dxa"/>
          </w:tcPr>
          <w:p w:rsidR="00DB0AE6" w:rsidRDefault="003218C0">
            <w:pPr>
              <w:rPr>
                <w:sz w:val="20"/>
                <w:szCs w:val="20"/>
              </w:rPr>
            </w:pPr>
            <w:r>
              <w:rPr>
                <w:sz w:val="20"/>
                <w:szCs w:val="20"/>
              </w:rPr>
              <w:t>SQL Server 2008+</w:t>
            </w:r>
          </w:p>
        </w:tc>
        <w:tc>
          <w:tcPr>
            <w:tcW w:w="2683" w:type="dxa"/>
          </w:tcPr>
          <w:p w:rsidR="00DB0AE6" w:rsidRDefault="003218C0">
            <w:pPr>
              <w:rPr>
                <w:sz w:val="20"/>
                <w:szCs w:val="20"/>
              </w:rPr>
            </w:pPr>
            <w:r>
              <w:rPr>
                <w:sz w:val="20"/>
                <w:szCs w:val="20"/>
              </w:rPr>
              <w:t>Exchange 2007+</w:t>
            </w:r>
          </w:p>
        </w:tc>
      </w:tr>
      <w:tr w:rsidR="00DB0AE6">
        <w:tc>
          <w:tcPr>
            <w:tcW w:w="3686" w:type="dxa"/>
          </w:tcPr>
          <w:p w:rsidR="00DB0AE6" w:rsidRDefault="003218C0">
            <w:pPr>
              <w:rPr>
                <w:sz w:val="20"/>
                <w:szCs w:val="20"/>
              </w:rPr>
            </w:pPr>
            <w:r>
              <w:rPr>
                <w:sz w:val="20"/>
                <w:szCs w:val="20"/>
              </w:rPr>
              <w:t>IPSec VPN</w:t>
            </w:r>
          </w:p>
        </w:tc>
        <w:tc>
          <w:tcPr>
            <w:tcW w:w="3827" w:type="dxa"/>
          </w:tcPr>
          <w:p w:rsidR="00DB0AE6" w:rsidRDefault="003218C0">
            <w:pPr>
              <w:rPr>
                <w:sz w:val="20"/>
                <w:szCs w:val="20"/>
              </w:rPr>
            </w:pPr>
            <w:r>
              <w:rPr>
                <w:sz w:val="20"/>
                <w:szCs w:val="20"/>
              </w:rPr>
              <w:t>C#</w:t>
            </w:r>
          </w:p>
        </w:tc>
        <w:tc>
          <w:tcPr>
            <w:tcW w:w="2683" w:type="dxa"/>
          </w:tcPr>
          <w:p w:rsidR="00DB0AE6" w:rsidRDefault="003218C0">
            <w:pPr>
              <w:rPr>
                <w:sz w:val="20"/>
                <w:szCs w:val="20"/>
              </w:rPr>
            </w:pPr>
            <w:r>
              <w:rPr>
                <w:sz w:val="20"/>
                <w:szCs w:val="20"/>
              </w:rPr>
              <w:t>Synology NAS</w:t>
            </w:r>
          </w:p>
        </w:tc>
      </w:tr>
      <w:tr w:rsidR="00DB0AE6">
        <w:tc>
          <w:tcPr>
            <w:tcW w:w="3686" w:type="dxa"/>
          </w:tcPr>
          <w:p w:rsidR="00DB0AE6" w:rsidRDefault="003218C0">
            <w:pPr>
              <w:rPr>
                <w:sz w:val="20"/>
                <w:szCs w:val="20"/>
              </w:rPr>
            </w:pPr>
            <w:r>
              <w:rPr>
                <w:sz w:val="20"/>
                <w:szCs w:val="20"/>
              </w:rPr>
              <w:t>IP CCTV</w:t>
            </w:r>
          </w:p>
        </w:tc>
        <w:tc>
          <w:tcPr>
            <w:tcW w:w="3827" w:type="dxa"/>
          </w:tcPr>
          <w:p w:rsidR="00DB0AE6" w:rsidRDefault="003218C0">
            <w:pPr>
              <w:rPr>
                <w:sz w:val="20"/>
                <w:szCs w:val="20"/>
              </w:rPr>
            </w:pPr>
            <w:r>
              <w:rPr>
                <w:sz w:val="20"/>
                <w:szCs w:val="20"/>
              </w:rPr>
              <w:t>Structured Cabling</w:t>
            </w:r>
          </w:p>
        </w:tc>
        <w:tc>
          <w:tcPr>
            <w:tcW w:w="2683" w:type="dxa"/>
          </w:tcPr>
          <w:p w:rsidR="00DB0AE6" w:rsidRDefault="003218C0">
            <w:pPr>
              <w:rPr>
                <w:sz w:val="20"/>
                <w:szCs w:val="20"/>
              </w:rPr>
            </w:pPr>
            <w:r>
              <w:rPr>
                <w:sz w:val="20"/>
                <w:szCs w:val="20"/>
              </w:rPr>
              <w:t>VLAN</w:t>
            </w:r>
          </w:p>
        </w:tc>
      </w:tr>
    </w:tbl>
    <w:p w:rsidR="00DB0AE6" w:rsidRDefault="00DB0AE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11"/>
        <w:gridCol w:w="5211"/>
      </w:tblGrid>
      <w:tr w:rsidR="009643AD" w:rsidRPr="009643AD" w:rsidTr="009643AD">
        <w:tc>
          <w:tcPr>
            <w:tcW w:w="5211" w:type="dxa"/>
          </w:tcPr>
          <w:p w:rsidR="009643AD" w:rsidRPr="009643AD" w:rsidRDefault="009643AD" w:rsidP="00B77F85">
            <w:pPr>
              <w:pStyle w:val="Heading3"/>
              <w:outlineLvl w:val="2"/>
            </w:pPr>
            <w:r w:rsidRPr="009643AD">
              <w:t>DigiBee Ltd</w:t>
            </w:r>
          </w:p>
        </w:tc>
        <w:tc>
          <w:tcPr>
            <w:tcW w:w="5211" w:type="dxa"/>
          </w:tcPr>
          <w:p w:rsidR="009643AD" w:rsidRPr="009643AD" w:rsidRDefault="009643AD" w:rsidP="009643AD">
            <w:pPr>
              <w:pStyle w:val="Heading3"/>
              <w:jc w:val="right"/>
              <w:outlineLvl w:val="2"/>
            </w:pPr>
            <w:r w:rsidRPr="009643AD">
              <w:t>Mar ’07 - Feb ‘12</w:t>
            </w:r>
          </w:p>
        </w:tc>
      </w:tr>
    </w:tbl>
    <w:p w:rsidR="00DB0AE6" w:rsidRPr="009643AD" w:rsidRDefault="003218C0">
      <w:pPr>
        <w:rPr>
          <w:i/>
        </w:rPr>
      </w:pPr>
      <w:r w:rsidRPr="009643AD">
        <w:rPr>
          <w:i/>
        </w:rPr>
        <w:t>IT Engineer</w:t>
      </w:r>
    </w:p>
    <w:p w:rsidR="00DB0AE6" w:rsidRDefault="003218C0">
      <w:pPr>
        <w:rPr>
          <w:sz w:val="20"/>
          <w:szCs w:val="20"/>
        </w:rPr>
      </w:pPr>
      <w:r>
        <w:rPr>
          <w:sz w:val="20"/>
          <w:szCs w:val="20"/>
        </w:rPr>
        <w:t>DigiBee / PolicyBee are an insurance broker focussing on business insurance. Their main focus is on employment liability and professional indemnity insurance.</w:t>
      </w:r>
    </w:p>
    <w:p w:rsidR="00DB0AE6" w:rsidRDefault="003218C0">
      <w:pPr>
        <w:rPr>
          <w:sz w:val="20"/>
          <w:szCs w:val="20"/>
        </w:rPr>
      </w:pPr>
      <w:r>
        <w:rPr>
          <w:sz w:val="20"/>
          <w:szCs w:val="20"/>
        </w:rPr>
        <w:t>As the IT Engineer, my task was to manage all hardware and software for the company, as well as monitor our separate disaster recovery site. I was responsible for creating site-to-site replication between our primary and secondary site to ensure that no data loss occurred. In this role, I also developed a ticketing and error reporting system for greater management of technical support issues.</w:t>
      </w:r>
    </w:p>
    <w:p w:rsidR="00DB0AE6" w:rsidRDefault="003218C0">
      <w:pPr>
        <w:pStyle w:val="Heading4"/>
        <w:rPr>
          <w:sz w:val="20"/>
          <w:szCs w:val="20"/>
        </w:rPr>
      </w:pPr>
      <w:r>
        <w:rPr>
          <w:sz w:val="20"/>
          <w:szCs w:val="20"/>
        </w:rPr>
        <w:t>Key Achievements and Responsibilities</w:t>
      </w:r>
    </w:p>
    <w:p w:rsidR="00DB0AE6" w:rsidRDefault="003218C0">
      <w:pPr>
        <w:numPr>
          <w:ilvl w:val="0"/>
          <w:numId w:val="4"/>
        </w:numPr>
        <w:pBdr>
          <w:top w:val="nil"/>
          <w:left w:val="nil"/>
          <w:bottom w:val="nil"/>
          <w:right w:val="nil"/>
          <w:between w:val="nil"/>
        </w:pBdr>
        <w:spacing w:after="0"/>
        <w:rPr>
          <w:color w:val="000000"/>
          <w:sz w:val="20"/>
          <w:szCs w:val="20"/>
        </w:rPr>
      </w:pPr>
      <w:r>
        <w:rPr>
          <w:color w:val="000000"/>
          <w:sz w:val="20"/>
          <w:szCs w:val="20"/>
        </w:rPr>
        <w:t>Full implementation and management of disaster recovery and business continuity policy on a strict budget. This included a biannual soft-test and an annual real test.</w:t>
      </w:r>
    </w:p>
    <w:p w:rsidR="00DB0AE6" w:rsidRDefault="003218C0">
      <w:pPr>
        <w:numPr>
          <w:ilvl w:val="0"/>
          <w:numId w:val="4"/>
        </w:numPr>
        <w:pBdr>
          <w:top w:val="nil"/>
          <w:left w:val="nil"/>
          <w:bottom w:val="nil"/>
          <w:right w:val="nil"/>
          <w:between w:val="nil"/>
        </w:pBdr>
        <w:spacing w:after="0"/>
        <w:rPr>
          <w:color w:val="000000"/>
          <w:sz w:val="20"/>
          <w:szCs w:val="20"/>
        </w:rPr>
      </w:pPr>
      <w:r>
        <w:rPr>
          <w:color w:val="000000"/>
          <w:sz w:val="20"/>
          <w:szCs w:val="20"/>
        </w:rPr>
        <w:t>Responsibility of all IT equipment, responding to faults and recovery.</w:t>
      </w:r>
    </w:p>
    <w:p w:rsidR="00DB0AE6" w:rsidRDefault="003218C0">
      <w:pPr>
        <w:numPr>
          <w:ilvl w:val="0"/>
          <w:numId w:val="4"/>
        </w:numPr>
        <w:pBdr>
          <w:top w:val="nil"/>
          <w:left w:val="nil"/>
          <w:bottom w:val="nil"/>
          <w:right w:val="nil"/>
          <w:between w:val="nil"/>
        </w:pBdr>
        <w:spacing w:after="0"/>
        <w:rPr>
          <w:color w:val="000000"/>
          <w:sz w:val="20"/>
          <w:szCs w:val="20"/>
        </w:rPr>
      </w:pPr>
      <w:r>
        <w:rPr>
          <w:color w:val="000000"/>
          <w:sz w:val="20"/>
          <w:szCs w:val="20"/>
        </w:rPr>
        <w:t>Work in partnership with the CIO to budget and plan for future improvements.</w:t>
      </w:r>
    </w:p>
    <w:p w:rsidR="00DB0AE6" w:rsidRDefault="003218C0">
      <w:pPr>
        <w:numPr>
          <w:ilvl w:val="0"/>
          <w:numId w:val="4"/>
        </w:numPr>
        <w:pBdr>
          <w:top w:val="nil"/>
          <w:left w:val="nil"/>
          <w:bottom w:val="nil"/>
          <w:right w:val="nil"/>
          <w:between w:val="nil"/>
        </w:pBdr>
        <w:rPr>
          <w:color w:val="000000"/>
          <w:sz w:val="20"/>
          <w:szCs w:val="20"/>
        </w:rPr>
      </w:pPr>
      <w:r>
        <w:rPr>
          <w:color w:val="000000"/>
          <w:sz w:val="20"/>
          <w:szCs w:val="20"/>
        </w:rPr>
        <w:t>Designed and oversaw the implementation of an IT infrastructure for a newly-formed sister company based in Boston, MA.</w:t>
      </w:r>
    </w:p>
    <w:p w:rsidR="00DB0AE6" w:rsidRDefault="003218C0">
      <w:pPr>
        <w:rPr>
          <w:sz w:val="20"/>
          <w:szCs w:val="20"/>
        </w:rPr>
      </w:pPr>
      <w:r>
        <w:rPr>
          <w:sz w:val="20"/>
          <w:szCs w:val="20"/>
        </w:rPr>
        <w:t>In this role, I have worked with the following technologies:</w:t>
      </w:r>
    </w:p>
    <w:tbl>
      <w:tblPr>
        <w:tblStyle w:val="aa"/>
        <w:tblW w:w="10196" w:type="dxa"/>
        <w:tblBorders>
          <w:top w:val="nil"/>
          <w:left w:val="nil"/>
          <w:bottom w:val="nil"/>
          <w:right w:val="nil"/>
          <w:insideH w:val="nil"/>
          <w:insideV w:val="nil"/>
        </w:tblBorders>
        <w:tblLayout w:type="fixed"/>
        <w:tblLook w:val="0400"/>
      </w:tblPr>
      <w:tblGrid>
        <w:gridCol w:w="2835"/>
        <w:gridCol w:w="4678"/>
        <w:gridCol w:w="2683"/>
      </w:tblGrid>
      <w:tr w:rsidR="00DB0AE6">
        <w:tc>
          <w:tcPr>
            <w:tcW w:w="2835" w:type="dxa"/>
          </w:tcPr>
          <w:p w:rsidR="00DB0AE6" w:rsidRDefault="003218C0">
            <w:pPr>
              <w:rPr>
                <w:sz w:val="20"/>
                <w:szCs w:val="20"/>
              </w:rPr>
            </w:pPr>
            <w:r>
              <w:rPr>
                <w:sz w:val="20"/>
                <w:szCs w:val="20"/>
              </w:rPr>
              <w:t>Windows Server 2008+</w:t>
            </w:r>
          </w:p>
        </w:tc>
        <w:tc>
          <w:tcPr>
            <w:tcW w:w="4678" w:type="dxa"/>
          </w:tcPr>
          <w:p w:rsidR="00DB0AE6" w:rsidRDefault="003218C0">
            <w:pPr>
              <w:rPr>
                <w:sz w:val="20"/>
                <w:szCs w:val="20"/>
              </w:rPr>
            </w:pPr>
            <w:r>
              <w:rPr>
                <w:sz w:val="20"/>
                <w:szCs w:val="20"/>
              </w:rPr>
              <w:t>SQL Server 2005+</w:t>
            </w:r>
          </w:p>
        </w:tc>
        <w:tc>
          <w:tcPr>
            <w:tcW w:w="2683" w:type="dxa"/>
          </w:tcPr>
          <w:p w:rsidR="00DB0AE6" w:rsidRDefault="003218C0">
            <w:pPr>
              <w:rPr>
                <w:sz w:val="20"/>
                <w:szCs w:val="20"/>
              </w:rPr>
            </w:pPr>
            <w:r>
              <w:rPr>
                <w:sz w:val="20"/>
                <w:szCs w:val="20"/>
              </w:rPr>
              <w:t>C#</w:t>
            </w:r>
          </w:p>
        </w:tc>
      </w:tr>
      <w:tr w:rsidR="00DB0AE6">
        <w:tc>
          <w:tcPr>
            <w:tcW w:w="2835" w:type="dxa"/>
          </w:tcPr>
          <w:p w:rsidR="00DB0AE6" w:rsidRDefault="003218C0">
            <w:pPr>
              <w:rPr>
                <w:sz w:val="20"/>
                <w:szCs w:val="20"/>
              </w:rPr>
            </w:pPr>
            <w:r>
              <w:rPr>
                <w:sz w:val="20"/>
                <w:szCs w:val="20"/>
              </w:rPr>
              <w:t>L2TP VPN</w:t>
            </w:r>
          </w:p>
        </w:tc>
        <w:tc>
          <w:tcPr>
            <w:tcW w:w="4678" w:type="dxa"/>
          </w:tcPr>
          <w:p w:rsidR="00DB0AE6" w:rsidRDefault="003218C0">
            <w:pPr>
              <w:rPr>
                <w:sz w:val="20"/>
                <w:szCs w:val="20"/>
              </w:rPr>
            </w:pPr>
            <w:r>
              <w:rPr>
                <w:sz w:val="20"/>
                <w:szCs w:val="20"/>
              </w:rPr>
              <w:t>Server Management (GPO, AD, DNS, DHCP)</w:t>
            </w:r>
          </w:p>
        </w:tc>
        <w:tc>
          <w:tcPr>
            <w:tcW w:w="2683" w:type="dxa"/>
          </w:tcPr>
          <w:p w:rsidR="00DB0AE6" w:rsidRDefault="003218C0">
            <w:pPr>
              <w:rPr>
                <w:sz w:val="20"/>
                <w:szCs w:val="20"/>
              </w:rPr>
            </w:pPr>
            <w:r>
              <w:rPr>
                <w:sz w:val="20"/>
                <w:szCs w:val="20"/>
              </w:rPr>
              <w:t>WSUS</w:t>
            </w:r>
          </w:p>
        </w:tc>
      </w:tr>
      <w:tr w:rsidR="00DB0AE6">
        <w:tc>
          <w:tcPr>
            <w:tcW w:w="2835" w:type="dxa"/>
          </w:tcPr>
          <w:p w:rsidR="00DB0AE6" w:rsidRDefault="003218C0">
            <w:pPr>
              <w:rPr>
                <w:sz w:val="20"/>
                <w:szCs w:val="20"/>
              </w:rPr>
            </w:pPr>
            <w:r>
              <w:rPr>
                <w:sz w:val="20"/>
                <w:szCs w:val="20"/>
              </w:rPr>
              <w:t>Hyper-V</w:t>
            </w:r>
          </w:p>
        </w:tc>
        <w:tc>
          <w:tcPr>
            <w:tcW w:w="4678" w:type="dxa"/>
          </w:tcPr>
          <w:p w:rsidR="00DB0AE6" w:rsidRDefault="00DB0AE6">
            <w:pPr>
              <w:rPr>
                <w:sz w:val="20"/>
                <w:szCs w:val="20"/>
              </w:rPr>
            </w:pPr>
          </w:p>
        </w:tc>
        <w:tc>
          <w:tcPr>
            <w:tcW w:w="2683" w:type="dxa"/>
          </w:tcPr>
          <w:p w:rsidR="00DB0AE6" w:rsidRDefault="00DB0AE6">
            <w:pPr>
              <w:rPr>
                <w:sz w:val="20"/>
                <w:szCs w:val="20"/>
              </w:rPr>
            </w:pPr>
          </w:p>
        </w:tc>
      </w:tr>
    </w:tbl>
    <w:p w:rsidR="00DB0AE6" w:rsidRDefault="00DB0AE6">
      <w:pPr>
        <w:rPr>
          <w:sz w:val="20"/>
          <w:szCs w:val="20"/>
        </w:rPr>
      </w:pPr>
    </w:p>
    <w:sectPr w:rsidR="00DB0AE6" w:rsidSect="0047555A">
      <w:headerReference w:type="even" r:id="rId9"/>
      <w:headerReference w:type="default" r:id="rId10"/>
      <w:footerReference w:type="even" r:id="rId11"/>
      <w:footerReference w:type="default" r:id="rId12"/>
      <w:headerReference w:type="first" r:id="rId13"/>
      <w:footerReference w:type="first" r:id="rId14"/>
      <w:pgSz w:w="11906" w:h="16838"/>
      <w:pgMar w:top="567" w:right="849" w:bottom="851" w:left="851"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72C6" w:rsidRDefault="00BA72C6" w:rsidP="00BA72C6">
      <w:pPr>
        <w:spacing w:after="0" w:line="240" w:lineRule="auto"/>
      </w:pPr>
      <w:r>
        <w:separator/>
      </w:r>
    </w:p>
  </w:endnote>
  <w:endnote w:type="continuationSeparator" w:id="0">
    <w:p w:rsidR="00BA72C6" w:rsidRDefault="00BA72C6" w:rsidP="00BA72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72C6" w:rsidRDefault="00BA72C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72C6" w:rsidRDefault="00BA72C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72C6" w:rsidRDefault="00BA72C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72C6" w:rsidRDefault="00BA72C6" w:rsidP="00BA72C6">
      <w:pPr>
        <w:spacing w:after="0" w:line="240" w:lineRule="auto"/>
      </w:pPr>
      <w:r>
        <w:separator/>
      </w:r>
    </w:p>
  </w:footnote>
  <w:footnote w:type="continuationSeparator" w:id="0">
    <w:p w:rsidR="00BA72C6" w:rsidRDefault="00BA72C6" w:rsidP="00BA72C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72C6" w:rsidRDefault="00BA72C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72C6" w:rsidRDefault="00BA72C6">
    <w:pPr>
      <w:pStyle w:val="Header"/>
    </w:pPr>
    <w:r>
      <w:rPr>
        <w:noProof/>
      </w:rPr>
      <w:drawing>
        <wp:inline distT="0" distB="0" distL="0" distR="0">
          <wp:extent cx="1478158" cy="548595"/>
          <wp:effectExtent l="19050" t="0" r="774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72C6" w:rsidRDefault="00BA72C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A1026"/>
    <w:multiLevelType w:val="hybridMultilevel"/>
    <w:tmpl w:val="CA02565C"/>
    <w:lvl w:ilvl="0" w:tplc="08090001">
      <w:start w:val="1"/>
      <w:numFmt w:val="bullet"/>
      <w:lvlText w:val=""/>
      <w:lvlJc w:val="left"/>
      <w:pPr>
        <w:ind w:left="318" w:hanging="360"/>
      </w:pPr>
      <w:rPr>
        <w:rFonts w:ascii="Symbol" w:hAnsi="Symbol" w:hint="default"/>
      </w:rPr>
    </w:lvl>
    <w:lvl w:ilvl="1" w:tplc="08090003" w:tentative="1">
      <w:start w:val="1"/>
      <w:numFmt w:val="bullet"/>
      <w:lvlText w:val="o"/>
      <w:lvlJc w:val="left"/>
      <w:pPr>
        <w:ind w:left="1038" w:hanging="360"/>
      </w:pPr>
      <w:rPr>
        <w:rFonts w:ascii="Courier New" w:hAnsi="Courier New" w:cs="Courier New" w:hint="default"/>
      </w:rPr>
    </w:lvl>
    <w:lvl w:ilvl="2" w:tplc="08090005" w:tentative="1">
      <w:start w:val="1"/>
      <w:numFmt w:val="bullet"/>
      <w:lvlText w:val=""/>
      <w:lvlJc w:val="left"/>
      <w:pPr>
        <w:ind w:left="1758" w:hanging="360"/>
      </w:pPr>
      <w:rPr>
        <w:rFonts w:ascii="Wingdings" w:hAnsi="Wingdings" w:hint="default"/>
      </w:rPr>
    </w:lvl>
    <w:lvl w:ilvl="3" w:tplc="08090001" w:tentative="1">
      <w:start w:val="1"/>
      <w:numFmt w:val="bullet"/>
      <w:lvlText w:val=""/>
      <w:lvlJc w:val="left"/>
      <w:pPr>
        <w:ind w:left="2478" w:hanging="360"/>
      </w:pPr>
      <w:rPr>
        <w:rFonts w:ascii="Symbol" w:hAnsi="Symbol" w:hint="default"/>
      </w:rPr>
    </w:lvl>
    <w:lvl w:ilvl="4" w:tplc="08090003" w:tentative="1">
      <w:start w:val="1"/>
      <w:numFmt w:val="bullet"/>
      <w:lvlText w:val="o"/>
      <w:lvlJc w:val="left"/>
      <w:pPr>
        <w:ind w:left="3198" w:hanging="360"/>
      </w:pPr>
      <w:rPr>
        <w:rFonts w:ascii="Courier New" w:hAnsi="Courier New" w:cs="Courier New" w:hint="default"/>
      </w:rPr>
    </w:lvl>
    <w:lvl w:ilvl="5" w:tplc="08090005" w:tentative="1">
      <w:start w:val="1"/>
      <w:numFmt w:val="bullet"/>
      <w:lvlText w:val=""/>
      <w:lvlJc w:val="left"/>
      <w:pPr>
        <w:ind w:left="3918" w:hanging="360"/>
      </w:pPr>
      <w:rPr>
        <w:rFonts w:ascii="Wingdings" w:hAnsi="Wingdings" w:hint="default"/>
      </w:rPr>
    </w:lvl>
    <w:lvl w:ilvl="6" w:tplc="08090001" w:tentative="1">
      <w:start w:val="1"/>
      <w:numFmt w:val="bullet"/>
      <w:lvlText w:val=""/>
      <w:lvlJc w:val="left"/>
      <w:pPr>
        <w:ind w:left="4638" w:hanging="360"/>
      </w:pPr>
      <w:rPr>
        <w:rFonts w:ascii="Symbol" w:hAnsi="Symbol" w:hint="default"/>
      </w:rPr>
    </w:lvl>
    <w:lvl w:ilvl="7" w:tplc="08090003" w:tentative="1">
      <w:start w:val="1"/>
      <w:numFmt w:val="bullet"/>
      <w:lvlText w:val="o"/>
      <w:lvlJc w:val="left"/>
      <w:pPr>
        <w:ind w:left="5358" w:hanging="360"/>
      </w:pPr>
      <w:rPr>
        <w:rFonts w:ascii="Courier New" w:hAnsi="Courier New" w:cs="Courier New" w:hint="default"/>
      </w:rPr>
    </w:lvl>
    <w:lvl w:ilvl="8" w:tplc="08090005" w:tentative="1">
      <w:start w:val="1"/>
      <w:numFmt w:val="bullet"/>
      <w:lvlText w:val=""/>
      <w:lvlJc w:val="left"/>
      <w:pPr>
        <w:ind w:left="6078" w:hanging="360"/>
      </w:pPr>
      <w:rPr>
        <w:rFonts w:ascii="Wingdings" w:hAnsi="Wingdings" w:hint="default"/>
      </w:rPr>
    </w:lvl>
  </w:abstractNum>
  <w:abstractNum w:abstractNumId="1">
    <w:nsid w:val="09803488"/>
    <w:multiLevelType w:val="multilevel"/>
    <w:tmpl w:val="55B452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4157AC7"/>
    <w:multiLevelType w:val="multilevel"/>
    <w:tmpl w:val="55B452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480F3055"/>
    <w:multiLevelType w:val="multilevel"/>
    <w:tmpl w:val="B142E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86E4AF8"/>
    <w:multiLevelType w:val="multilevel"/>
    <w:tmpl w:val="5036AC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591C5A4B"/>
    <w:multiLevelType w:val="multilevel"/>
    <w:tmpl w:val="9C4EC4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6CA666C4"/>
    <w:multiLevelType w:val="multilevel"/>
    <w:tmpl w:val="C5062F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4"/>
  </w:num>
  <w:num w:numId="3">
    <w:abstractNumId w:val="3"/>
  </w:num>
  <w:num w:numId="4">
    <w:abstractNumId w:val="1"/>
  </w:num>
  <w:num w:numId="5">
    <w:abstractNumId w:val="5"/>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DB0AE6"/>
    <w:rsid w:val="000445B6"/>
    <w:rsid w:val="001105D8"/>
    <w:rsid w:val="001B6FB1"/>
    <w:rsid w:val="00204F32"/>
    <w:rsid w:val="003218C0"/>
    <w:rsid w:val="00325E5C"/>
    <w:rsid w:val="00467372"/>
    <w:rsid w:val="0047555A"/>
    <w:rsid w:val="006977B7"/>
    <w:rsid w:val="006D57B6"/>
    <w:rsid w:val="007114D6"/>
    <w:rsid w:val="008968A1"/>
    <w:rsid w:val="009643AD"/>
    <w:rsid w:val="009E125F"/>
    <w:rsid w:val="009F086E"/>
    <w:rsid w:val="00AD2EDB"/>
    <w:rsid w:val="00BA72C6"/>
    <w:rsid w:val="00D3403B"/>
    <w:rsid w:val="00D576CD"/>
    <w:rsid w:val="00D930DF"/>
    <w:rsid w:val="00DB0AE6"/>
    <w:rsid w:val="00F51464"/>
    <w:rsid w:val="00FC15CE"/>
    <w:rsid w:val="00FD619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5B6"/>
  </w:style>
  <w:style w:type="paragraph" w:styleId="Heading1">
    <w:name w:val="heading 1"/>
    <w:basedOn w:val="Normal"/>
    <w:next w:val="Normal"/>
    <w:link w:val="Heading1Char"/>
    <w:uiPriority w:val="9"/>
    <w:qFormat/>
    <w:rsid w:val="00A155EC"/>
    <w:pPr>
      <w:keepNext/>
      <w:keepLines/>
      <w:spacing w:after="12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C816F2"/>
    <w:pPr>
      <w:keepNext/>
      <w:keepLines/>
      <w:spacing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272B27"/>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EF588F"/>
    <w:pPr>
      <w:keepNext/>
      <w:keepLines/>
      <w:spacing w:before="40" w:after="0"/>
      <w:outlineLvl w:val="3"/>
    </w:pPr>
    <w:rPr>
      <w:rFonts w:asciiTheme="majorHAnsi" w:eastAsiaTheme="majorEastAsia" w:hAnsiTheme="majorHAnsi" w:cstheme="majorBidi"/>
      <w:i/>
      <w:iCs/>
    </w:rPr>
  </w:style>
  <w:style w:type="paragraph" w:styleId="Heading5">
    <w:name w:val="heading 5"/>
    <w:basedOn w:val="Normal"/>
    <w:next w:val="Normal"/>
    <w:uiPriority w:val="9"/>
    <w:semiHidden/>
    <w:unhideWhenUsed/>
    <w:qFormat/>
    <w:rsid w:val="000445B6"/>
    <w:pPr>
      <w:keepNext/>
      <w:keepLines/>
      <w:spacing w:before="220" w:after="40"/>
      <w:outlineLvl w:val="4"/>
    </w:pPr>
    <w:rPr>
      <w:b/>
    </w:rPr>
  </w:style>
  <w:style w:type="paragraph" w:styleId="Heading6">
    <w:name w:val="heading 6"/>
    <w:basedOn w:val="Normal"/>
    <w:next w:val="Normal"/>
    <w:uiPriority w:val="9"/>
    <w:semiHidden/>
    <w:unhideWhenUsed/>
    <w:qFormat/>
    <w:rsid w:val="000445B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445B6"/>
    <w:pPr>
      <w:keepNext/>
      <w:keepLines/>
      <w:spacing w:before="480" w:after="120"/>
    </w:pPr>
    <w:rPr>
      <w:b/>
      <w:sz w:val="72"/>
      <w:szCs w:val="72"/>
    </w:rPr>
  </w:style>
  <w:style w:type="table" w:styleId="TableGrid">
    <w:name w:val="Table Grid"/>
    <w:basedOn w:val="TableNormal"/>
    <w:uiPriority w:val="39"/>
    <w:rsid w:val="00A155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155EC"/>
    <w:rPr>
      <w:color w:val="auto"/>
      <w:u w:val="none"/>
    </w:rPr>
  </w:style>
  <w:style w:type="character" w:customStyle="1" w:styleId="UnresolvedMention">
    <w:name w:val="Unresolved Mention"/>
    <w:basedOn w:val="DefaultParagraphFont"/>
    <w:uiPriority w:val="99"/>
    <w:semiHidden/>
    <w:unhideWhenUsed/>
    <w:rsid w:val="00A155EC"/>
    <w:rPr>
      <w:color w:val="808080"/>
      <w:shd w:val="clear" w:color="auto" w:fill="E6E6E6"/>
    </w:rPr>
  </w:style>
  <w:style w:type="character" w:styleId="FollowedHyperlink">
    <w:name w:val="FollowedHyperlink"/>
    <w:basedOn w:val="DefaultParagraphFont"/>
    <w:uiPriority w:val="99"/>
    <w:semiHidden/>
    <w:unhideWhenUsed/>
    <w:rsid w:val="00A155EC"/>
    <w:rPr>
      <w:color w:val="954F72" w:themeColor="followedHyperlink"/>
      <w:u w:val="single"/>
    </w:rPr>
  </w:style>
  <w:style w:type="character" w:customStyle="1" w:styleId="Heading1Char">
    <w:name w:val="Heading 1 Char"/>
    <w:basedOn w:val="DefaultParagraphFont"/>
    <w:link w:val="Heading1"/>
    <w:uiPriority w:val="9"/>
    <w:rsid w:val="00A155EC"/>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C816F2"/>
    <w:rPr>
      <w:rFonts w:asciiTheme="majorHAnsi" w:eastAsiaTheme="majorEastAsia" w:hAnsiTheme="majorHAnsi" w:cstheme="majorBidi"/>
      <w:sz w:val="26"/>
      <w:szCs w:val="26"/>
    </w:rPr>
  </w:style>
  <w:style w:type="paragraph" w:styleId="ListParagraph">
    <w:name w:val="List Paragraph"/>
    <w:basedOn w:val="Normal"/>
    <w:uiPriority w:val="34"/>
    <w:qFormat/>
    <w:rsid w:val="00607937"/>
    <w:pPr>
      <w:ind w:left="720"/>
      <w:contextualSpacing/>
    </w:pPr>
  </w:style>
  <w:style w:type="character" w:customStyle="1" w:styleId="Heading3Char">
    <w:name w:val="Heading 3 Char"/>
    <w:basedOn w:val="DefaultParagraphFont"/>
    <w:link w:val="Heading3"/>
    <w:uiPriority w:val="9"/>
    <w:rsid w:val="00272B27"/>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EF588F"/>
    <w:rPr>
      <w:rFonts w:asciiTheme="majorHAnsi" w:eastAsiaTheme="majorEastAsia" w:hAnsiTheme="majorHAnsi" w:cstheme="majorBidi"/>
      <w:i/>
      <w:iCs/>
    </w:rPr>
  </w:style>
  <w:style w:type="paragraph" w:styleId="Subtitle">
    <w:name w:val="Subtitle"/>
    <w:basedOn w:val="Normal"/>
    <w:next w:val="Normal"/>
    <w:uiPriority w:val="11"/>
    <w:qFormat/>
    <w:rsid w:val="000445B6"/>
    <w:pPr>
      <w:keepNext/>
      <w:keepLines/>
      <w:spacing w:before="360" w:after="80"/>
    </w:pPr>
    <w:rPr>
      <w:rFonts w:ascii="Georgia" w:eastAsia="Georgia" w:hAnsi="Georgia" w:cs="Georgia"/>
      <w:i/>
      <w:color w:val="666666"/>
      <w:sz w:val="48"/>
      <w:szCs w:val="48"/>
    </w:rPr>
  </w:style>
  <w:style w:type="table" w:customStyle="1" w:styleId="a">
    <w:basedOn w:val="TableNormal"/>
    <w:rsid w:val="000445B6"/>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0445B6"/>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0445B6"/>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0445B6"/>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0445B6"/>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0445B6"/>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0445B6"/>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0445B6"/>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0445B6"/>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8">
    <w:basedOn w:val="TableNormal"/>
    <w:rsid w:val="000445B6"/>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9">
    <w:basedOn w:val="TableNormal"/>
    <w:rsid w:val="000445B6"/>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a">
    <w:basedOn w:val="TableNormal"/>
    <w:rsid w:val="000445B6"/>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semiHidden/>
    <w:unhideWhenUsed/>
    <w:rsid w:val="00BA72C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A72C6"/>
  </w:style>
  <w:style w:type="paragraph" w:styleId="Footer">
    <w:name w:val="footer"/>
    <w:basedOn w:val="Normal"/>
    <w:link w:val="FooterChar"/>
    <w:uiPriority w:val="99"/>
    <w:semiHidden/>
    <w:unhideWhenUsed/>
    <w:rsid w:val="00BA72C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A72C6"/>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stephan.pieri@gmail.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about:blank"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1535</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dc:creator>
  <cp:lastModifiedBy>Windows User</cp:lastModifiedBy>
  <cp:revision>2</cp:revision>
  <dcterms:created xsi:type="dcterms:W3CDTF">2019-07-27T07:27:00Z</dcterms:created>
  <dcterms:modified xsi:type="dcterms:W3CDTF">2019-07-27T07:27:00Z</dcterms:modified>
</cp:coreProperties>
</file>