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color w:val="208FCD"/>
          <w:sz w:val="26"/>
          <w:szCs w:val="26"/>
          <w:lang w:eastAsia="en-AU"/>
        </w:rPr>
      </w:pPr>
      <w:r>
        <w:rPr>
          <w:rFonts w:ascii="Century Gothic" w:hAnsi="Century Gothic"/>
          <w:color w:val="208FCD"/>
          <w:sz w:val="26"/>
          <w:szCs w:val="26"/>
          <w:lang w:eastAsia="en-AU"/>
        </w:rPr>
        <mc:AlternateContent>
          <mc:Choice Requires="wps">
            <w:drawing>
              <wp:anchor behindDoc="0" distT="0" distB="0" distL="0" distR="0" simplePos="0" locked="0" layoutInCell="1" allowOverlap="1" relativeHeight="2" wp14:anchorId="7A4A0128">
                <wp:simplePos x="0" y="0"/>
                <wp:positionH relativeFrom="margin">
                  <wp:posOffset>-85725</wp:posOffset>
                </wp:positionH>
                <wp:positionV relativeFrom="paragraph">
                  <wp:posOffset>-359410</wp:posOffset>
                </wp:positionV>
                <wp:extent cx="6322060" cy="934085"/>
                <wp:effectExtent l="0" t="0" r="3810" b="0"/>
                <wp:wrapNone/>
                <wp:docPr id="1" name="Text Box 2"/>
                <a:graphic xmlns:a="http://schemas.openxmlformats.org/drawingml/2006/main">
                  <a:graphicData uri="http://schemas.microsoft.com/office/word/2010/wordprocessingShape">
                    <wps:wsp>
                      <wps:cNvSpPr/>
                      <wps:spPr>
                        <a:xfrm>
                          <a:off x="0" y="0"/>
                          <a:ext cx="6321600" cy="933480"/>
                        </a:xfrm>
                        <a:prstGeom prst="rect">
                          <a:avLst/>
                        </a:prstGeom>
                        <a:solidFill>
                          <a:srgbClr val="ffffff"/>
                        </a:solidFill>
                        <a:ln w="9360">
                          <a:noFill/>
                        </a:ln>
                      </wps:spPr>
                      <wps:style>
                        <a:lnRef idx="0"/>
                        <a:fillRef idx="0"/>
                        <a:effectRef idx="0"/>
                        <a:fontRef idx="minor"/>
                      </wps:style>
                      <wps:txbx>
                        <w:txbxContent>
                          <w:p>
                            <w:pPr>
                              <w:pStyle w:val="FrameContents"/>
                              <w:pBdr>
                                <w:top w:val="single" w:sz="4" w:space="1" w:color="000000"/>
                                <w:bottom w:val="single" w:sz="4" w:space="1" w:color="000000"/>
                              </w:pBdr>
                              <w:spacing w:before="120" w:after="0"/>
                              <w:rPr>
                                <w:rFonts w:ascii="Century Gothic" w:hAnsi="Century Gothic"/>
                                <w:color w:val="595959" w:themeColor="text1" w:themeTint="a6"/>
                                <w:sz w:val="24"/>
                                <w:szCs w:val="27"/>
                              </w:rPr>
                            </w:pPr>
                            <w:r>
                              <w:rPr>
                                <w:rFonts w:ascii="Century Gothic" w:hAnsi="Century Gothic"/>
                                <w:color w:val="595959" w:themeColor="text1" w:themeTint="a6"/>
                                <w:sz w:val="24"/>
                                <w:szCs w:val="27"/>
                              </w:rPr>
                              <w:t>Justin Flemmer</w:t>
                            </w:r>
                          </w:p>
                          <w:p>
                            <w:pPr>
                              <w:pStyle w:val="FrameContents"/>
                              <w:pBdr>
                                <w:top w:val="single" w:sz="4" w:space="1" w:color="000000"/>
                                <w:bottom w:val="single" w:sz="4" w:space="1" w:color="000000"/>
                              </w:pBdr>
                              <w:spacing w:before="120" w:after="0"/>
                              <w:rPr>
                                <w:rFonts w:ascii="Century Gothic" w:hAnsi="Century Gothic"/>
                                <w:color w:val="595959" w:themeColor="text1" w:themeTint="a6"/>
                                <w:szCs w:val="27"/>
                              </w:rPr>
                            </w:pPr>
                            <w:r>
                              <w:rPr>
                                <w:rFonts w:ascii="Century Gothic" w:hAnsi="Century Gothic"/>
                                <w:color w:val="595959" w:themeColor="text1" w:themeTint="a6"/>
                                <w:szCs w:val="27"/>
                              </w:rPr>
                              <w:t>The Cottage, White Lion Yard, Red Lion Street, Chesham, Buckinghamshire, HP5 1EY</w:t>
                            </w:r>
                          </w:p>
                          <w:p>
                            <w:pPr>
                              <w:pStyle w:val="FrameContents"/>
                              <w:pBdr>
                                <w:top w:val="single" w:sz="4" w:space="1" w:color="000000"/>
                                <w:bottom w:val="single" w:sz="4" w:space="1" w:color="000000"/>
                              </w:pBdr>
                              <w:spacing w:before="120" w:after="0"/>
                              <w:rPr/>
                            </w:pPr>
                            <w:r>
                              <w:rPr>
                                <w:rFonts w:ascii="Century Gothic" w:hAnsi="Century Gothic"/>
                                <w:color w:val="595959" w:themeColor="text1" w:themeTint="a6"/>
                                <w:szCs w:val="27"/>
                              </w:rPr>
                              <w:t>justinflemmer@hotmail.com - +44(0)747 507 2096</w:t>
                            </w:r>
                          </w:p>
                        </w:txbxContent>
                      </wps:txbx>
                      <wps:bodyPr>
                        <a:noAutofit/>
                      </wps:bodyPr>
                    </wps:wsp>
                  </a:graphicData>
                </a:graphic>
              </wp:anchor>
            </w:drawing>
          </mc:Choice>
          <mc:Fallback>
            <w:pict>
              <v:rect id="shape_0" ID="Text Box 2" fillcolor="white" stroked="f" style="position:absolute;margin-left:-6.75pt;margin-top:-28.3pt;width:497.7pt;height:73.45pt;mso-position-horizontal-relative:margin" wp14:anchorId="7A4A0128">
                <w10:wrap type="square"/>
                <v:fill o:detectmouseclick="t" type="solid" color2="black"/>
                <v:stroke color="#3465a4" weight="9360" joinstyle="miter" endcap="flat"/>
                <v:textbox>
                  <w:txbxContent>
                    <w:p>
                      <w:pPr>
                        <w:pStyle w:val="FrameContents"/>
                        <w:pBdr>
                          <w:top w:val="single" w:sz="4" w:space="1" w:color="000000"/>
                          <w:bottom w:val="single" w:sz="4" w:space="1" w:color="000000"/>
                        </w:pBdr>
                        <w:spacing w:before="120" w:after="0"/>
                        <w:rPr>
                          <w:rFonts w:ascii="Century Gothic" w:hAnsi="Century Gothic"/>
                          <w:color w:val="595959" w:themeColor="text1" w:themeTint="a6"/>
                          <w:sz w:val="24"/>
                          <w:szCs w:val="27"/>
                        </w:rPr>
                      </w:pPr>
                      <w:r>
                        <w:rPr>
                          <w:rFonts w:ascii="Century Gothic" w:hAnsi="Century Gothic"/>
                          <w:color w:val="595959" w:themeColor="text1" w:themeTint="a6"/>
                          <w:sz w:val="24"/>
                          <w:szCs w:val="27"/>
                        </w:rPr>
                        <w:t>Justin Flemmer</w:t>
                      </w:r>
                    </w:p>
                    <w:p>
                      <w:pPr>
                        <w:pStyle w:val="FrameContents"/>
                        <w:pBdr>
                          <w:top w:val="single" w:sz="4" w:space="1" w:color="000000"/>
                          <w:bottom w:val="single" w:sz="4" w:space="1" w:color="000000"/>
                        </w:pBdr>
                        <w:spacing w:before="120" w:after="0"/>
                        <w:rPr>
                          <w:rFonts w:ascii="Century Gothic" w:hAnsi="Century Gothic"/>
                          <w:color w:val="595959" w:themeColor="text1" w:themeTint="a6"/>
                          <w:szCs w:val="27"/>
                        </w:rPr>
                      </w:pPr>
                      <w:r>
                        <w:rPr>
                          <w:rFonts w:ascii="Century Gothic" w:hAnsi="Century Gothic"/>
                          <w:color w:val="595959" w:themeColor="text1" w:themeTint="a6"/>
                          <w:szCs w:val="27"/>
                        </w:rPr>
                        <w:t>The Cottage, White Lion Yard, Red Lion Street, Chesham, Buckinghamshire, HP5 1EY</w:t>
                      </w:r>
                    </w:p>
                    <w:p>
                      <w:pPr>
                        <w:pStyle w:val="FrameContents"/>
                        <w:pBdr>
                          <w:top w:val="single" w:sz="4" w:space="1" w:color="000000"/>
                          <w:bottom w:val="single" w:sz="4" w:space="1" w:color="000000"/>
                        </w:pBdr>
                        <w:spacing w:before="120" w:after="0"/>
                        <w:rPr/>
                      </w:pPr>
                      <w:r>
                        <w:rPr>
                          <w:rFonts w:ascii="Century Gothic" w:hAnsi="Century Gothic"/>
                          <w:color w:val="595959" w:themeColor="text1" w:themeTint="a6"/>
                          <w:szCs w:val="27"/>
                        </w:rPr>
                        <w:t>justinflemmer@hotmail.com - +44(0)747 507 2096</w:t>
                      </w:r>
                    </w:p>
                  </w:txbxContent>
                </v:textbox>
              </v:rect>
            </w:pict>
          </mc:Fallback>
        </mc:AlternateContent>
      </w:r>
    </w:p>
    <w:p>
      <w:pPr>
        <w:pStyle w:val="Normal"/>
        <w:rPr>
          <w:rFonts w:ascii="Century Gothic" w:hAnsi="Century Gothic"/>
          <w:color w:val="208FCD"/>
          <w:sz w:val="26"/>
          <w:szCs w:val="26"/>
          <w:lang w:eastAsia="en-AU"/>
        </w:rPr>
      </w:pPr>
      <w:r>
        <w:rPr>
          <w:rFonts w:ascii="Century Gothic" w:hAnsi="Century Gothic"/>
          <w:color w:val="208FCD"/>
          <w:sz w:val="26"/>
          <w:szCs w:val="26"/>
          <w:lang w:eastAsia="en-AU"/>
        </w:rPr>
      </w:r>
    </w:p>
    <w:p>
      <w:pPr>
        <w:pStyle w:val="Normal"/>
        <w:rPr>
          <w:rFonts w:ascii="Century Gothic" w:hAnsi="Century Gothic"/>
          <w:color w:val="208FCD"/>
          <w:szCs w:val="26"/>
          <w:lang w:eastAsia="en-AU"/>
        </w:rPr>
      </w:pPr>
      <w:r>
        <w:rPr>
          <w:rFonts w:ascii="Century Gothic" w:hAnsi="Century Gothic"/>
          <w:color w:val="208FCD"/>
          <w:szCs w:val="26"/>
          <w:lang w:eastAsia="en-AU"/>
        </w:rPr>
      </w:r>
    </w:p>
    <w:p>
      <w:pPr>
        <w:pStyle w:val="Normal"/>
        <w:rPr>
          <w:rFonts w:ascii="Century Gothic" w:hAnsi="Century Gothic"/>
          <w:color w:val="208FCD"/>
          <w:sz w:val="24"/>
          <w:szCs w:val="26"/>
        </w:rPr>
      </w:pPr>
      <w:r>
        <w:rPr>
          <w:rFonts w:ascii="Century Gothic" w:hAnsi="Century Gothic"/>
          <w:color w:val="208FCD"/>
          <w:sz w:val="24"/>
          <w:szCs w:val="26"/>
          <w:lang w:eastAsia="en-AU"/>
        </w:rPr>
        <w:t>Career Objective</w:t>
      </w:r>
    </w:p>
    <w:p>
      <w:pPr>
        <w:pStyle w:val="Normal"/>
        <w:tabs>
          <w:tab w:val="clear" w:pos="709"/>
          <w:tab w:val="left" w:pos="1843" w:leader="none"/>
        </w:tabs>
        <w:ind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To work with organisations that are looking to make use of innovative technologies, ways of working, or significant organisational changes as part of their continuous improvement strategy and to meet changing business demands. </w:t>
      </w:r>
    </w:p>
    <w:p>
      <w:pPr>
        <w:pStyle w:val="Normal"/>
        <w:tabs>
          <w:tab w:val="clear" w:pos="709"/>
          <w:tab w:val="left" w:pos="1843" w:leader="none"/>
        </w:tabs>
        <w:ind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With over 13 years’ in delivering value through implementation of key initiatives together with managing the changes involved, I am adept at identifying quick wins, building momentum through effective project delivery, motivating teams and keeping stakeholders informed and interested. </w:t>
      </w:r>
    </w:p>
    <w:p>
      <w:pPr>
        <w:pStyle w:val="Normal"/>
        <w:tabs>
          <w:tab w:val="clear" w:pos="709"/>
          <w:tab w:val="left" w:pos="1843" w:leader="none"/>
        </w:tabs>
        <w:ind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I am actively seeking interesting and challenging roles that make a meaningful difference to the end user, business, and the environment.</w:t>
      </w:r>
    </w:p>
    <w:p>
      <w:pPr>
        <w:pStyle w:val="Normal"/>
        <w:tabs>
          <w:tab w:val="clear" w:pos="709"/>
          <w:tab w:val="left" w:pos="1843" w:leader="none"/>
        </w:tabs>
        <w:ind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rPr>
          <w:rFonts w:ascii="Century Gothic" w:hAnsi="Century Gothic"/>
        </w:rPr>
      </w:pPr>
      <w:r>
        <w:rPr>
          <w:rFonts w:ascii="Century Gothic" w:hAnsi="Century Gothic"/>
          <w:color w:val="208FCD"/>
          <w:sz w:val="24"/>
          <w:szCs w:val="26"/>
          <w:lang w:eastAsia="en-AU"/>
        </w:rPr>
        <w:t xml:space="preserve">Key Competencies </w:t>
      </w:r>
    </w:p>
    <w:p>
      <w:pPr>
        <w:sectPr>
          <w:headerReference w:type="default" r:id="rId2"/>
          <w:footerReference w:type="default" r:id="rId3"/>
          <w:type w:val="nextPage"/>
          <w:pgSz w:w="11906" w:h="16838"/>
          <w:pgMar w:left="1440" w:right="1440" w:header="1361" w:top="1887" w:footer="709" w:bottom="1361" w:gutter="0"/>
          <w:pgNumType w:fmt="decimal"/>
          <w:formProt w:val="false"/>
          <w:docGrid w:type="default" w:linePitch="600" w:charSpace="40960"/>
        </w:sectPr>
      </w:pPr>
    </w:p>
    <w:p>
      <w:pPr>
        <w:pStyle w:val="ListParagraph"/>
        <w:numPr>
          <w:ilvl w:val="0"/>
          <w:numId w:val="1"/>
        </w:numPr>
        <w:rPr>
          <w:rFonts w:ascii="Century Gothic" w:hAnsi="Century Gothic"/>
          <w:color w:val="404040" w:themeColor="text1" w:themeTint="bf"/>
          <w:sz w:val="20"/>
          <w:szCs w:val="20"/>
        </w:rPr>
      </w:pPr>
      <w:r>
        <w:rPr>
          <w:rFonts w:ascii="Century Gothic" w:hAnsi="Century Gothic"/>
          <w:color w:val="404040" w:themeColor="text1" w:themeTint="bf"/>
          <w:sz w:val="20"/>
          <w:szCs w:val="20"/>
        </w:rPr>
        <w:t xml:space="preserve">Project Management </w:t>
      </w:r>
    </w:p>
    <w:p>
      <w:pPr>
        <w:pStyle w:val="ListParagraph"/>
        <w:numPr>
          <w:ilvl w:val="0"/>
          <w:numId w:val="1"/>
        </w:numPr>
        <w:rPr>
          <w:rFonts w:ascii="Century Gothic" w:hAnsi="Century Gothic"/>
          <w:color w:val="404040" w:themeColor="text1" w:themeTint="bf"/>
          <w:sz w:val="20"/>
          <w:szCs w:val="20"/>
        </w:rPr>
      </w:pPr>
      <w:r>
        <w:rPr>
          <w:rFonts w:ascii="Century Gothic" w:hAnsi="Century Gothic"/>
          <w:color w:val="404040" w:themeColor="text1" w:themeTint="bf"/>
          <w:sz w:val="20"/>
          <w:szCs w:val="20"/>
        </w:rPr>
        <w:t>Business Analysis</w:t>
      </w:r>
    </w:p>
    <w:p>
      <w:pPr>
        <w:pStyle w:val="ListParagraph"/>
        <w:numPr>
          <w:ilvl w:val="0"/>
          <w:numId w:val="1"/>
        </w:numPr>
        <w:rPr>
          <w:rFonts w:ascii="Century Gothic" w:hAnsi="Century Gothic"/>
          <w:color w:val="404040" w:themeColor="text1" w:themeTint="bf"/>
          <w:sz w:val="20"/>
          <w:szCs w:val="20"/>
        </w:rPr>
      </w:pPr>
      <w:r>
        <w:rPr>
          <w:rFonts w:ascii="Century Gothic" w:hAnsi="Century Gothic"/>
          <w:color w:val="404040" w:themeColor="text1" w:themeTint="bf"/>
          <w:sz w:val="20"/>
          <w:szCs w:val="20"/>
        </w:rPr>
        <w:t xml:space="preserve">Solution/IT Consulting </w:t>
      </w:r>
    </w:p>
    <w:p>
      <w:pPr>
        <w:pStyle w:val="ListParagraph"/>
        <w:numPr>
          <w:ilvl w:val="0"/>
          <w:numId w:val="1"/>
        </w:numPr>
        <w:rPr>
          <w:rFonts w:ascii="Century Gothic" w:hAnsi="Century Gothic"/>
          <w:color w:val="404040" w:themeColor="text1" w:themeTint="bf"/>
          <w:sz w:val="20"/>
          <w:szCs w:val="20"/>
        </w:rPr>
      </w:pPr>
      <w:r>
        <w:rPr>
          <w:rFonts w:ascii="Century Gothic" w:hAnsi="Century Gothic"/>
          <w:color w:val="404040" w:themeColor="text1" w:themeTint="bf"/>
          <w:sz w:val="20"/>
          <w:szCs w:val="20"/>
        </w:rPr>
        <w:t xml:space="preserve">Quality Assurance </w:t>
      </w:r>
    </w:p>
    <w:p>
      <w:pPr>
        <w:pStyle w:val="ListParagraph"/>
        <w:numPr>
          <w:ilvl w:val="0"/>
          <w:numId w:val="1"/>
        </w:numPr>
        <w:rPr>
          <w:rFonts w:ascii="Century Gothic" w:hAnsi="Century Gothic"/>
          <w:color w:val="404040" w:themeColor="text1" w:themeTint="bf"/>
          <w:sz w:val="20"/>
          <w:szCs w:val="20"/>
        </w:rPr>
      </w:pPr>
      <w:r>
        <w:rPr>
          <w:rFonts w:ascii="Century Gothic" w:hAnsi="Century Gothic"/>
          <w:color w:val="404040" w:themeColor="text1" w:themeTint="bf"/>
          <w:sz w:val="20"/>
          <w:szCs w:val="20"/>
        </w:rPr>
        <w:t>Governance</w:t>
      </w:r>
    </w:p>
    <w:p>
      <w:pPr>
        <w:sectPr>
          <w:type w:val="continuous"/>
          <w:pgSz w:w="11906" w:h="16838"/>
          <w:pgMar w:left="1440" w:right="1440" w:header="1361" w:top="1887" w:footer="709" w:bottom="1361" w:gutter="0"/>
          <w:cols w:num="2" w:space="708" w:equalWidth="true" w:sep="false"/>
          <w:formProt w:val="false"/>
          <w:textDirection w:val="lrTb"/>
          <w:docGrid w:type="default" w:linePitch="600" w:charSpace="40960"/>
        </w:sectPr>
      </w:pPr>
    </w:p>
    <w:p>
      <w:pPr>
        <w:pStyle w:val="Normal"/>
        <w:rPr>
          <w:rFonts w:ascii="Century Gothic" w:hAnsi="Century Gothic"/>
          <w:color w:val="208FCD"/>
          <w:sz w:val="26"/>
          <w:szCs w:val="26"/>
          <w:lang w:eastAsia="en-AU"/>
        </w:rPr>
      </w:pPr>
      <w:r>
        <w:rPr>
          <w:rFonts w:ascii="Century Gothic" w:hAnsi="Century Gothic"/>
          <w:color w:val="208FCD"/>
          <w:sz w:val="26"/>
          <w:szCs w:val="26"/>
          <w:lang w:eastAsia="en-AU"/>
        </w:rPr>
      </w:r>
    </w:p>
    <w:p>
      <w:pPr>
        <w:pStyle w:val="Normal"/>
        <w:rPr>
          <w:rFonts w:ascii="Century Gothic" w:hAnsi="Century Gothic"/>
          <w:color w:val="208FCD"/>
          <w:sz w:val="24"/>
          <w:szCs w:val="26"/>
          <w:lang w:eastAsia="en-AU"/>
        </w:rPr>
      </w:pPr>
      <w:r>
        <w:rPr>
          <w:rFonts w:ascii="Century Gothic" w:hAnsi="Century Gothic"/>
          <w:color w:val="208FCD"/>
          <w:sz w:val="24"/>
          <w:szCs w:val="26"/>
          <w:lang w:eastAsia="en-AU"/>
        </w:rPr>
        <w:t>Experience</w:t>
      </w:r>
    </w:p>
    <w:p>
      <w:pPr>
        <w:pStyle w:val="Normal"/>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Hentsu</w:t>
      </w:r>
      <w:r>
        <w:rPr>
          <w:rFonts w:eastAsia="Calibri" w:cs="Arial" w:ascii="Century Gothic" w:hAnsi="Century Gothic"/>
          <w:color w:val="404040" w:themeColor="text1" w:themeTint="bf"/>
          <w:szCs w:val="20"/>
        </w:rPr>
        <w:t xml:space="preserve"> - (www.hentsu.com) - </w:t>
      </w:r>
      <w:r>
        <w:rPr>
          <w:rFonts w:eastAsia="Calibri" w:cs="Arial" w:ascii="Century Gothic" w:hAnsi="Century Gothic"/>
          <w:b/>
          <w:color w:val="404040" w:themeColor="text1" w:themeTint="bf"/>
          <w:szCs w:val="20"/>
        </w:rPr>
        <w:t>London</w:t>
      </w:r>
      <w:r>
        <w:rPr>
          <w:rFonts w:eastAsia="Calibri" w:cs="Arial" w:ascii="Century Gothic" w:hAnsi="Century Gothic"/>
          <w:color w:val="404040" w:themeColor="text1" w:themeTint="bf"/>
          <w:szCs w:val="20"/>
        </w:rPr>
        <w:t xml:space="preserve"> - Nov 2017 to Mar 2019</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Project Manager</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a range of public cloud technology &amp; migration projects for fintech clients (primarily Asset Managers and Hedge Funds). Public cloud adoption projects that I have managed typically involve the design, setup, integration, and migration of users, workloads, and data to O365, Azure, AWS, and GCP (including hybrid and multi-cloud). Security, compliance, performance, scalability, and operational reliability are key business drivers and feature strongly in all projects in this sector.</w:t>
      </w:r>
    </w:p>
    <w:p>
      <w:pPr>
        <w:pStyle w:val="Normal"/>
        <w:rPr>
          <w:rFonts w:ascii="Century Gothic" w:hAnsi="Century Gothic" w:eastAsia="Calibri" w:cs="Arial"/>
          <w:color w:val="404040" w:themeColor="text1" w:themeTint="bf"/>
          <w:szCs w:val="20"/>
        </w:rPr>
      </w:pPr>
      <w:r>
        <w:rPr>
          <w:rFonts w:ascii="Century Gothic" w:hAnsi="Century Gothic"/>
          <w:color w:val="208FCD"/>
          <w:sz w:val="22"/>
        </w:rPr>
        <w:br/>
      </w:r>
      <w:r>
        <w:rPr>
          <w:rFonts w:eastAsia="Calibri" w:cs="Arial" w:ascii="Century Gothic" w:hAnsi="Century Gothic"/>
          <w:b/>
          <w:color w:val="404040" w:themeColor="text1" w:themeTint="bf"/>
          <w:szCs w:val="20"/>
          <w:u w:val="single"/>
        </w:rPr>
        <w:t>estrat</w:t>
      </w:r>
      <w:r>
        <w:rPr>
          <w:rFonts w:eastAsia="Calibri" w:cs="Arial" w:ascii="Century Gothic" w:hAnsi="Century Gothic"/>
          <w:color w:val="404040" w:themeColor="text1" w:themeTint="bf"/>
          <w:szCs w:val="20"/>
        </w:rPr>
        <w:t xml:space="preserve"> - (www.estrat.com) - </w:t>
      </w:r>
      <w:r>
        <w:rPr>
          <w:rFonts w:eastAsia="Calibri" w:cs="Arial" w:ascii="Century Gothic" w:hAnsi="Century Gothic"/>
          <w:b/>
          <w:color w:val="404040" w:themeColor="text1" w:themeTint="bf"/>
          <w:szCs w:val="20"/>
        </w:rPr>
        <w:t>London</w:t>
      </w:r>
      <w:r>
        <w:rPr>
          <w:rFonts w:eastAsia="Calibri" w:cs="Arial" w:ascii="Century Gothic" w:hAnsi="Century Gothic"/>
          <w:color w:val="404040" w:themeColor="text1" w:themeTint="bf"/>
          <w:szCs w:val="20"/>
        </w:rPr>
        <w:t xml:space="preserve"> - June 2016 to Oct 2017</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 xml:space="preserve">Senior Consultant </w:t>
      </w:r>
      <w:bookmarkStart w:id="0" w:name="_Hlk482625745"/>
      <w:bookmarkEnd w:id="0"/>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Consulted to various large enterprises (primarily in the resources sector – platinum &amp; coal) who have required an assessment of part/s of their IT departments capability to deliver on strategic and operational objectives.</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r>
    </w:p>
    <w:p>
      <w:pPr>
        <w:pStyle w:val="Normal"/>
        <w:tabs>
          <w:tab w:val="clear" w:pos="709"/>
          <w:tab w:val="left" w:pos="1843" w:leader="none"/>
        </w:tabs>
        <w:ind w:left="720" w:right="-476" w:hanging="0"/>
        <w:jc w:val="both"/>
        <w:rPr/>
      </w:pPr>
      <w:r>
        <w:rPr>
          <w:rFonts w:eastAsia="Calibri" w:cs="Arial" w:ascii="Century Gothic" w:hAnsi="Century Gothic"/>
          <w:b/>
          <w:color w:val="404040" w:themeColor="text1" w:themeTint="bf"/>
          <w:szCs w:val="20"/>
          <w:u w:val="single"/>
        </w:rPr>
        <w:t>XMA Ltd</w:t>
      </w:r>
      <w:r>
        <w:rPr>
          <w:rFonts w:eastAsia="Calibri" w:cs="Arial" w:ascii="Century Gothic" w:hAnsi="Century Gothic"/>
          <w:color w:val="404040" w:themeColor="text1" w:themeTint="bf"/>
          <w:szCs w:val="20"/>
        </w:rPr>
        <w:t xml:space="preserve"> – (</w:t>
      </w:r>
      <w:hyperlink r:id="rId4">
        <w:r>
          <w:rPr>
            <w:rStyle w:val="ListLabel63"/>
            <w:rFonts w:ascii="Century Gothic" w:hAnsi="Century Gothic"/>
            <w:color w:val="404040" w:themeColor="text1" w:themeTint="bf"/>
          </w:rPr>
          <w:t>www.xma.co.uk</w:t>
        </w:r>
      </w:hyperlink>
      <w:r>
        <w:rPr>
          <w:rFonts w:eastAsia="Calibri" w:cs="Arial" w:ascii="Century Gothic" w:hAnsi="Century Gothic"/>
          <w:color w:val="404040" w:themeColor="text1" w:themeTint="bf"/>
          <w:szCs w:val="20"/>
        </w:rPr>
        <w:t xml:space="preserve">) </w:t>
      </w:r>
      <w:r>
        <w:rPr>
          <w:rFonts w:eastAsia="Calibri" w:cs="Arial" w:ascii="Century Gothic" w:hAnsi="Century Gothic"/>
          <w:b/>
          <w:color w:val="404040" w:themeColor="text1" w:themeTint="bf"/>
          <w:szCs w:val="20"/>
        </w:rPr>
        <w:t>London</w:t>
      </w:r>
      <w:r>
        <w:rPr>
          <w:rFonts w:eastAsia="Calibri" w:cs="Arial" w:ascii="Century Gothic" w:hAnsi="Century Gothic"/>
          <w:color w:val="404040" w:themeColor="text1" w:themeTint="bf"/>
          <w:szCs w:val="20"/>
        </w:rPr>
        <w:t xml:space="preserve"> - March 2015 to June 2016</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Project Manager</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Leading several IMT (Information Management and Technology) infrastructure projects for public sector organisations.</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 </w:t>
      </w:r>
      <w:r>
        <w:rPr>
          <w:rFonts w:eastAsia="Calibri" w:cs="Arial" w:ascii="Century Gothic" w:hAnsi="Century Gothic"/>
          <w:color w:val="404040" w:themeColor="text1" w:themeTint="bf"/>
          <w:szCs w:val="20"/>
        </w:rPr>
        <w:t>Managed the project team tasked with the design, implementation and migration of the customers new storage and compute platform (NHS Trust, UK, £ 2m);</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 </w:t>
      </w:r>
      <w:r>
        <w:rPr>
          <w:rFonts w:eastAsia="Calibri" w:cs="Arial" w:ascii="Century Gothic" w:hAnsi="Century Gothic"/>
          <w:color w:val="404040" w:themeColor="text1" w:themeTint="bf"/>
          <w:szCs w:val="20"/>
        </w:rPr>
        <w:t>Manage the project team tasked with the design, implementation and migration of the customers new storage and compute (private cloud) platform (Local Council, GBP, £1.3m);</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 </w:t>
      </w:r>
      <w:r>
        <w:rPr>
          <w:rFonts w:eastAsia="Calibri" w:cs="Arial" w:ascii="Century Gothic" w:hAnsi="Century Gothic"/>
          <w:color w:val="404040" w:themeColor="text1" w:themeTint="bf"/>
          <w:szCs w:val="20"/>
        </w:rPr>
        <w:t>Manage the project team tasked with the implementation and migration of the customers new storage (SAN/VTL) and compute platform after datacentre damage (College, UK, £ 215k)</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estrat</w:t>
      </w:r>
      <w:r>
        <w:rPr>
          <w:rFonts w:eastAsia="Calibri" w:cs="Arial" w:ascii="Century Gothic" w:hAnsi="Century Gothic"/>
          <w:b/>
          <w:color w:val="404040" w:themeColor="text1" w:themeTint="bf"/>
          <w:szCs w:val="20"/>
        </w:rPr>
        <w:t xml:space="preserve"> </w:t>
      </w:r>
      <w:r>
        <w:rPr>
          <w:rFonts w:eastAsia="Calibri" w:cs="Arial" w:ascii="Century Gothic" w:hAnsi="Century Gothic"/>
          <w:color w:val="404040" w:themeColor="text1" w:themeTint="bf"/>
          <w:szCs w:val="20"/>
        </w:rPr>
        <w:t>-</w:t>
      </w:r>
      <w:r>
        <w:rPr>
          <w:rFonts w:eastAsia="Calibri" w:cs="Arial" w:ascii="Century Gothic" w:hAnsi="Century Gothic"/>
          <w:b/>
          <w:color w:val="404040" w:themeColor="text1" w:themeTint="bf"/>
          <w:szCs w:val="20"/>
        </w:rPr>
        <w:t xml:space="preserve"> </w:t>
      </w:r>
      <w:r>
        <w:rPr>
          <w:rFonts w:eastAsia="Calibri" w:cs="Arial" w:ascii="Century Gothic" w:hAnsi="Century Gothic"/>
          <w:color w:val="404040" w:themeColor="text1" w:themeTint="bf"/>
          <w:szCs w:val="20"/>
        </w:rPr>
        <w:t xml:space="preserve">(www.estrat.com)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August 2014 to March 2015</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Project Manager</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Consultant and project manager for the initiation, planning, and management of IT infrastructure projects. </w:t>
      </w:r>
    </w:p>
    <w:p>
      <w:pPr>
        <w:pStyle w:val="Normal"/>
        <w:numPr>
          <w:ilvl w:val="0"/>
          <w:numId w:val="6"/>
        </w:numPr>
        <w:tabs>
          <w:tab w:val="clear" w:pos="709"/>
          <w:tab w:val="left" w:pos="1843" w:leader="none"/>
        </w:tabs>
        <w:ind w:left="360" w:right="-476" w:hanging="36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Consulting to client to develop a business aligned IT roadmap and put together a significant network infrastructure programme for an African mining concern operating in Sierra Leone (headquartered in London).</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Standard Bank Group</w:t>
      </w:r>
      <w:r>
        <w:rPr>
          <w:rFonts w:eastAsia="Calibri" w:cs="Arial" w:ascii="Century Gothic" w:hAnsi="Century Gothic"/>
          <w:color w:val="404040" w:themeColor="text1" w:themeTint="bf"/>
          <w:szCs w:val="20"/>
          <w:u w:val="single"/>
        </w:rPr>
        <w:t xml:space="preserve"> </w:t>
      </w:r>
      <w:r>
        <w:rPr>
          <w:rFonts w:eastAsia="Calibri" w:cs="Arial" w:ascii="Century Gothic" w:hAnsi="Century Gothic"/>
          <w:color w:val="404040" w:themeColor="text1" w:themeTint="bf"/>
          <w:szCs w:val="20"/>
        </w:rPr>
        <w:t xml:space="preserve">–  (www.standardbank.com )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March 2014 to July 2014 </w:t>
      </w:r>
      <w:r>
        <w:rPr>
          <w:rFonts w:eastAsia="Calibri" w:cs="Arial" w:ascii="Century Gothic" w:hAnsi="Century Gothic"/>
          <w:color w:val="404040" w:themeColor="text1" w:themeTint="bf"/>
          <w:szCs w:val="20"/>
          <w:u w:val="single"/>
        </w:rPr>
        <w:t>Project Manager</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Heading up a number of IT infrastructure projects in line with strategic business objectives. Offered the role of programme manager for the X86 Programme (consisting of 8 sub-projects).</w:t>
      </w:r>
    </w:p>
    <w:p>
      <w:pPr>
        <w:pStyle w:val="Normal"/>
        <w:numPr>
          <w:ilvl w:val="0"/>
          <w:numId w:val="6"/>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Headed the X86 Infrastructure Refresh Programme (South Africa/Rest of Africa, USD12m);</w:t>
      </w:r>
    </w:p>
    <w:p>
      <w:pPr>
        <w:pStyle w:val="Normal"/>
        <w:numPr>
          <w:ilvl w:val="0"/>
          <w:numId w:val="2"/>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SAP Licensing Compliance platform design and implementation (Flexera) (South Africa, USD 1.2m),</w:t>
      </w:r>
    </w:p>
    <w:p>
      <w:pPr>
        <w:pStyle w:val="Normal"/>
        <w:numPr>
          <w:ilvl w:val="0"/>
          <w:numId w:val="2"/>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team responsible for a large VDI Adoption project (South Africa, USD 500k).</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estrat</w:t>
      </w:r>
      <w:r>
        <w:rPr>
          <w:rFonts w:eastAsia="Calibri" w:cs="Arial" w:ascii="Century Gothic" w:hAnsi="Century Gothic"/>
          <w:b/>
          <w:color w:val="404040" w:themeColor="text1" w:themeTint="bf"/>
          <w:szCs w:val="20"/>
        </w:rPr>
        <w:t xml:space="preserve"> - </w:t>
      </w:r>
      <w:r>
        <w:rPr>
          <w:rFonts w:eastAsia="Calibri" w:cs="Arial" w:ascii="Century Gothic" w:hAnsi="Century Gothic"/>
          <w:color w:val="404040" w:themeColor="text1" w:themeTint="bf"/>
          <w:szCs w:val="20"/>
        </w:rPr>
        <w:t xml:space="preserve">(www.estrat.com)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w:t>
      </w:r>
      <w:bookmarkStart w:id="1" w:name="_Hlk494829644"/>
      <w:r>
        <w:rPr>
          <w:rFonts w:eastAsia="Calibri" w:cs="Arial" w:ascii="Century Gothic" w:hAnsi="Century Gothic"/>
          <w:color w:val="404040" w:themeColor="text1" w:themeTint="bf"/>
          <w:szCs w:val="20"/>
        </w:rPr>
        <w:t>January 2012 to November 2013</w:t>
      </w:r>
      <w:bookmarkEnd w:id="1"/>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Project Manager |IT Consultant</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Heading up a number of IMT (Information Management and Technology) infrastructure projects in preparation for a global ERP deployment (the ERP project won a Global SAP Award).</w:t>
      </w:r>
    </w:p>
    <w:p>
      <w:pPr>
        <w:pStyle w:val="Normal"/>
        <w:numPr>
          <w:ilvl w:val="0"/>
          <w:numId w:val="3"/>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global rollout of standardised IT infrastructure (USD230k),</w:t>
      </w:r>
    </w:p>
    <w:p>
      <w:pPr>
        <w:pStyle w:val="Normal"/>
        <w:numPr>
          <w:ilvl w:val="0"/>
          <w:numId w:val="3"/>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a major IT Infrastructure uplift project (Namibia, USD2m);</w:t>
      </w:r>
    </w:p>
    <w:p>
      <w:pPr>
        <w:pStyle w:val="Normal"/>
        <w:numPr>
          <w:ilvl w:val="0"/>
          <w:numId w:val="3"/>
        </w:numPr>
        <w:tabs>
          <w:tab w:val="clear" w:pos="709"/>
          <w:tab w:val="left" w:pos="1843" w:leader="none"/>
        </w:tabs>
        <w:ind w:left="360" w:right="-476" w:hanging="36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Managed a number or smaller IT infrastructure readiness projects across the organisation (Tanzania, Colombia, Argentina, Brasil, USA).</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r>
    </w:p>
    <w:p>
      <w:pPr>
        <w:pStyle w:val="Normal"/>
        <w:tabs>
          <w:tab w:val="clear" w:pos="709"/>
          <w:tab w:val="left" w:pos="1843" w:leader="none"/>
        </w:tabs>
        <w:ind w:left="720" w:right="-476" w:hanging="0"/>
        <w:jc w:val="both"/>
        <w:rPr/>
      </w:pPr>
      <w:r>
        <w:rPr>
          <w:rFonts w:eastAsia="Calibri" w:cs="Arial" w:ascii="Century Gothic" w:hAnsi="Century Gothic"/>
          <w:b/>
          <w:color w:val="404040" w:themeColor="text1" w:themeTint="bf"/>
          <w:szCs w:val="20"/>
          <w:u w:val="single"/>
        </w:rPr>
        <w:t>Barrick Gold Corporation</w:t>
      </w:r>
      <w:r>
        <w:rPr>
          <w:rFonts w:eastAsia="Calibri" w:cs="Arial" w:ascii="Century Gothic" w:hAnsi="Century Gothic"/>
          <w:color w:val="404040" w:themeColor="text1" w:themeTint="bf"/>
          <w:szCs w:val="20"/>
        </w:rPr>
        <w:t xml:space="preserve"> – (</w:t>
      </w:r>
      <w:hyperlink r:id="rId5">
        <w:r>
          <w:rPr>
            <w:rStyle w:val="InternetLink"/>
            <w:rFonts w:eastAsia="Calibri" w:cs="Arial" w:ascii="Century Gothic" w:hAnsi="Century Gothic"/>
            <w:szCs w:val="20"/>
          </w:rPr>
          <w:t>www.barrick.com</w:t>
        </w:r>
      </w:hyperlink>
      <w:r>
        <w:rPr>
          <w:rFonts w:eastAsia="Calibri" w:cs="Arial" w:ascii="Century Gothic" w:hAnsi="Century Gothic"/>
          <w:color w:val="404040" w:themeColor="text1" w:themeTint="bf"/>
          <w:szCs w:val="20"/>
        </w:rPr>
        <w:t xml:space="preserve">)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w:t>
      </w:r>
      <w:bookmarkStart w:id="2" w:name="_Hlk494829780"/>
      <w:r>
        <w:rPr>
          <w:rFonts w:eastAsia="Calibri" w:cs="Arial" w:ascii="Century Gothic" w:hAnsi="Century Gothic"/>
          <w:color w:val="404040" w:themeColor="text1" w:themeTint="bf"/>
          <w:szCs w:val="20"/>
        </w:rPr>
        <w:t>September 2007 to January 2012</w:t>
      </w:r>
      <w:bookmarkEnd w:id="2"/>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Regional IT Project Manager</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Headed the IT project portfolio for the African region. Managed an annual portfolio budget between USD2m and USD3.5m. Established best practice IT Project Management discipline within the region.</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Spearheaded the IT components of a region-wide Production Improvement Programme. </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IT infrastructure upgrades at 2 mines in Tanzania (USD850k and USD1.3m);</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a Business Intelligence (BI) Implementation (USD200k);</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end to end Livelink ECM Implementation (USD250k);</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Managed the design and implementation of Motorola WAN links between Tanzanian mining operations (USD80k);</w:t>
      </w:r>
    </w:p>
    <w:p>
      <w:pPr>
        <w:pStyle w:val="Normal"/>
        <w:numPr>
          <w:ilvl w:val="0"/>
          <w:numId w:val="4"/>
        </w:numPr>
        <w:tabs>
          <w:tab w:val="clear" w:pos="709"/>
          <w:tab w:val="left" w:pos="1843" w:leader="none"/>
        </w:tabs>
        <w:ind w:left="360" w:right="-476" w:hanging="36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Managed the design and implementation of the regional MPLS network - led the project to be the first corporate client to implement an MPLS network spanning sites in Tanzania and incorporating it into a South African hub.</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estrat</w:t>
      </w:r>
      <w:r>
        <w:rPr>
          <w:rFonts w:eastAsia="Calibri" w:cs="Arial" w:ascii="Century Gothic" w:hAnsi="Century Gothic"/>
          <w:color w:val="404040" w:themeColor="text1" w:themeTint="bf"/>
          <w:szCs w:val="20"/>
        </w:rPr>
        <w:t xml:space="preserve"> - (www.estrat.com)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February 2006 to September 2007</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Project Manager |IT Consultant</w:t>
      </w:r>
      <w:bookmarkStart w:id="3" w:name="_Hlk495051544"/>
      <w:bookmarkEnd w:id="3"/>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Provided specialist Mining/IT infrastructure expertise successfully – making improvements, reducing risk, improving compliance.</w:t>
      </w:r>
    </w:p>
    <w:p>
      <w:pPr>
        <w:pStyle w:val="Normal"/>
        <w:numPr>
          <w:ilvl w:val="0"/>
          <w:numId w:val="5"/>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Developed transitional and end-state IT infrastructure solution designs and oversaw the implementation for African mining operations involved in a global merger. </w:t>
      </w:r>
    </w:p>
    <w:p>
      <w:pPr>
        <w:pStyle w:val="Normal"/>
        <w:numPr>
          <w:ilvl w:val="0"/>
          <w:numId w:val="5"/>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Project managed end to end provision of new office building fit-out (including landlord agreements, procurement, facilities management, IT, etc.). </w:t>
      </w:r>
    </w:p>
    <w:p>
      <w:pPr>
        <w:pStyle w:val="Normal"/>
        <w:numPr>
          <w:ilvl w:val="0"/>
          <w:numId w:val="5"/>
        </w:numPr>
        <w:tabs>
          <w:tab w:val="clear" w:pos="709"/>
          <w:tab w:val="left" w:pos="1843" w:leader="none"/>
        </w:tabs>
        <w:ind w:left="360" w:right="-476" w:hanging="36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 xml:space="preserve">Managed the end to end IT infrastructure design, and implementation for a new mine in Tanzania. </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b/>
          <w:color w:val="404040" w:themeColor="text1" w:themeTint="bf"/>
          <w:szCs w:val="20"/>
          <w:u w:val="single"/>
        </w:rPr>
        <w:t>Dimension Data</w:t>
      </w:r>
      <w:r>
        <w:rPr>
          <w:rFonts w:eastAsia="Calibri" w:cs="Arial" w:ascii="Century Gothic" w:hAnsi="Century Gothic"/>
          <w:color w:val="404040" w:themeColor="text1" w:themeTint="bf"/>
          <w:szCs w:val="20"/>
        </w:rPr>
        <w:t xml:space="preserve"> - (www.didate.com) - </w:t>
      </w:r>
      <w:r>
        <w:rPr>
          <w:rFonts w:eastAsia="Calibri" w:cs="Arial" w:ascii="Century Gothic" w:hAnsi="Century Gothic"/>
          <w:b/>
          <w:color w:val="404040" w:themeColor="text1" w:themeTint="bf"/>
          <w:szCs w:val="20"/>
        </w:rPr>
        <w:t>Johannesburg</w:t>
      </w:r>
      <w:r>
        <w:rPr>
          <w:rFonts w:eastAsia="Calibri" w:cs="Arial" w:ascii="Century Gothic" w:hAnsi="Century Gothic"/>
          <w:color w:val="404040" w:themeColor="text1" w:themeTint="bf"/>
          <w:szCs w:val="20"/>
        </w:rPr>
        <w:t xml:space="preserve"> –  November 1999 to January 2006</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u w:val="single"/>
        </w:rPr>
        <w:t>Microsoft Consultant</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Designing, planning and implementing Microsoft-centric infrastructure solutions for major South African corporations (e.g. large banks and mining groups). </w:t>
      </w:r>
    </w:p>
    <w:p>
      <w:pPr>
        <w:pStyle w:val="Normal"/>
        <w:numPr>
          <w:ilvl w:val="0"/>
          <w:numId w:val="7"/>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Microsoft technical lead for major technology refresh programme for a leading platinum producer (South Africa and Zimbabwe). </w:t>
      </w:r>
    </w:p>
    <w:p>
      <w:pPr>
        <w:pStyle w:val="Normal"/>
        <w:numPr>
          <w:ilvl w:val="0"/>
          <w:numId w:val="7"/>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Project team member implementing South Africa's first deployment of Microsoft Active Directory 2003 and Exchange 2003 at a major insurance company (Alexander Forbes). </w:t>
      </w:r>
    </w:p>
    <w:p>
      <w:pPr>
        <w:pStyle w:val="Normal"/>
        <w:numPr>
          <w:ilvl w:val="0"/>
          <w:numId w:val="7"/>
        </w:numPr>
        <w:tabs>
          <w:tab w:val="clear" w:pos="709"/>
          <w:tab w:val="left" w:pos="1843" w:leader="none"/>
        </w:tabs>
        <w:ind w:left="360" w:right="-476" w:hanging="36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Member of the team responsible for Directory, Messaging, Database and Application Server Infrastructure Management for a national banking group (Nedcor) (1 600 servers, 14 000 users)</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rPr>
          <w:rFonts w:ascii="Century Gothic" w:hAnsi="Century Gothic"/>
          <w:color w:val="208FCD"/>
          <w:sz w:val="24"/>
          <w:szCs w:val="26"/>
          <w:lang w:eastAsia="en-AU"/>
        </w:rPr>
      </w:pPr>
      <w:r>
        <w:rPr>
          <w:rFonts w:ascii="Century Gothic" w:hAnsi="Century Gothic"/>
          <w:color w:val="208FCD"/>
          <w:sz w:val="24"/>
          <w:szCs w:val="26"/>
          <w:lang w:eastAsia="en-AU"/>
        </w:rPr>
      </w:r>
      <w:r>
        <w:br w:type="page"/>
      </w:r>
    </w:p>
    <w:p>
      <w:pPr>
        <w:pStyle w:val="Normal"/>
        <w:rPr>
          <w:rFonts w:ascii="Century Gothic" w:hAnsi="Century Gothic"/>
          <w:color w:val="208FCD"/>
          <w:sz w:val="24"/>
          <w:szCs w:val="26"/>
          <w:lang w:eastAsia="en-AU"/>
        </w:rPr>
      </w:pPr>
      <w:r>
        <w:rPr>
          <w:rFonts w:ascii="Century Gothic" w:hAnsi="Century Gothic"/>
          <w:color w:val="208FCD"/>
          <w:sz w:val="24"/>
          <w:szCs w:val="26"/>
          <w:lang w:eastAsia="en-AU"/>
        </w:rPr>
        <w:t xml:space="preserve">Education </w:t>
      </w:r>
    </w:p>
    <w:p>
      <w:pPr>
        <w:pStyle w:val="Normal"/>
        <w:tabs>
          <w:tab w:val="clear" w:pos="709"/>
          <w:tab w:val="left" w:pos="1843" w:leader="none"/>
        </w:tabs>
        <w:ind w:left="1843" w:right="-476" w:hanging="1843"/>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2014</w:t>
        <w:tab/>
      </w:r>
      <w:r>
        <w:rPr>
          <w:rFonts w:eastAsia="Calibri" w:cs="Arial" w:ascii="Century Gothic" w:hAnsi="Century Gothic"/>
          <w:b/>
          <w:color w:val="404040" w:themeColor="text1" w:themeTint="bf"/>
          <w:szCs w:val="20"/>
        </w:rPr>
        <w:t>Prince2 Practitioner</w:t>
      </w:r>
      <w:r>
        <w:rPr>
          <w:rFonts w:eastAsia="Calibri" w:cs="Arial" w:ascii="Century Gothic" w:hAnsi="Century Gothic"/>
          <w:color w:val="404040" w:themeColor="text1" w:themeTint="bf"/>
          <w:szCs w:val="20"/>
        </w:rPr>
        <w:t xml:space="preserve"> - The Knowledge Academy – London (recert to 2017 version)</w:t>
      </w:r>
    </w:p>
    <w:p>
      <w:pPr>
        <w:pStyle w:val="Normal"/>
        <w:tabs>
          <w:tab w:val="clear" w:pos="709"/>
          <w:tab w:val="left" w:pos="1843" w:leader="none"/>
        </w:tabs>
        <w:ind w:left="1843" w:right="-476" w:hanging="1843"/>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2016</w:t>
        <w:tab/>
      </w:r>
      <w:r>
        <w:rPr>
          <w:rFonts w:eastAsia="Calibri" w:cs="Arial" w:ascii="Century Gothic" w:hAnsi="Century Gothic"/>
          <w:b/>
          <w:color w:val="404040" w:themeColor="text1" w:themeTint="bf"/>
          <w:szCs w:val="20"/>
        </w:rPr>
        <w:t>AWS Solutions Architect – Associate</w:t>
      </w:r>
      <w:r>
        <w:rPr>
          <w:rFonts w:eastAsia="Calibri" w:cs="Arial" w:ascii="Century Gothic" w:hAnsi="Century Gothic"/>
          <w:color w:val="404040" w:themeColor="text1" w:themeTint="bf"/>
          <w:szCs w:val="20"/>
        </w:rPr>
        <w:t xml:space="preserve"> – Lapsed - Self-study - London (intend to recertify)</w:t>
      </w:r>
    </w:p>
    <w:p>
      <w:pPr>
        <w:pStyle w:val="Normal"/>
        <w:tabs>
          <w:tab w:val="clear" w:pos="709"/>
          <w:tab w:val="left" w:pos="1843" w:leader="none"/>
        </w:tabs>
        <w:ind w:left="1843" w:right="-476" w:hanging="1843"/>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2009-2010</w:t>
        <w:tab/>
      </w:r>
      <w:r>
        <w:rPr>
          <w:rFonts w:eastAsia="Calibri" w:cs="Arial" w:ascii="Century Gothic" w:hAnsi="Century Gothic"/>
          <w:b/>
          <w:color w:val="404040" w:themeColor="text1" w:themeTint="bf"/>
          <w:szCs w:val="20"/>
        </w:rPr>
        <w:t xml:space="preserve">Management Practice in Business Administration </w:t>
      </w:r>
      <w:r>
        <w:rPr>
          <w:rFonts w:eastAsia="Calibri" w:cs="Arial" w:ascii="Century Gothic" w:hAnsi="Century Gothic"/>
          <w:color w:val="404040" w:themeColor="text1" w:themeTint="bf"/>
          <w:szCs w:val="20"/>
        </w:rPr>
        <w:t>(PGDipMan)</w:t>
      </w:r>
      <w:r>
        <w:rPr>
          <w:rFonts w:eastAsia="Calibri" w:cs="Arial" w:ascii="Century Gothic" w:hAnsi="Century Gothic"/>
          <w:b/>
          <w:color w:val="404040" w:themeColor="text1" w:themeTint="bf"/>
          <w:szCs w:val="20"/>
        </w:rPr>
        <w:t xml:space="preserve"> </w:t>
      </w:r>
      <w:r>
        <w:rPr>
          <w:rFonts w:eastAsia="Calibri" w:cs="Arial" w:ascii="Century Gothic" w:hAnsi="Century Gothic"/>
          <w:color w:val="404040" w:themeColor="text1" w:themeTint="bf"/>
          <w:szCs w:val="20"/>
        </w:rPr>
        <w:t>-</w:t>
      </w:r>
      <w:r>
        <w:rPr>
          <w:rFonts w:eastAsia="Calibri" w:cs="Arial" w:ascii="Century Gothic" w:hAnsi="Century Gothic"/>
          <w:b/>
          <w:color w:val="404040" w:themeColor="text1" w:themeTint="bf"/>
          <w:szCs w:val="20"/>
        </w:rPr>
        <w:t xml:space="preserve"> </w:t>
      </w:r>
      <w:r>
        <w:rPr>
          <w:rFonts w:eastAsia="Calibri" w:cs="Arial" w:ascii="Century Gothic" w:hAnsi="Century Gothic"/>
          <w:color w:val="404040" w:themeColor="text1" w:themeTint="bf"/>
          <w:szCs w:val="20"/>
        </w:rPr>
        <w:t>University of Cape Town, Graduate School of Business (not yet completed)</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2001</w:t>
        <w:tab/>
      </w:r>
      <w:r>
        <w:rPr>
          <w:rFonts w:eastAsia="Calibri" w:cs="Arial" w:ascii="Century Gothic" w:hAnsi="Century Gothic"/>
          <w:b/>
          <w:color w:val="404040" w:themeColor="text1" w:themeTint="bf"/>
          <w:szCs w:val="20"/>
        </w:rPr>
        <w:t>A+</w:t>
      </w:r>
      <w:r>
        <w:rPr>
          <w:rFonts w:eastAsia="Calibri" w:cs="Arial" w:ascii="Century Gothic" w:hAnsi="Century Gothic"/>
          <w:color w:val="404040" w:themeColor="text1" w:themeTint="bf"/>
          <w:szCs w:val="20"/>
        </w:rPr>
        <w:t xml:space="preserve"> and </w:t>
      </w:r>
      <w:r>
        <w:rPr>
          <w:rFonts w:eastAsia="Calibri" w:cs="Arial" w:ascii="Century Gothic" w:hAnsi="Century Gothic"/>
          <w:b/>
          <w:color w:val="404040" w:themeColor="text1" w:themeTint="bf"/>
          <w:szCs w:val="20"/>
        </w:rPr>
        <w:t>MCSE</w:t>
      </w:r>
      <w:r>
        <w:rPr>
          <w:rFonts w:eastAsia="Calibri" w:cs="Arial" w:ascii="Century Gothic" w:hAnsi="Century Gothic"/>
          <w:color w:val="404040" w:themeColor="text1" w:themeTint="bf"/>
          <w:szCs w:val="20"/>
        </w:rPr>
        <w:t xml:space="preserve"> with Exchange, SQL - Self-Study - Johannesburg, Gauteng </w:t>
      </w:r>
    </w:p>
    <w:p>
      <w:pPr>
        <w:pStyle w:val="Normal"/>
        <w:tabs>
          <w:tab w:val="clear" w:pos="709"/>
          <w:tab w:val="left" w:pos="1843" w:leader="none"/>
        </w:tabs>
        <w:ind w:left="1843" w:right="-476" w:hanging="1843"/>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1991-1992</w:t>
        <w:tab/>
      </w:r>
      <w:r>
        <w:rPr>
          <w:rFonts w:eastAsia="Calibri" w:cs="Arial" w:ascii="Century Gothic" w:hAnsi="Century Gothic"/>
          <w:b/>
          <w:color w:val="404040" w:themeColor="text1" w:themeTint="bf"/>
          <w:szCs w:val="20"/>
        </w:rPr>
        <w:t>T1</w:t>
      </w:r>
      <w:r>
        <w:rPr>
          <w:rFonts w:eastAsia="Calibri" w:cs="Arial" w:ascii="Century Gothic" w:hAnsi="Century Gothic"/>
          <w:color w:val="404040" w:themeColor="text1" w:themeTint="bf"/>
          <w:szCs w:val="20"/>
        </w:rPr>
        <w:t xml:space="preserve"> </w:t>
      </w:r>
      <w:r>
        <w:rPr>
          <w:rFonts w:eastAsia="Calibri" w:cs="Arial" w:ascii="Century Gothic" w:hAnsi="Century Gothic"/>
          <w:b/>
          <w:color w:val="404040" w:themeColor="text1" w:themeTint="bf"/>
          <w:szCs w:val="20"/>
        </w:rPr>
        <w:t>Mechanical Engineering</w:t>
      </w:r>
      <w:r>
        <w:rPr>
          <w:rFonts w:eastAsia="Calibri" w:cs="Arial" w:ascii="Century Gothic" w:hAnsi="Century Gothic"/>
          <w:color w:val="404040" w:themeColor="text1" w:themeTint="bf"/>
          <w:szCs w:val="20"/>
        </w:rPr>
        <w:t xml:space="preserve"> (year 1 of 3yr National Diploma) Port Elizabeth Technikon - Port Elizabeth </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u w:val="single"/>
        </w:rPr>
      </w:pPr>
      <w:r>
        <w:rPr>
          <w:rFonts w:eastAsia="Calibri" w:cs="Arial" w:ascii="Century Gothic" w:hAnsi="Century Gothic"/>
          <w:color w:val="404040" w:themeColor="text1" w:themeTint="bf"/>
          <w:szCs w:val="20"/>
        </w:rPr>
        <w:t>1985 to 1988</w:t>
        <w:tab/>
      </w:r>
      <w:r>
        <w:rPr>
          <w:rFonts w:eastAsia="Calibri" w:cs="Arial" w:ascii="Century Gothic" w:hAnsi="Century Gothic"/>
          <w:b/>
          <w:color w:val="404040" w:themeColor="text1" w:themeTint="bf"/>
          <w:szCs w:val="20"/>
        </w:rPr>
        <w:t>St Andrew's College</w:t>
      </w:r>
      <w:r>
        <w:rPr>
          <w:rFonts w:eastAsia="Calibri" w:cs="Arial" w:ascii="Century Gothic" w:hAnsi="Century Gothic"/>
          <w:color w:val="404040" w:themeColor="text1" w:themeTint="bf"/>
          <w:szCs w:val="20"/>
        </w:rPr>
        <w:t xml:space="preserve"> - Grahamstown </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rPr>
          <w:rFonts w:ascii="Century Gothic" w:hAnsi="Century Gothic"/>
          <w:color w:val="208FCD"/>
          <w:sz w:val="24"/>
          <w:szCs w:val="26"/>
          <w:lang w:eastAsia="en-AU"/>
        </w:rPr>
      </w:pPr>
      <w:r>
        <w:rPr>
          <w:rFonts w:ascii="Century Gothic" w:hAnsi="Century Gothic"/>
          <w:color w:val="208FCD"/>
          <w:sz w:val="24"/>
          <w:szCs w:val="26"/>
          <w:lang w:eastAsia="en-AU"/>
        </w:rPr>
        <w:t>UK Work Eligibility</w:t>
      </w:r>
      <w:bookmarkStart w:id="4" w:name="_GoBack"/>
      <w:bookmarkEnd w:id="4"/>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 xml:space="preserve">I am currently a UK resident with the right to work. </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t>Full drivers licence.</w:t>
      </w:r>
    </w:p>
    <w:p>
      <w:pPr>
        <w:pStyle w:val="Normal"/>
        <w:tabs>
          <w:tab w:val="clear" w:pos="709"/>
          <w:tab w:val="left" w:pos="1843" w:leader="none"/>
        </w:tabs>
        <w:ind w:left="720" w:right="-476" w:hanging="0"/>
        <w:jc w:val="both"/>
        <w:rPr>
          <w:rFonts w:ascii="Century Gothic" w:hAnsi="Century Gothic" w:eastAsia="Calibri" w:cs="Arial"/>
          <w:color w:val="404040" w:themeColor="text1" w:themeTint="bf"/>
          <w:szCs w:val="20"/>
        </w:rPr>
      </w:pPr>
      <w:r>
        <w:rPr>
          <w:rFonts w:eastAsia="Calibri" w:cs="Arial" w:ascii="Century Gothic" w:hAnsi="Century Gothic"/>
          <w:color w:val="404040" w:themeColor="text1" w:themeTint="bf"/>
          <w:szCs w:val="20"/>
        </w:rPr>
      </w:r>
    </w:p>
    <w:p>
      <w:pPr>
        <w:pStyle w:val="Normal"/>
        <w:rPr>
          <w:rFonts w:ascii="Century Gothic" w:hAnsi="Century Gothic"/>
          <w:color w:val="208FCD"/>
          <w:sz w:val="24"/>
          <w:szCs w:val="26"/>
          <w:lang w:eastAsia="en-AU"/>
        </w:rPr>
      </w:pPr>
      <w:r>
        <w:rPr>
          <w:rFonts w:ascii="Century Gothic" w:hAnsi="Century Gothic"/>
          <w:color w:val="208FCD"/>
          <w:sz w:val="24"/>
          <w:szCs w:val="26"/>
          <w:lang w:eastAsia="en-AU"/>
        </w:rPr>
        <w:t>Interests</w:t>
      </w:r>
    </w:p>
    <w:p>
      <w:pPr>
        <w:pStyle w:val="Normal"/>
        <w:tabs>
          <w:tab w:val="clear" w:pos="709"/>
          <w:tab w:val="left" w:pos="1843" w:leader="none"/>
        </w:tabs>
        <w:ind w:left="720" w:right="-476" w:hanging="0"/>
        <w:jc w:val="both"/>
        <w:rPr/>
      </w:pPr>
      <w:r>
        <w:rPr>
          <w:rFonts w:eastAsia="Calibri" w:cs="Arial" w:ascii="Century Gothic" w:hAnsi="Century Gothic"/>
          <w:color w:val="404040" w:themeColor="text1" w:themeTint="bf"/>
          <w:szCs w:val="20"/>
        </w:rPr>
        <w:t>Local history, hiking, exploring UK &amp; Ireland, biking, music, animal welfare</w:t>
      </w:r>
    </w:p>
    <w:sectPr>
      <w:type w:val="continuous"/>
      <w:pgSz w:w="11906" w:h="16838"/>
      <w:pgMar w:left="1440" w:right="1440" w:header="1361" w:top="1887" w:footer="709" w:bottom="1361" w:gutter="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Century Gothic">
    <w:charset w:val="01"/>
    <w:family w:val="roman"/>
    <w:pitch w:val="variable"/>
  </w:font>
  <w:font w:name="Arial">
    <w:charset w:val="01"/>
    <w:family w:val="swiss"/>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747605"/>
    </w:sdtPr>
    <w:sdtContent>
      <w:p>
        <w:pPr>
          <w:pStyle w:val="Footer"/>
          <w:jc w:val="right"/>
          <w:rPr/>
        </w:pPr>
        <w:r>
          <w:rPr/>
          <w:t xml:space="preserve">Page | </w:t>
        </w:r>
        <w:r>
          <w:rPr/>
          <w:fldChar w:fldCharType="begin"/>
        </w:r>
        <w:r>
          <w:rPr/>
          <w:instrText> PAGE </w:instrText>
        </w:r>
        <w:r>
          <w:rPr/>
          <w:fldChar w:fldCharType="separate"/>
        </w:r>
        <w:r>
          <w:rPr/>
          <w:t>4</w:t>
        </w:r>
        <w:r>
          <w:rPr/>
          <w:fldChar w:fldCharType="end"/>
        </w:r>
        <w:r>
          <w:rPr/>
          <w:t xml:space="preserve"> </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2296"/>
    <w:pPr>
      <w:widowControl/>
      <w:kinsoku w:val="true"/>
      <w:overflowPunct w:val="true"/>
      <w:autoSpaceDE w:val="true"/>
      <w:bidi w:val="0"/>
      <w:spacing w:lineRule="auto" w:line="259" w:before="0" w:after="0"/>
      <w:jc w:val="left"/>
    </w:pPr>
    <w:rPr>
      <w:rFonts w:ascii="Calibri Light" w:hAnsi="Calibri Light" w:asciiTheme="majorHAnsi" w:hAnsiTheme="majorHAnsi" w:eastAsia="DejaVu Sans" w:cs="Denemo"/>
      <w:color w:val="auto"/>
      <w:kern w:val="0"/>
      <w:sz w:val="20"/>
      <w:szCs w:val="24"/>
      <w:lang w:val="en-GB"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24c31"/>
    <w:rPr>
      <w:rFonts w:ascii="Calibri Light" w:hAnsi="Calibri Light" w:asciiTheme="majorHAnsi" w:hAnsiTheme="majorHAnsi"/>
      <w:sz w:val="20"/>
    </w:rPr>
  </w:style>
  <w:style w:type="character" w:styleId="FooterChar" w:customStyle="1">
    <w:name w:val="Footer Char"/>
    <w:basedOn w:val="DefaultParagraphFont"/>
    <w:link w:val="Footer"/>
    <w:uiPriority w:val="99"/>
    <w:qFormat/>
    <w:rsid w:val="00624c31"/>
    <w:rPr>
      <w:rFonts w:ascii="Calibri Light" w:hAnsi="Calibri Light" w:asciiTheme="majorHAnsi" w:hAnsiTheme="majorHAnsi"/>
      <w:sz w:val="20"/>
    </w:rPr>
  </w:style>
  <w:style w:type="character" w:styleId="BalloonTextChar" w:customStyle="1">
    <w:name w:val="Balloon Text Char"/>
    <w:basedOn w:val="DefaultParagraphFont"/>
    <w:link w:val="BalloonText"/>
    <w:uiPriority w:val="99"/>
    <w:semiHidden/>
    <w:qFormat/>
    <w:rsid w:val="00893e4a"/>
    <w:rPr>
      <w:rFonts w:ascii="Segoe UI" w:hAnsi="Segoe UI" w:cs="Segoe UI"/>
      <w:sz w:val="18"/>
      <w:szCs w:val="18"/>
    </w:rPr>
  </w:style>
  <w:style w:type="character" w:styleId="InternetLink">
    <w:name w:val="Internet Link"/>
    <w:basedOn w:val="DefaultParagraphFont"/>
    <w:uiPriority w:val="99"/>
    <w:unhideWhenUsed/>
    <w:rsid w:val="0030156f"/>
    <w:rPr>
      <w:color w:val="0563C1" w:themeColor="hyperlink"/>
      <w:u w:val="single"/>
    </w:rPr>
  </w:style>
  <w:style w:type="character" w:styleId="UnresolvedMention">
    <w:name w:val="Unresolved Mention"/>
    <w:basedOn w:val="DefaultParagraphFont"/>
    <w:uiPriority w:val="99"/>
    <w:semiHidden/>
    <w:unhideWhenUsed/>
    <w:qFormat/>
    <w:rsid w:val="0030156f"/>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Century Gothic" w:hAnsi="Century Gothic"/>
      <w:color w:val="404040" w:themeColor="text1" w:themeTint="bf"/>
    </w:rPr>
  </w:style>
  <w:style w:type="character" w:styleId="ListLabel64">
    <w:name w:val="ListLabel 64"/>
    <w:qFormat/>
    <w:rPr>
      <w:rFonts w:ascii="Century Gothic" w:hAnsi="Century Gothic" w:eastAsia="Calibri" w:cs="Arial"/>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624c31"/>
    <w:pPr>
      <w:tabs>
        <w:tab w:val="clear" w:pos="709"/>
        <w:tab w:val="center" w:pos="4513" w:leader="none"/>
        <w:tab w:val="right" w:pos="9026" w:leader="none"/>
      </w:tabs>
      <w:spacing w:lineRule="auto" w:line="240"/>
    </w:pPr>
    <w:rPr/>
  </w:style>
  <w:style w:type="paragraph" w:styleId="Footer">
    <w:name w:val="Footer"/>
    <w:basedOn w:val="Normal"/>
    <w:link w:val="FooterChar"/>
    <w:uiPriority w:val="99"/>
    <w:unhideWhenUsed/>
    <w:rsid w:val="00624c31"/>
    <w:pPr>
      <w:tabs>
        <w:tab w:val="clear" w:pos="709"/>
        <w:tab w:val="center" w:pos="4513" w:leader="none"/>
        <w:tab w:val="right" w:pos="9026" w:leader="none"/>
      </w:tabs>
      <w:spacing w:lineRule="auto" w:line="240"/>
    </w:pPr>
    <w:rPr/>
  </w:style>
  <w:style w:type="paragraph" w:styleId="ListParagraph">
    <w:name w:val="List Paragraph"/>
    <w:basedOn w:val="Normal"/>
    <w:uiPriority w:val="34"/>
    <w:qFormat/>
    <w:rsid w:val="00624c31"/>
    <w:pPr>
      <w:spacing w:before="0" w:after="160"/>
      <w:ind w:left="720" w:hanging="0"/>
      <w:contextualSpacing/>
    </w:pPr>
    <w:rPr>
      <w:rFonts w:ascii="Calibri" w:hAnsi="Calibri" w:asciiTheme="minorHAnsi" w:hAnsiTheme="minorHAnsi"/>
      <w:sz w:val="22"/>
    </w:rPr>
  </w:style>
  <w:style w:type="paragraph" w:styleId="BalloonText">
    <w:name w:val="Balloon Text"/>
    <w:basedOn w:val="Normal"/>
    <w:link w:val="BalloonTextChar"/>
    <w:uiPriority w:val="99"/>
    <w:semiHidden/>
    <w:unhideWhenUsed/>
    <w:qFormat/>
    <w:rsid w:val="00893e4a"/>
    <w:pPr>
      <w:spacing w:lineRule="auto" w:line="240"/>
    </w:pPr>
    <w:rPr>
      <w:rFonts w:ascii="Segoe UI" w:hAnsi="Segoe UI" w:cs="Segoe UI"/>
      <w:sz w:val="18"/>
      <w:szCs w:val="18"/>
    </w:rPr>
  </w:style>
  <w:style w:type="paragraph" w:styleId="NoSpacing">
    <w:name w:val="No Spacing"/>
    <w:uiPriority w:val="1"/>
    <w:qFormat/>
    <w:rsid w:val="00eb1899"/>
    <w:pPr>
      <w:widowControl/>
      <w:kinsoku w:val="true"/>
      <w:overflowPunct w:val="true"/>
      <w:autoSpaceDE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4"/>
      <w:lang w:val="en-GB"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f6a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xma.co.uk/" TargetMode="External"/><Relationship Id="rId5" Type="http://schemas.openxmlformats.org/officeDocument/2006/relationships/hyperlink" Target="http://www.barrick.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7778bb6-c1ba-416d-ba32-b3367e195db7">QVUYSKZ2J565-2-376</_dlc_DocId>
    <_dlc_DocIdUrl xmlns="e7778bb6-c1ba-416d-ba32-b3367e195db7">
      <Url>https://estrat.sharepoint.com/sites/estrat_doc_libraries/_layouts/15/DocIdRedir.aspx?ID=QVUYSKZ2J565-2-376</Url>
      <Description>QVUYSKZ2J565-2-376</Description>
    </_dlc_DocIdUrl>
    <SharedWithUsers xmlns="e7778bb6-c1ba-416d-ba32-b3367e195db7">
      <UserInfo>
        <DisplayName>Paul Cooper</DisplayName>
        <AccountId>18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A99AA18B5C2E4789DF0CE6DC8C2F58" ma:contentTypeVersion="2" ma:contentTypeDescription="Create a new document." ma:contentTypeScope="" ma:versionID="e08374faf16f4980c9133985a1d014c0">
  <xsd:schema xmlns:xsd="http://www.w3.org/2001/XMLSchema" xmlns:xs="http://www.w3.org/2001/XMLSchema" xmlns:p="http://schemas.microsoft.com/office/2006/metadata/properties" xmlns:ns2="e7778bb6-c1ba-416d-ba32-b3367e195db7" targetNamespace="http://schemas.microsoft.com/office/2006/metadata/properties" ma:root="true" ma:fieldsID="901277282f1f66f2155823f6892d61a0" ns2:_="">
    <xsd:import namespace="e7778bb6-c1ba-416d-ba32-b3367e195db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78bb6-c1ba-416d-ba32-b3367e195d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79DD927-F70F-421D-BFFF-08616FE9ABAE}">
  <ds:schemaRefs>
    <ds:schemaRef ds:uri="http://schemas.microsoft.com/sharepoint/v3/contenttype/forms"/>
  </ds:schemaRefs>
</ds:datastoreItem>
</file>

<file path=customXml/itemProps2.xml><?xml version="1.0" encoding="utf-8"?>
<ds:datastoreItem xmlns:ds="http://schemas.openxmlformats.org/officeDocument/2006/customXml" ds:itemID="{A093722C-8A4E-471E-8744-51C43C763A55}">
  <ds:schemaRefs>
    <ds:schemaRef ds:uri="e7778bb6-c1ba-416d-ba32-b3367e195db7"/>
    <ds:schemaRef ds:uri="http://purl.org/dc/elements/1.1/"/>
    <ds:schemaRef ds:uri="http://purl.org/dc/term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ADD01F-5B2C-49CF-8B06-3FE2E0BCD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78bb6-c1ba-416d-ba32-b3367e195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1E4446-BF92-4AA4-85C9-151D34327712}">
  <ds:schemaRefs>
    <ds:schemaRef ds:uri="http://schemas.openxmlformats.org/officeDocument/2006/bibliography"/>
  </ds:schemaRefs>
</ds:datastoreItem>
</file>

<file path=customXml/itemProps5.xml><?xml version="1.0" encoding="utf-8"?>
<ds:datastoreItem xmlns:ds="http://schemas.openxmlformats.org/officeDocument/2006/customXml" ds:itemID="{4B695248-A297-4B63-B95C-6AE4BFB37A3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3</Pages>
  <Words>1050</Words>
  <Characters>5991</Characters>
  <CharactersWithSpaces>7027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2019-09-22T21:18:00Z</dcterms:created>
  <dc:creator>jflemmer@estrat.com</dc:creator>
  <dc:description/>
  <dc:language>en-US</dc:language>
  <cp:lastModifiedBy/>
  <cp:lastPrinted>2019-07-08T14:57:00Z</cp:lastPrinted>
  <dcterms:modified xsi:type="dcterms:W3CDTF">2019-09-22T21:47:41Z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0x01010084A99AA18B5C2E4789DF0CE6DC8C2F58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e13f51b6-2d29-45ac-bf4b-b43ef9a21c33</vt:lpwstr>
  </property>
</Properties>
</file>