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0"/>
        <w:rPr>
          <w:lang w:val="en-GB"/>
        </w:rPr>
      </w:pPr>
      <w:r>
        <w:rPr>
          <w:lang w:val="en-GB"/>
        </w:rPr>
        <w:t>Profile</w:t>
      </w:r>
    </w:p>
    <w:p>
      <w:pPr>
        <w:pStyle w:val="BodyA"/>
        <w:jc w:val="both"/>
        <w:rPr>
          <w:rFonts w:ascii="Calibri" w:hAnsi="Calibri" w:eastAsia="Calibri" w:cs="Calibri"/>
          <w:sz w:val="20"/>
          <w:szCs w:val="20"/>
          <w:lang w:val="en-GB"/>
        </w:rPr>
      </w:pPr>
      <w:r>
        <w:rPr>
          <w:rFonts w:eastAsia="Calibri" w:cs="Calibri" w:ascii="Calibri" w:hAnsi="Calibri"/>
          <w:sz w:val="20"/>
          <w:szCs w:val="20"/>
          <w:lang w:val="en-GB"/>
        </w:rPr>
      </w:r>
    </w:p>
    <w:p>
      <w:pPr>
        <w:pStyle w:val="NoSpacing"/>
        <w:jc w:val="both"/>
        <w:rPr>
          <w:rFonts w:ascii="Calibri" w:hAnsi="Calibri" w:cs="Calibri"/>
          <w:color w:val="auto"/>
          <w:sz w:val="20"/>
          <w:szCs w:val="20"/>
          <w:highlight w:val="white"/>
        </w:rPr>
      </w:pPr>
      <w:r>
        <w:rPr>
          <w:rStyle w:val="None"/>
          <w:rFonts w:eastAsia="Calibri" w:cs="Calibri" w:ascii="Calibri" w:hAnsi="Calibri"/>
          <w:color w:val="auto"/>
          <w:sz w:val="20"/>
          <w:szCs w:val="20"/>
          <w:lang w:val="en-GB"/>
        </w:rPr>
        <w:t xml:space="preserve">Tirshathar has </w:t>
      </w:r>
      <w:r>
        <w:rPr>
          <w:rFonts w:cs="Calibri" w:ascii="Calibri" w:hAnsi="Calibri"/>
          <w:color w:val="auto"/>
          <w:sz w:val="20"/>
          <w:szCs w:val="20"/>
          <w:shd w:fill="FFFFFF" w:val="clear"/>
        </w:rPr>
        <w:t xml:space="preserve">significant experience delivering a spectrum of digital solutions, underpinned by TOGAF ADM and building blocks, to global blue-chip players over a period of around 18 years.  </w:t>
      </w:r>
    </w:p>
    <w:p>
      <w:pPr>
        <w:pStyle w:val="NoSpacing"/>
        <w:jc w:val="both"/>
        <w:rPr>
          <w:rStyle w:val="None"/>
          <w:rFonts w:ascii="Calibri" w:hAnsi="Calibri" w:eastAsia="Calibri" w:cs="Calibri"/>
          <w:color w:val="auto"/>
          <w:sz w:val="20"/>
          <w:szCs w:val="20"/>
          <w:lang w:val="en-GB"/>
        </w:rPr>
      </w:pPr>
      <w:r>
        <w:rPr>
          <w:rFonts w:eastAsia="Calibri" w:cs="Calibri" w:ascii="Calibri" w:hAnsi="Calibri"/>
          <w:color w:val="auto"/>
          <w:sz w:val="20"/>
          <w:szCs w:val="20"/>
          <w:lang w:val="en-GB"/>
        </w:rPr>
      </w:r>
    </w:p>
    <w:p>
      <w:pPr>
        <w:pStyle w:val="NoSpacing"/>
        <w:jc w:val="both"/>
        <w:rPr>
          <w:rFonts w:ascii="Calibri" w:hAnsi="Calibri" w:cs="Calibri"/>
          <w:color w:val="auto"/>
          <w:sz w:val="20"/>
          <w:szCs w:val="20"/>
          <w:highlight w:val="white"/>
        </w:rPr>
      </w:pPr>
      <w:r>
        <w:rPr>
          <w:rFonts w:cs="Calibri" w:ascii="Calibri" w:hAnsi="Calibri"/>
          <w:color w:val="auto"/>
          <w:sz w:val="20"/>
          <w:szCs w:val="20"/>
          <w:shd w:fill="FFFFFF" w:val="clear"/>
        </w:rPr>
        <w:t xml:space="preserve">He has </w:t>
      </w:r>
      <w:r>
        <w:rPr>
          <w:rFonts w:cs="Calibri" w:ascii="Calibri" w:hAnsi="Calibri"/>
          <w:color w:val="auto"/>
          <w:sz w:val="20"/>
          <w:szCs w:val="20"/>
          <w:shd w:fill="FFFFFF" w:val="clear"/>
          <w:lang w:val="en-GB"/>
        </w:rPr>
        <w:t>endeavoured</w:t>
      </w:r>
      <w:r>
        <w:rPr>
          <w:rFonts w:cs="Calibri" w:ascii="Calibri" w:hAnsi="Calibri"/>
          <w:color w:val="auto"/>
          <w:sz w:val="20"/>
          <w:szCs w:val="20"/>
          <w:shd w:fill="FFFFFF" w:val="clear"/>
        </w:rPr>
        <w:t xml:space="preserve"> to release the potential of </w:t>
      </w:r>
      <w:r>
        <w:rPr>
          <w:rFonts w:cs="Calibri" w:ascii="Calibri" w:hAnsi="Calibri"/>
          <w:color w:val="auto"/>
          <w:sz w:val="20"/>
          <w:szCs w:val="20"/>
          <w:shd w:fill="FFFFFF" w:val="clear"/>
          <w:lang w:val="en-GB"/>
        </w:rPr>
        <w:t>organisations by</w:t>
      </w:r>
      <w:r>
        <w:rPr>
          <w:rFonts w:cs="Calibri" w:ascii="Calibri" w:hAnsi="Calibri"/>
          <w:color w:val="auto"/>
          <w:sz w:val="20"/>
          <w:szCs w:val="20"/>
          <w:shd w:fill="FFFFFF" w:val="clear"/>
        </w:rPr>
        <w:t xml:space="preserve"> leveraging their competitive advantage through effective data and information management, driving digital maturity through innovations and disruptions that directly influence value propositions. He has successfully implemented scalable, agile based, service orientated, data and analytics solutions that have guaranteed the future-proofing of data ecosystems, augmenting and enhancing discovery into operations and corporate performance.</w:t>
      </w:r>
    </w:p>
    <w:p>
      <w:pPr>
        <w:pStyle w:val="NoSpacing"/>
        <w:jc w:val="both"/>
        <w:rPr>
          <w:rFonts w:ascii="Calibri" w:hAnsi="Calibri" w:cs="Calibri"/>
          <w:color w:val="auto"/>
          <w:sz w:val="20"/>
          <w:szCs w:val="20"/>
          <w:highlight w:val="white"/>
        </w:rPr>
      </w:pPr>
      <w:r>
        <w:rPr>
          <w:rFonts w:cs="Calibri" w:ascii="Calibri" w:hAnsi="Calibri"/>
          <w:color w:val="auto"/>
          <w:sz w:val="20"/>
          <w:szCs w:val="20"/>
          <w:shd w:fill="FFFFFF" w:val="clear"/>
        </w:rPr>
      </w:r>
    </w:p>
    <w:p>
      <w:pPr>
        <w:pStyle w:val="NoSpacing"/>
        <w:jc w:val="both"/>
        <w:rPr>
          <w:rStyle w:val="None"/>
          <w:rFonts w:ascii="Calibri" w:hAnsi="Calibri" w:eastAsia="Calibri" w:cs="Calibri"/>
          <w:color w:val="auto"/>
          <w:sz w:val="20"/>
          <w:szCs w:val="20"/>
          <w:lang w:val="en-GB"/>
        </w:rPr>
      </w:pPr>
      <w:r>
        <w:rPr>
          <w:rStyle w:val="None"/>
          <w:rFonts w:eastAsia="Calibri" w:cs="Calibri" w:ascii="Calibri" w:hAnsi="Calibri"/>
          <w:color w:val="auto"/>
          <w:sz w:val="20"/>
          <w:szCs w:val="20"/>
          <w:lang w:val="en-GB"/>
        </w:rPr>
        <w:t xml:space="preserve">A TOGAF 9.2 practitioner, he is highly creative at resolving complex business problems with fitting digital solutions and is accustomed to demanding and pressure-driven environments where deliverables may be loosely defined. He has consistently designed and implemented faster, simpler and efficient data infrastructures that have been key in providing flexibility for business growth and restructuring and a better return on investment with reduced risk for future investment. </w:t>
      </w:r>
    </w:p>
    <w:p>
      <w:pPr>
        <w:pStyle w:val="NoSpacing"/>
        <w:jc w:val="both"/>
        <w:rPr>
          <w:rFonts w:ascii="Calibri" w:hAnsi="Calibri" w:cs="Calibri"/>
          <w:color w:val="auto"/>
          <w:sz w:val="20"/>
          <w:szCs w:val="20"/>
          <w:highlight w:val="white"/>
        </w:rPr>
      </w:pPr>
      <w:r>
        <w:rPr>
          <w:rFonts w:cs="Calibri" w:ascii="Calibri" w:hAnsi="Calibri"/>
          <w:color w:val="auto"/>
          <w:sz w:val="20"/>
          <w:szCs w:val="20"/>
          <w:shd w:fill="FFFFFF" w:val="clear"/>
        </w:rPr>
      </w:r>
    </w:p>
    <w:p>
      <w:pPr>
        <w:pStyle w:val="NoSpacing"/>
        <w:jc w:val="both"/>
        <w:rPr>
          <w:rFonts w:ascii="Calibri" w:hAnsi="Calibri" w:cs="Calibri"/>
          <w:color w:val="auto"/>
          <w:sz w:val="20"/>
          <w:szCs w:val="20"/>
          <w:highlight w:val="white"/>
        </w:rPr>
      </w:pPr>
      <w:r>
        <w:rPr>
          <w:rFonts w:cs="Calibri" w:ascii="Calibri" w:hAnsi="Calibri"/>
          <w:color w:val="auto"/>
          <w:sz w:val="20"/>
          <w:szCs w:val="20"/>
          <w:shd w:fill="FFFFFF" w:val="clear"/>
        </w:rPr>
        <w:t>Tirshathar has experience blueprinting EDL/BI/DW/MDM change programmes, defining Current and Future state scenarios that qualify detailed governance, architecture and data quality components. With a solid background in global professional services consultancy and advisory, he is highly skilled at leveraging the best out of high-performance teams enabling dev squads to work effectively together whilst delivering innovative data to value solutions on-demand and furthering business and IT agendas.</w:t>
      </w:r>
    </w:p>
    <w:p>
      <w:pPr>
        <w:pStyle w:val="NoSpacing"/>
        <w:jc w:val="both"/>
        <w:rPr>
          <w:rStyle w:val="None"/>
          <w:rFonts w:ascii="Calibri" w:hAnsi="Calibri" w:eastAsia="Calibri" w:cs="Calibri"/>
          <w:color w:val="auto"/>
          <w:sz w:val="20"/>
          <w:szCs w:val="20"/>
          <w:lang w:val="en-GB"/>
        </w:rPr>
      </w:pPr>
      <w:r>
        <w:rPr>
          <w:rStyle w:val="None"/>
          <w:rFonts w:eastAsia="Calibri" w:cs="Calibri" w:ascii="Calibri" w:hAnsi="Calibri"/>
          <w:color w:val="auto"/>
          <w:sz w:val="20"/>
          <w:szCs w:val="20"/>
          <w:lang w:val="en-GB"/>
        </w:rPr>
        <w:t> </w:t>
      </w:r>
    </w:p>
    <w:p>
      <w:pPr>
        <w:pStyle w:val="NoSpacing"/>
        <w:jc w:val="both"/>
        <w:rPr>
          <w:rFonts w:ascii="Calibri" w:hAnsi="Calibri" w:cs="Calibri"/>
          <w:color w:val="auto"/>
          <w:sz w:val="20"/>
          <w:szCs w:val="20"/>
          <w:highlight w:val="white"/>
        </w:rPr>
      </w:pPr>
      <w:r>
        <w:rPr>
          <w:rFonts w:cs="Calibri" w:ascii="Calibri" w:hAnsi="Calibri"/>
          <w:color w:val="auto"/>
          <w:sz w:val="20"/>
          <w:szCs w:val="20"/>
          <w:shd w:fill="FFFFFF" w:val="clear"/>
        </w:rPr>
        <w:t>His interests are in next gen digital solutions that go beyond traditional frameworks, combining multiple curated data sets (schema on read and schema on write), data providers (commercial, open, internal) and real-time curated data processes that drive self-service delivery and preparedness for high-octane data consumption, acquisition, re-usability and reduced data redundancy. </w:t>
      </w:r>
    </w:p>
    <w:p>
      <w:pPr>
        <w:pStyle w:val="NoSpacing"/>
        <w:jc w:val="both"/>
        <w:rPr>
          <w:rFonts w:ascii="Calibri" w:hAnsi="Calibri" w:cs="Calibri"/>
          <w:color w:val="auto"/>
          <w:sz w:val="20"/>
          <w:szCs w:val="20"/>
          <w:highlight w:val="white"/>
        </w:rPr>
      </w:pPr>
      <w:r>
        <w:rPr>
          <w:rFonts w:cs="Calibri" w:ascii="Calibri" w:hAnsi="Calibri"/>
          <w:color w:val="auto"/>
          <w:sz w:val="20"/>
          <w:szCs w:val="20"/>
          <w:shd w:fill="FFFFFF" w:val="clear"/>
        </w:rPr>
      </w:r>
    </w:p>
    <w:p>
      <w:pPr>
        <w:pStyle w:val="NoSpacing"/>
        <w:jc w:val="both"/>
        <w:rPr>
          <w:rFonts w:ascii="Calibri" w:hAnsi="Calibri" w:cs="Calibri"/>
          <w:color w:val="auto"/>
          <w:sz w:val="20"/>
          <w:szCs w:val="20"/>
          <w:highlight w:val="white"/>
        </w:rPr>
      </w:pPr>
      <w:r>
        <w:rPr>
          <w:rFonts w:cs="Calibri" w:ascii="Calibri" w:hAnsi="Calibri"/>
          <w:color w:val="auto"/>
          <w:sz w:val="20"/>
          <w:szCs w:val="20"/>
          <w:shd w:fill="FFFFFF" w:val="clear"/>
        </w:rPr>
        <w:t xml:space="preserve">His work ethic thrives in ambiguous settings and he enjoys the learning process alongside the </w:t>
      </w:r>
      <w:r>
        <w:rPr>
          <w:rFonts w:cs="Calibri" w:ascii="Calibri" w:hAnsi="Calibri"/>
          <w:color w:val="auto"/>
          <w:sz w:val="20"/>
          <w:szCs w:val="20"/>
          <w:shd w:fill="FFFFFF" w:val="clear"/>
          <w:lang w:val="en-GB"/>
        </w:rPr>
        <w:t>organisations</w:t>
      </w:r>
      <w:r>
        <w:rPr>
          <w:rFonts w:cs="Calibri" w:ascii="Calibri" w:hAnsi="Calibri"/>
          <w:color w:val="auto"/>
          <w:sz w:val="20"/>
          <w:szCs w:val="20"/>
          <w:shd w:fill="FFFFFF" w:val="clear"/>
        </w:rPr>
        <w:t xml:space="preserve"> he assists to become more data driven, where insights through data provide real time value and drive the right actions.</w:t>
      </w:r>
    </w:p>
    <w:p>
      <w:pPr>
        <w:pStyle w:val="NoSpacing"/>
        <w:jc w:val="both"/>
        <w:rPr>
          <w:rStyle w:val="None"/>
          <w:rFonts w:ascii="Calibri" w:hAnsi="Calibri" w:eastAsia="Calibri" w:cs="Calibri"/>
          <w:color w:val="auto"/>
          <w:sz w:val="20"/>
          <w:szCs w:val="20"/>
          <w:lang w:val="en-GB"/>
        </w:rPr>
      </w:pPr>
      <w:r>
        <w:rPr>
          <w:rFonts w:eastAsia="Calibri" w:cs="Calibri" w:ascii="Calibri" w:hAnsi="Calibri"/>
          <w:color w:val="auto"/>
          <w:sz w:val="20"/>
          <w:szCs w:val="20"/>
          <w:lang w:val="en-GB"/>
        </w:rPr>
      </w:r>
    </w:p>
    <w:p>
      <w:pPr>
        <w:pStyle w:val="NoSpacing"/>
        <w:jc w:val="both"/>
        <w:rPr>
          <w:rStyle w:val="None"/>
          <w:rFonts w:ascii="Calibri" w:hAnsi="Calibri" w:eastAsia="Calibri" w:cs="Calibri"/>
          <w:color w:val="auto"/>
          <w:sz w:val="20"/>
          <w:szCs w:val="20"/>
          <w:lang w:val="en-GB"/>
        </w:rPr>
      </w:pPr>
      <w:r>
        <w:rPr>
          <w:rStyle w:val="None"/>
          <w:rFonts w:eastAsia="Calibri" w:cs="Calibri" w:ascii="Calibri" w:hAnsi="Calibri"/>
          <w:color w:val="auto"/>
          <w:sz w:val="20"/>
          <w:szCs w:val="20"/>
          <w:lang w:val="en-GB"/>
        </w:rPr>
        <w:t xml:space="preserve">During the past 18 years, he has successfully delivered both large and medium scale solutions for major players in the Financial Services, Retail, Energy and FMCG sectors, working across Europe and the Americas. </w:t>
      </w:r>
    </w:p>
    <w:p>
      <w:pPr>
        <w:pStyle w:val="NoSpacing"/>
        <w:jc w:val="both"/>
        <w:rPr>
          <w:rStyle w:val="None"/>
          <w:rFonts w:ascii="Calibri" w:hAnsi="Calibri" w:eastAsia="Calibri" w:cs="Calibri"/>
          <w:sz w:val="20"/>
          <w:szCs w:val="20"/>
          <w:lang w:val="en-GB"/>
        </w:rPr>
      </w:pPr>
      <w:r>
        <w:rPr>
          <w:rFonts w:eastAsia="Calibri" w:cs="Calibri" w:ascii="Calibri" w:hAnsi="Calibri"/>
          <w:sz w:val="20"/>
          <w:szCs w:val="20"/>
          <w:lang w:val="en-GB"/>
        </w:rPr>
      </w:r>
    </w:p>
    <w:p>
      <w:pPr>
        <w:pStyle w:val="Heading"/>
        <w:rPr>
          <w:lang w:val="en-GB"/>
        </w:rPr>
      </w:pPr>
      <w:r>
        <w:rPr>
          <w:lang w:val="en-GB"/>
        </w:rPr>
        <w:t>Key Skills</w:t>
      </w:r>
    </w:p>
    <w:p>
      <w:pPr>
        <w:pStyle w:val="BodyA"/>
        <w:jc w:val="both"/>
        <w:rPr>
          <w:rStyle w:val="None"/>
          <w:rFonts w:ascii="Calibri" w:hAnsi="Calibri" w:eastAsia="Calibri" w:cs="Calibri"/>
          <w:b/>
          <w:b/>
          <w:bCs/>
          <w:sz w:val="20"/>
          <w:szCs w:val="20"/>
          <w:u w:val="single" w:color="000000"/>
          <w:lang w:val="en-GB"/>
        </w:rPr>
      </w:pPr>
      <w:r>
        <w:rPr>
          <w:rFonts w:eastAsia="Calibri" w:cs="Calibri" w:ascii="Calibri" w:hAnsi="Calibri"/>
          <w:b/>
          <w:bCs/>
          <w:sz w:val="20"/>
          <w:szCs w:val="20"/>
          <w:u w:val="single" w:color="000000"/>
          <w:lang w:val="en-GB"/>
        </w:rPr>
      </w:r>
    </w:p>
    <w:p>
      <w:pPr>
        <w:pStyle w:val="BodyA"/>
        <w:numPr>
          <w:ilvl w:val="0"/>
          <w:numId w:val="1"/>
        </w:numPr>
        <w:jc w:val="both"/>
        <w:rPr>
          <w:rFonts w:ascii="Calibri" w:hAnsi="Calibri" w:eastAsia="Calibri" w:cs="Calibri"/>
          <w:sz w:val="20"/>
          <w:szCs w:val="20"/>
          <w:lang w:val="en-GB"/>
        </w:rPr>
      </w:pPr>
      <w:r>
        <w:rPr>
          <w:rFonts w:eastAsia="Calibri" w:cs="Calibri" w:ascii="Calibri" w:hAnsi="Calibri"/>
          <w:sz w:val="20"/>
          <w:szCs w:val="20"/>
          <w:lang w:val="en-GB"/>
        </w:rPr>
        <w:t xml:space="preserve">BI Project management and professional services consulting </w:t>
      </w:r>
    </w:p>
    <w:p>
      <w:pPr>
        <w:pStyle w:val="BodyA"/>
        <w:numPr>
          <w:ilvl w:val="0"/>
          <w:numId w:val="2"/>
        </w:numPr>
        <w:jc w:val="both"/>
        <w:rPr>
          <w:rFonts w:ascii="Calibri" w:hAnsi="Calibri" w:eastAsia="Calibri" w:cs="Calibri"/>
          <w:sz w:val="20"/>
          <w:szCs w:val="20"/>
          <w:lang w:val="en-GB"/>
        </w:rPr>
      </w:pPr>
      <w:r>
        <w:rPr>
          <w:rFonts w:eastAsia="Calibri" w:cs="Calibri" w:ascii="Calibri" w:hAnsi="Calibri"/>
          <w:sz w:val="20"/>
          <w:szCs w:val="20"/>
          <w:lang w:val="en-GB"/>
        </w:rPr>
        <w:t>Strategic and Advisory business and team stewardship</w:t>
      </w:r>
    </w:p>
    <w:p>
      <w:pPr>
        <w:pStyle w:val="BodyA"/>
        <w:numPr>
          <w:ilvl w:val="0"/>
          <w:numId w:val="3"/>
        </w:numPr>
        <w:jc w:val="both"/>
        <w:rPr>
          <w:rFonts w:ascii="Calibri" w:hAnsi="Calibri" w:eastAsia="Calibri" w:cs="Calibri"/>
          <w:sz w:val="20"/>
          <w:szCs w:val="20"/>
          <w:lang w:val="en-GB"/>
        </w:rPr>
      </w:pPr>
      <w:r>
        <w:rPr>
          <w:rFonts w:eastAsia="Calibri" w:cs="Calibri" w:ascii="Calibri" w:hAnsi="Calibri"/>
          <w:sz w:val="20"/>
          <w:szCs w:val="20"/>
          <w:lang w:val="en-GB"/>
        </w:rPr>
        <w:t>Coaching, mentoring and leveraging the best out of high-performance teams</w:t>
      </w:r>
    </w:p>
    <w:p>
      <w:pPr>
        <w:pStyle w:val="BodyA"/>
        <w:numPr>
          <w:ilvl w:val="0"/>
          <w:numId w:val="3"/>
        </w:numPr>
        <w:jc w:val="both"/>
        <w:rPr>
          <w:rFonts w:ascii="Calibri" w:hAnsi="Calibri" w:eastAsia="Calibri" w:cs="Calibri"/>
          <w:sz w:val="20"/>
          <w:szCs w:val="20"/>
          <w:lang w:val="en-GB"/>
        </w:rPr>
      </w:pPr>
      <w:r>
        <w:rPr>
          <w:rFonts w:eastAsia="Calibri" w:cs="Calibri" w:ascii="Calibri" w:hAnsi="Calibri"/>
          <w:sz w:val="20"/>
          <w:szCs w:val="20"/>
          <w:lang w:val="en-GB"/>
        </w:rPr>
        <w:t>Transforming traditional EDW infrastructure to next level Big Data components.</w:t>
      </w:r>
    </w:p>
    <w:p>
      <w:pPr>
        <w:pStyle w:val="BodyA"/>
        <w:numPr>
          <w:ilvl w:val="0"/>
          <w:numId w:val="4"/>
        </w:numPr>
        <w:jc w:val="both"/>
        <w:rPr>
          <w:rFonts w:ascii="Calibri" w:hAnsi="Calibri" w:eastAsia="Calibri" w:cs="Calibri"/>
          <w:sz w:val="20"/>
          <w:szCs w:val="20"/>
          <w:lang w:val="en-GB"/>
        </w:rPr>
      </w:pPr>
      <w:r>
        <w:rPr>
          <w:rFonts w:eastAsia="Calibri" w:cs="Calibri" w:ascii="Calibri" w:hAnsi="Calibri"/>
          <w:sz w:val="20"/>
          <w:szCs w:val="20"/>
          <w:lang w:val="en-GB"/>
        </w:rPr>
        <w:t>Enterprise Data Warehouse design and implementation, both Kimball and Inmon</w:t>
      </w:r>
    </w:p>
    <w:p>
      <w:pPr>
        <w:pStyle w:val="BodyA"/>
        <w:numPr>
          <w:ilvl w:val="0"/>
          <w:numId w:val="5"/>
        </w:numPr>
        <w:jc w:val="both"/>
        <w:rPr>
          <w:rFonts w:ascii="Calibri" w:hAnsi="Calibri" w:eastAsia="Calibri" w:cs="Calibri"/>
          <w:sz w:val="20"/>
          <w:szCs w:val="20"/>
          <w:lang w:val="en-GB"/>
        </w:rPr>
      </w:pPr>
      <w:r>
        <w:rPr>
          <w:rFonts w:eastAsia="Calibri" w:cs="Calibri" w:ascii="Calibri" w:hAnsi="Calibri"/>
          <w:sz w:val="20"/>
          <w:szCs w:val="20"/>
          <w:lang w:val="en-GB"/>
        </w:rPr>
        <w:t>Quantification and qualification of business requirements</w:t>
      </w:r>
    </w:p>
    <w:p>
      <w:pPr>
        <w:pStyle w:val="BodyA"/>
        <w:numPr>
          <w:ilvl w:val="0"/>
          <w:numId w:val="6"/>
        </w:numPr>
        <w:jc w:val="both"/>
        <w:rPr>
          <w:rFonts w:ascii="Calibri" w:hAnsi="Calibri" w:eastAsia="Calibri" w:cs="Calibri"/>
          <w:sz w:val="20"/>
          <w:szCs w:val="20"/>
          <w:lang w:val="en-GB"/>
        </w:rPr>
      </w:pPr>
      <w:r>
        <w:rPr>
          <w:rFonts w:eastAsia="Calibri" w:cs="Calibri" w:ascii="Calibri" w:hAnsi="Calibri"/>
          <w:sz w:val="20"/>
          <w:szCs w:val="20"/>
          <w:lang w:val="en-GB"/>
        </w:rPr>
        <w:t>Stewarding consultants and Management Information teams</w:t>
      </w:r>
    </w:p>
    <w:p>
      <w:pPr>
        <w:pStyle w:val="BodyA"/>
        <w:numPr>
          <w:ilvl w:val="0"/>
          <w:numId w:val="7"/>
        </w:numPr>
        <w:jc w:val="both"/>
        <w:rPr>
          <w:rFonts w:ascii="Calibri" w:hAnsi="Calibri" w:eastAsia="Calibri" w:cs="Calibri"/>
          <w:sz w:val="20"/>
          <w:szCs w:val="20"/>
          <w:lang w:val="en-GB"/>
        </w:rPr>
      </w:pPr>
      <w:r>
        <w:rPr>
          <w:rFonts w:eastAsia="Calibri" w:cs="Calibri" w:ascii="Calibri" w:hAnsi="Calibri"/>
          <w:sz w:val="20"/>
          <w:szCs w:val="20"/>
          <w:lang w:val="en-GB"/>
        </w:rPr>
        <w:t>Provision of the technical foundations necessary for an effective Big Data strategy and architecture</w:t>
      </w:r>
    </w:p>
    <w:p>
      <w:pPr>
        <w:pStyle w:val="BodyA"/>
        <w:numPr>
          <w:ilvl w:val="0"/>
          <w:numId w:val="7"/>
        </w:numPr>
        <w:jc w:val="both"/>
        <w:rPr>
          <w:rFonts w:ascii="Calibri" w:hAnsi="Calibri" w:eastAsia="Calibri" w:cs="Calibri"/>
          <w:sz w:val="20"/>
          <w:szCs w:val="20"/>
          <w:lang w:val="en-GB"/>
        </w:rPr>
      </w:pPr>
      <w:r>
        <w:rPr>
          <w:rFonts w:eastAsia="Calibri" w:cs="Calibri" w:ascii="Calibri" w:hAnsi="Calibri"/>
          <w:sz w:val="20"/>
          <w:szCs w:val="20"/>
          <w:lang w:val="en-GB"/>
        </w:rPr>
        <w:t>Provision of technical plans for managing enterprise data portfolio and investments</w:t>
      </w:r>
    </w:p>
    <w:p>
      <w:pPr>
        <w:pStyle w:val="BodyA"/>
        <w:numPr>
          <w:ilvl w:val="0"/>
          <w:numId w:val="7"/>
        </w:numPr>
        <w:jc w:val="both"/>
        <w:rPr>
          <w:rFonts w:ascii="Calibri" w:hAnsi="Calibri" w:eastAsia="Calibri" w:cs="Calibri"/>
          <w:sz w:val="20"/>
          <w:szCs w:val="20"/>
          <w:lang w:val="en-GB"/>
        </w:rPr>
      </w:pPr>
      <w:r>
        <w:rPr>
          <w:rFonts w:eastAsia="Calibri" w:cs="Calibri" w:ascii="Calibri" w:hAnsi="Calibri"/>
          <w:sz w:val="20"/>
          <w:szCs w:val="20"/>
          <w:lang w:val="en-GB"/>
        </w:rPr>
        <w:t>Development and deployment of Enterprise data strategy</w:t>
      </w:r>
    </w:p>
    <w:p>
      <w:pPr>
        <w:pStyle w:val="BodyA"/>
        <w:numPr>
          <w:ilvl w:val="0"/>
          <w:numId w:val="7"/>
        </w:numPr>
        <w:jc w:val="both"/>
        <w:rPr>
          <w:rFonts w:ascii="Calibri" w:hAnsi="Calibri" w:eastAsia="Calibri" w:cs="Calibri"/>
          <w:sz w:val="20"/>
          <w:szCs w:val="20"/>
          <w:lang w:val="en-GB"/>
        </w:rPr>
      </w:pPr>
      <w:r>
        <w:rPr>
          <w:rFonts w:eastAsia="Calibri" w:cs="Calibri" w:ascii="Calibri" w:hAnsi="Calibri"/>
          <w:sz w:val="20"/>
          <w:szCs w:val="20"/>
          <w:lang w:val="en-GB"/>
        </w:rPr>
        <w:t>Relational database design and development</w:t>
      </w:r>
    </w:p>
    <w:p>
      <w:pPr>
        <w:pStyle w:val="BodyA"/>
        <w:numPr>
          <w:ilvl w:val="0"/>
          <w:numId w:val="7"/>
        </w:numPr>
        <w:jc w:val="both"/>
        <w:rPr>
          <w:rFonts w:ascii="Calibri" w:hAnsi="Calibri" w:eastAsia="Calibri" w:cs="Calibri"/>
          <w:sz w:val="20"/>
          <w:szCs w:val="20"/>
          <w:lang w:val="en-GB"/>
        </w:rPr>
      </w:pPr>
      <w:r>
        <w:rPr>
          <w:rFonts w:eastAsia="Calibri" w:cs="Calibri" w:ascii="Calibri" w:hAnsi="Calibri"/>
          <w:sz w:val="20"/>
          <w:szCs w:val="20"/>
          <w:lang w:val="en-GB"/>
        </w:rPr>
        <w:t>Creation of enterprise wide data warehouse model, conceptual/logical/physical</w:t>
      </w:r>
    </w:p>
    <w:p>
      <w:pPr>
        <w:pStyle w:val="BodyA"/>
        <w:numPr>
          <w:ilvl w:val="0"/>
          <w:numId w:val="7"/>
        </w:numPr>
        <w:jc w:val="both"/>
        <w:rPr>
          <w:rFonts w:ascii="Calibri" w:hAnsi="Calibri" w:eastAsia="Calibri" w:cs="Calibri"/>
          <w:sz w:val="20"/>
          <w:szCs w:val="20"/>
          <w:lang w:val="en-GB"/>
        </w:rPr>
      </w:pPr>
      <w:r>
        <w:rPr>
          <w:rFonts w:eastAsia="Calibri" w:cs="Calibri" w:ascii="Calibri" w:hAnsi="Calibri"/>
          <w:sz w:val="20"/>
          <w:szCs w:val="20"/>
          <w:lang w:val="en-GB"/>
        </w:rPr>
        <w:t>Definition of source to target mapping</w:t>
      </w:r>
    </w:p>
    <w:p>
      <w:pPr>
        <w:pStyle w:val="BodyA"/>
        <w:numPr>
          <w:ilvl w:val="0"/>
          <w:numId w:val="7"/>
        </w:numPr>
        <w:jc w:val="both"/>
        <w:rPr>
          <w:rFonts w:ascii="Calibri" w:hAnsi="Calibri" w:eastAsia="Calibri" w:cs="Calibri"/>
          <w:sz w:val="20"/>
          <w:szCs w:val="20"/>
          <w:lang w:val="en-GB"/>
        </w:rPr>
      </w:pPr>
      <w:r>
        <w:rPr>
          <w:rFonts w:eastAsia="Calibri" w:cs="Calibri" w:ascii="Calibri" w:hAnsi="Calibri"/>
          <w:sz w:val="20"/>
          <w:szCs w:val="20"/>
          <w:lang w:val="en-GB"/>
        </w:rPr>
        <w:t>Leading on-shore, off-shore and virtual teams</w:t>
      </w:r>
    </w:p>
    <w:p>
      <w:pPr>
        <w:pStyle w:val="BodyA"/>
        <w:numPr>
          <w:ilvl w:val="0"/>
          <w:numId w:val="7"/>
        </w:numPr>
        <w:jc w:val="both"/>
        <w:rPr>
          <w:rFonts w:ascii="Calibri" w:hAnsi="Calibri" w:eastAsia="Calibri" w:cs="Calibri"/>
          <w:sz w:val="20"/>
          <w:szCs w:val="20"/>
          <w:lang w:val="en-GB"/>
        </w:rPr>
      </w:pPr>
      <w:r>
        <w:rPr>
          <w:rFonts w:eastAsia="Calibri" w:cs="Calibri" w:ascii="Calibri" w:hAnsi="Calibri"/>
          <w:sz w:val="20"/>
          <w:szCs w:val="20"/>
          <w:lang w:val="en-GB"/>
        </w:rPr>
        <w:t>Stakeholder management with C-Level exposure</w:t>
      </w:r>
    </w:p>
    <w:p>
      <w:pPr>
        <w:pStyle w:val="BodyA"/>
        <w:numPr>
          <w:ilvl w:val="0"/>
          <w:numId w:val="7"/>
        </w:numPr>
        <w:jc w:val="both"/>
        <w:rPr>
          <w:rFonts w:ascii="Calibri" w:hAnsi="Calibri" w:eastAsia="Calibri" w:cs="Calibri"/>
          <w:sz w:val="20"/>
          <w:szCs w:val="20"/>
          <w:lang w:val="en-GB"/>
        </w:rPr>
      </w:pPr>
      <w:r>
        <w:rPr>
          <w:rFonts w:eastAsia="Calibri" w:cs="Calibri" w:ascii="Calibri" w:hAnsi="Calibri"/>
          <w:sz w:val="20"/>
          <w:szCs w:val="20"/>
          <w:lang w:val="en-GB"/>
        </w:rPr>
        <w:t>TOGAF 9.2: The Knowledge Academy, London – COTS, OMG, ADM A-H, Metamodel Artefacts</w:t>
      </w:r>
    </w:p>
    <w:p>
      <w:pPr>
        <w:pStyle w:val="BodyA"/>
        <w:jc w:val="both"/>
        <w:rPr>
          <w:rFonts w:ascii="Calibri" w:hAnsi="Calibri" w:eastAsia="Calibri" w:cs="Calibri"/>
          <w:sz w:val="20"/>
          <w:szCs w:val="20"/>
          <w:lang w:val="en-GB"/>
        </w:rPr>
      </w:pPr>
      <w:r>
        <w:rPr>
          <w:rFonts w:eastAsia="Calibri" w:cs="Calibri" w:ascii="Calibri" w:hAnsi="Calibri"/>
          <w:sz w:val="20"/>
          <w:szCs w:val="20"/>
          <w:lang w:val="en-GB"/>
        </w:rPr>
      </w:r>
    </w:p>
    <w:p>
      <w:pPr>
        <w:pStyle w:val="Heading2"/>
        <w:rPr/>
      </w:pPr>
      <w:bookmarkStart w:id="0" w:name="_Hlk522112649"/>
      <w:r>
        <w:rPr/>
        <w:t>Technical:</w:t>
      </w:r>
    </w:p>
    <w:p>
      <w:pPr>
        <w:pStyle w:val="Textoindependiente"/>
        <w:numPr>
          <w:ilvl w:val="0"/>
          <w:numId w:val="10"/>
        </w:numPr>
        <w:jc w:val="both"/>
        <w:rPr>
          <w:rFonts w:ascii="Calibri" w:hAnsi="Calibri" w:eastAsia="Calibri" w:cs="Calibri"/>
          <w:lang w:val="en-GB"/>
        </w:rPr>
      </w:pPr>
      <w:r>
        <w:rPr>
          <w:rFonts w:eastAsia="Calibri" w:cs="Calibri" w:ascii="Calibri" w:hAnsi="Calibri"/>
          <w:lang w:val="en-GB"/>
        </w:rPr>
        <w:t xml:space="preserve">SAP Success Factors, Open Hub, SAP HANA, SAP BODS 4.1 and 4.2, SAP Business Objects BI platform XI/R1/R2/3.0/3.1/4.1/4.1/4.2, Information Design Tool, Web Intelligence, CMC, SAP Ecosystem, Microsoft CRM, Sales Force, SAP Master Data Governance, Data Warehousing Workbench. </w:t>
      </w:r>
    </w:p>
    <w:p>
      <w:pPr>
        <w:pStyle w:val="Textoindependiente"/>
        <w:numPr>
          <w:ilvl w:val="0"/>
          <w:numId w:val="10"/>
        </w:numPr>
        <w:jc w:val="both"/>
        <w:rPr>
          <w:rFonts w:ascii="Calibri" w:hAnsi="Calibri" w:eastAsia="Calibri" w:cs="Calibri"/>
          <w:lang w:val="en-GB"/>
        </w:rPr>
      </w:pPr>
      <w:r>
        <w:rPr>
          <w:rFonts w:eastAsia="Calibri" w:cs="Calibri" w:ascii="Calibri" w:hAnsi="Calibri"/>
          <w:lang w:val="en-GB"/>
        </w:rPr>
        <w:t xml:space="preserve">SQL Server 2016/2012,2008, 2005, Oracle 6i/8/9i/10g/10i/11i/12c. </w:t>
      </w:r>
    </w:p>
    <w:p>
      <w:pPr>
        <w:pStyle w:val="BodyBA"/>
        <w:numPr>
          <w:ilvl w:val="0"/>
          <w:numId w:val="10"/>
        </w:numPr>
        <w:rPr>
          <w:rFonts w:ascii="Calibri" w:hAnsi="Calibri" w:cs="Calibri"/>
          <w:sz w:val="20"/>
          <w:szCs w:val="20"/>
          <w:lang w:val="en-GB"/>
        </w:rPr>
      </w:pPr>
      <w:r>
        <w:rPr>
          <w:rFonts w:eastAsia="Calibri" w:cs="Calibri" w:ascii="Calibri" w:hAnsi="Calibri"/>
          <w:sz w:val="20"/>
          <w:szCs w:val="20"/>
          <w:lang w:val="en-GB"/>
        </w:rPr>
        <w:t>Agile, Kanban, Prince II, PMBOK – PMI</w:t>
      </w:r>
    </w:p>
    <w:p>
      <w:pPr>
        <w:pStyle w:val="BodyBA"/>
        <w:numPr>
          <w:ilvl w:val="0"/>
          <w:numId w:val="10"/>
        </w:numPr>
        <w:rPr>
          <w:rFonts w:ascii="Calibri" w:hAnsi="Calibri" w:cs="Calibri"/>
          <w:sz w:val="20"/>
          <w:szCs w:val="20"/>
          <w:lang w:val="en-GB"/>
        </w:rPr>
      </w:pPr>
      <w:r>
        <w:rPr>
          <w:rFonts w:cs="Calibri" w:ascii="Calibri" w:hAnsi="Calibri"/>
          <w:sz w:val="20"/>
          <w:szCs w:val="20"/>
          <w:lang w:val="en-GB"/>
        </w:rPr>
        <w:t>Data Lake, Hadoop, SAP BW ODSO/ADSO, OpenHub, SAP Hana, Google BigQuery, AWS</w:t>
      </w:r>
    </w:p>
    <w:p>
      <w:pPr>
        <w:pStyle w:val="BodyBA"/>
        <w:numPr>
          <w:ilvl w:val="0"/>
          <w:numId w:val="10"/>
        </w:numPr>
        <w:rPr>
          <w:rFonts w:ascii="Calibri" w:hAnsi="Calibri" w:cs="Calibri"/>
          <w:sz w:val="20"/>
          <w:szCs w:val="20"/>
          <w:lang w:val="en-GB"/>
        </w:rPr>
      </w:pPr>
      <w:bookmarkStart w:id="1" w:name="_Hlk522112649"/>
      <w:r>
        <w:rPr>
          <w:rFonts w:cs="Calibri" w:ascii="Calibri" w:hAnsi="Calibri"/>
          <w:sz w:val="20"/>
          <w:szCs w:val="20"/>
          <w:lang w:val="en-GB"/>
        </w:rPr>
        <w:t xml:space="preserve">SAP Certified Application Associate SAP Data Services 4.2 – C_DS_42, SAP Business Intelligence Platform 4.2 - C_BOWBIP_42 </w:t>
      </w:r>
      <w:bookmarkEnd w:id="1"/>
    </w:p>
    <w:p>
      <w:pPr>
        <w:pStyle w:val="Heading"/>
        <w:rPr>
          <w:lang w:val="en-GB"/>
        </w:rPr>
      </w:pPr>
      <w:r>
        <w:rPr>
          <w:lang w:val="en-GB"/>
        </w:rPr>
        <w:t>Accomplishments</w:t>
      </w:r>
    </w:p>
    <w:p>
      <w:pPr>
        <w:pStyle w:val="BodyB"/>
        <w:rPr>
          <w:lang w:val="en-GB"/>
        </w:rPr>
      </w:pPr>
      <w:r>
        <w:rPr>
          <w:lang w:val="en-GB"/>
        </w:rPr>
      </w:r>
    </w:p>
    <w:p>
      <w:pPr>
        <w:pStyle w:val="Heading2"/>
        <w:rPr/>
      </w:pPr>
      <w:r>
        <w:rPr>
          <w:rStyle w:val="None"/>
        </w:rPr>
        <w:t xml:space="preserve">Jan 2016 </w:t>
      </w:r>
      <w:r>
        <w:rPr/>
        <w:t xml:space="preserve">– </w:t>
      </w:r>
      <w:r>
        <w:rPr>
          <w:rStyle w:val="None"/>
        </w:rPr>
        <w:t>Present - London, UK</w:t>
      </w:r>
    </w:p>
    <w:p>
      <w:pPr>
        <w:pStyle w:val="Textoindependiente"/>
        <w:ind w:left="2160" w:hanging="2160"/>
        <w:rPr>
          <w:rFonts w:ascii="Calibri" w:hAnsi="Calibri" w:eastAsia="Calibri" w:cs="Calibri"/>
          <w:i/>
          <w:i/>
          <w:iCs/>
          <w:lang w:val="en-GB"/>
        </w:rPr>
      </w:pPr>
      <w:r>
        <w:rPr>
          <w:rStyle w:val="None"/>
          <w:rFonts w:eastAsia="Calibri" w:cs="Calibri" w:ascii="Calibri" w:hAnsi="Calibri"/>
          <w:b/>
          <w:iCs/>
          <w:lang w:val="en-GB"/>
        </w:rPr>
        <w:t>Decisys Ltd</w:t>
      </w:r>
      <w:r>
        <w:rPr>
          <w:rStyle w:val="None"/>
          <w:rFonts w:eastAsia="Calibri" w:cs="Calibri" w:ascii="Calibri" w:hAnsi="Calibri"/>
          <w:i/>
          <w:iCs/>
          <w:lang w:val="en-GB"/>
        </w:rPr>
        <w:t xml:space="preserve"> - </w:t>
      </w:r>
      <w:r>
        <w:rPr>
          <w:rStyle w:val="None"/>
          <w:rFonts w:eastAsia="Calibri" w:cs="Calibri" w:ascii="Calibri" w:hAnsi="Calibri"/>
          <w:iCs/>
          <w:lang w:val="en-GB"/>
        </w:rPr>
        <w:t>Principal Consultant Architect</w:t>
      </w:r>
    </w:p>
    <w:p>
      <w:pPr>
        <w:pStyle w:val="Normal"/>
        <w:pBdr/>
        <w:spacing w:lineRule="auto" w:line="259" w:before="0" w:after="160"/>
        <w:contextualSpacing/>
        <w:rPr>
          <w:rFonts w:ascii="Calibri" w:hAnsi="Calibri" w:cs="Calibri"/>
          <w:sz w:val="20"/>
          <w:szCs w:val="20"/>
        </w:rPr>
      </w:pPr>
      <w:r>
        <w:rPr>
          <w:rFonts w:cs="Calibri" w:ascii="Calibri" w:hAnsi="Calibri"/>
          <w:sz w:val="20"/>
          <w:szCs w:val="20"/>
        </w:rPr>
        <w:t xml:space="preserve">Based in the UK, Decisys has delivered high performance digital solutions and consultancy to enterprises functioning in multiple verticals, markets and geographies. </w:t>
      </w:r>
    </w:p>
    <w:p>
      <w:pPr>
        <w:pStyle w:val="Normal"/>
        <w:pBdr/>
        <w:spacing w:lineRule="auto" w:line="259" w:before="0" w:after="160"/>
        <w:contextualSpacing/>
        <w:rPr>
          <w:rFonts w:ascii="Calibri" w:hAnsi="Calibri" w:cs="Calibri"/>
          <w:sz w:val="20"/>
          <w:szCs w:val="20"/>
        </w:rPr>
      </w:pPr>
      <w:r>
        <w:rPr>
          <w:rFonts w:cs="Calibri" w:ascii="Calibri" w:hAnsi="Calibri"/>
          <w:sz w:val="20"/>
          <w:szCs w:val="20"/>
        </w:rPr>
      </w:r>
    </w:p>
    <w:p>
      <w:pPr>
        <w:pStyle w:val="Normal"/>
        <w:pBdr/>
        <w:spacing w:lineRule="auto" w:line="259" w:before="0" w:after="160"/>
        <w:ind w:left="708" w:hanging="0"/>
        <w:contextualSpacing/>
        <w:rPr>
          <w:rFonts w:ascii="Calibri" w:hAnsi="Calibri" w:cs="Calibri"/>
          <w:sz w:val="20"/>
          <w:szCs w:val="20"/>
        </w:rPr>
      </w:pPr>
      <w:r>
        <w:rPr>
          <w:rFonts w:cs="Calibri" w:ascii="Calibri" w:hAnsi="Calibri"/>
          <w:i/>
          <w:sz w:val="20"/>
          <w:szCs w:val="20"/>
        </w:rPr>
        <w:t>2018-2019  Infosys@BASF</w:t>
      </w:r>
      <w:r>
        <w:rPr>
          <w:rFonts w:cs="Calibri" w:ascii="Calibri" w:hAnsi="Calibri"/>
          <w:b/>
          <w:sz w:val="20"/>
          <w:szCs w:val="20"/>
        </w:rPr>
        <w:t xml:space="preserve">, </w:t>
      </w:r>
      <w:r>
        <w:rPr>
          <w:rFonts w:cs="Calibri" w:ascii="Calibri" w:hAnsi="Calibri"/>
          <w:sz w:val="20"/>
          <w:szCs w:val="20"/>
        </w:rPr>
        <w:t>Germany – Product Owner and Principal Big Data Architect</w:t>
      </w:r>
    </w:p>
    <w:p>
      <w:pPr>
        <w:pStyle w:val="Normal"/>
        <w:pBdr/>
        <w:spacing w:lineRule="auto" w:line="259" w:before="0" w:after="160"/>
        <w:ind w:left="708" w:hanging="0"/>
        <w:contextualSpacing/>
        <w:rPr>
          <w:rFonts w:ascii="Calibri" w:hAnsi="Calibri" w:cs="Calibri"/>
          <w:sz w:val="20"/>
          <w:szCs w:val="20"/>
        </w:rPr>
      </w:pPr>
      <w:r>
        <w:rPr>
          <w:rFonts w:cs="Calibri" w:ascii="Calibri" w:hAnsi="Calibri"/>
          <w:sz w:val="20"/>
          <w:szCs w:val="20"/>
        </w:rPr>
        <w:t>Currently leading a consultancy in the advisory and deployment of a Digital Brain based on Azure Enterprise Data Lake for the largest chemical producer in the world. As the Product Owner for Ingestion, there is a key emphasis on transforming complex Epics and user stories into a seamless data integration framework, (SME/Expert -SAP Data Services and SAP SLT) guaranteeing big data delivery to ADLS. Critical success factors include real-time throughput to API consumption (CXF REST), the building and managing of high performance on-shore/off-shore resources and management of on-shore business teams, Dev Ops board and Use Case stakeholders. Azure platform and Enterprise Data Lake, SAP Ecosystem, SAP IBP integration SAP ECC with CPI-DS, SAP BW, Open Hub, SAP DS 4.2, inc. non-SAP sources, Real -Time Ingestion of Massive SAP cluster tables, Agile methodology based on iterative sprint, Solution Design and POC.</w:t>
      </w:r>
    </w:p>
    <w:p>
      <w:pPr>
        <w:pStyle w:val="Normal"/>
        <w:pBdr/>
        <w:spacing w:lineRule="auto" w:line="259" w:before="0" w:after="160"/>
        <w:contextualSpacing/>
        <w:rPr>
          <w:rFonts w:ascii="Calibri" w:hAnsi="Calibri" w:cs="Calibri"/>
          <w:b/>
          <w:b/>
          <w:sz w:val="20"/>
          <w:szCs w:val="20"/>
        </w:rPr>
      </w:pPr>
      <w:r>
        <w:rPr>
          <w:rFonts w:cs="Calibri" w:ascii="Calibri" w:hAnsi="Calibri"/>
          <w:b/>
          <w:sz w:val="20"/>
          <w:szCs w:val="20"/>
        </w:rPr>
      </w:r>
    </w:p>
    <w:p>
      <w:pPr>
        <w:pStyle w:val="Normal"/>
        <w:pBdr/>
        <w:spacing w:lineRule="auto" w:line="259" w:before="0" w:after="160"/>
        <w:ind w:left="708" w:hanging="0"/>
        <w:contextualSpacing/>
        <w:rPr>
          <w:rFonts w:ascii="Calibri" w:hAnsi="Calibri" w:cs="Calibri"/>
          <w:sz w:val="20"/>
          <w:szCs w:val="20"/>
        </w:rPr>
      </w:pPr>
      <w:r>
        <w:rPr>
          <w:rFonts w:cs="Calibri" w:ascii="Calibri" w:hAnsi="Calibri"/>
          <w:i/>
          <w:sz w:val="20"/>
          <w:szCs w:val="20"/>
        </w:rPr>
        <w:t>2018 - Clariba@Nespresso</w:t>
      </w:r>
      <w:r>
        <w:rPr>
          <w:rFonts w:cs="Calibri" w:ascii="Calibri" w:hAnsi="Calibri"/>
          <w:b/>
          <w:sz w:val="20"/>
          <w:szCs w:val="20"/>
        </w:rPr>
        <w:t xml:space="preserve">, </w:t>
      </w:r>
      <w:r>
        <w:rPr>
          <w:rFonts w:cs="Calibri" w:ascii="Calibri" w:hAnsi="Calibri"/>
          <w:sz w:val="20"/>
          <w:szCs w:val="20"/>
        </w:rPr>
        <w:t>Spain/Switzerland</w:t>
      </w:r>
    </w:p>
    <w:p>
      <w:pPr>
        <w:pStyle w:val="Normal"/>
        <w:pBdr/>
        <w:spacing w:lineRule="auto" w:line="259" w:before="0" w:after="160"/>
        <w:ind w:left="708" w:hanging="0"/>
        <w:contextualSpacing/>
        <w:rPr>
          <w:rFonts w:ascii="Calibri" w:hAnsi="Calibri" w:cs="Calibri"/>
          <w:sz w:val="20"/>
          <w:szCs w:val="20"/>
        </w:rPr>
      </w:pPr>
      <w:r>
        <w:rPr>
          <w:rFonts w:cs="Calibri" w:ascii="Calibri" w:hAnsi="Calibri"/>
          <w:sz w:val="20"/>
          <w:szCs w:val="20"/>
        </w:rPr>
        <w:t xml:space="preserve">Led the digital charge with new age information platform designed to leverage information streams out of big data platforms and cross departmental cooperation. </w:t>
      </w:r>
      <w:r>
        <w:rPr>
          <w:rFonts w:eastAsia="Calibri" w:cs="Calibri" w:ascii="Calibri" w:hAnsi="Calibri"/>
          <w:sz w:val="20"/>
          <w:szCs w:val="20"/>
        </w:rPr>
        <w:t>Real Time ETL, REST/SOAP APIs, Web Services, Python, XML, JSON, SAP BODS 4.1 and 4.2, SAP Business Objects BI platform, Information Design Tool, Web Intelligence, SQL Server 2016, Oracle, 11i, Oracle 12c, SAP Ecosystem, Microsoft CRM, Sales Force, SAP Information Steward, Azure Cloud.</w:t>
      </w:r>
    </w:p>
    <w:p>
      <w:pPr>
        <w:pStyle w:val="ListParagraph"/>
        <w:numPr>
          <w:ilvl w:val="0"/>
          <w:numId w:val="11"/>
        </w:numPr>
        <w:pBdr/>
        <w:spacing w:lineRule="auto" w:line="259" w:before="0" w:after="160"/>
        <w:ind w:left="1428" w:hanging="360"/>
        <w:contextualSpacing/>
        <w:rPr>
          <w:rFonts w:ascii="Calibri" w:hAnsi="Calibri" w:cs="Calibri"/>
          <w:sz w:val="20"/>
          <w:szCs w:val="20"/>
        </w:rPr>
      </w:pPr>
      <w:r>
        <w:rPr>
          <w:rFonts w:cs="Calibri" w:ascii="Calibri" w:hAnsi="Calibri"/>
          <w:sz w:val="20"/>
          <w:szCs w:val="20"/>
        </w:rPr>
        <w:t xml:space="preserve">Deep dive into sales performance with streamlined breakdown of objectives and incentives analytics for B2B/B2C instituting self-service component, closed loop analytics, process automation and cross departmental cooperation. </w:t>
      </w:r>
    </w:p>
    <w:p>
      <w:pPr>
        <w:pStyle w:val="Normal"/>
        <w:pBdr/>
        <w:spacing w:lineRule="auto" w:line="259" w:before="0" w:after="160"/>
        <w:contextualSpacing/>
        <w:rPr>
          <w:rFonts w:ascii="Calibri" w:hAnsi="Calibri" w:eastAsia="Calibri" w:cs="Calibri"/>
          <w:b/>
          <w:b/>
          <w:sz w:val="20"/>
          <w:szCs w:val="20"/>
        </w:rPr>
      </w:pPr>
      <w:r>
        <w:rPr>
          <w:rFonts w:eastAsia="Calibri" w:cs="Calibri" w:ascii="Calibri" w:hAnsi="Calibri"/>
          <w:b/>
          <w:sz w:val="20"/>
          <w:szCs w:val="20"/>
        </w:rPr>
      </w:r>
    </w:p>
    <w:p>
      <w:pPr>
        <w:pStyle w:val="Normal"/>
        <w:pBdr/>
        <w:spacing w:lineRule="auto" w:line="259" w:before="0" w:after="160"/>
        <w:ind w:left="708" w:hanging="0"/>
        <w:contextualSpacing/>
        <w:rPr>
          <w:rFonts w:ascii="Calibri" w:hAnsi="Calibri" w:eastAsia="Calibri" w:cs="Calibri"/>
          <w:b/>
          <w:b/>
          <w:sz w:val="20"/>
          <w:szCs w:val="20"/>
        </w:rPr>
      </w:pPr>
      <w:r>
        <w:rPr>
          <w:rFonts w:eastAsia="Calibri" w:cs="Calibri" w:ascii="Calibri" w:hAnsi="Calibri"/>
          <w:i/>
          <w:sz w:val="20"/>
          <w:szCs w:val="20"/>
        </w:rPr>
        <w:t>2017 - Decisys@DPS Ltd,</w:t>
      </w:r>
      <w:r>
        <w:rPr>
          <w:rFonts w:eastAsia="Calibri" w:cs="Calibri" w:ascii="Calibri" w:hAnsi="Calibri"/>
          <w:b/>
          <w:i/>
          <w:sz w:val="20"/>
          <w:szCs w:val="20"/>
        </w:rPr>
        <w:t xml:space="preserve"> </w:t>
      </w:r>
      <w:r>
        <w:rPr>
          <w:rFonts w:eastAsia="Calibri" w:cs="Calibri" w:ascii="Calibri" w:hAnsi="Calibri"/>
          <w:sz w:val="20"/>
          <w:szCs w:val="20"/>
        </w:rPr>
        <w:t>UK</w:t>
      </w:r>
    </w:p>
    <w:p>
      <w:pPr>
        <w:pStyle w:val="Normal"/>
        <w:pBdr/>
        <w:spacing w:lineRule="auto" w:line="259" w:before="0" w:after="160"/>
        <w:ind w:left="708" w:hanging="0"/>
        <w:contextualSpacing/>
        <w:rPr>
          <w:rFonts w:ascii="Calibri" w:hAnsi="Calibri" w:eastAsia="Calibri" w:cs="Calibri"/>
          <w:b/>
          <w:b/>
          <w:sz w:val="20"/>
          <w:szCs w:val="20"/>
        </w:rPr>
      </w:pPr>
      <w:r>
        <w:rPr>
          <w:rFonts w:eastAsia="Calibri" w:cs="Calibri" w:ascii="Calibri" w:hAnsi="Calibri"/>
          <w:sz w:val="20"/>
          <w:szCs w:val="20"/>
        </w:rPr>
        <w:t>Demonstrated the power of visualisation and self-service BI on Azure platform as a POC for a company that had grown exponentially in the past year, effectively depicting the multifaceted drama (invisible data, self-service data on tap, automation) information produces when leveraged and visualised in the right way, thrilling the business with graphical representations of performance metrics based on SAP Lumira 2.0 Discoverer Story Boards, Business Objects Edge 4.1, dynamic Web Intelligence analytics, Windows Server 2012 and SQL Server 2016 integration and functionality on Azure Cloud platform.</w:t>
      </w:r>
    </w:p>
    <w:p>
      <w:pPr>
        <w:pStyle w:val="Normal"/>
        <w:pBdr/>
        <w:spacing w:lineRule="auto" w:line="259" w:before="0" w:after="160"/>
        <w:contextualSpacing/>
        <w:rPr>
          <w:rStyle w:val="None"/>
          <w:rFonts w:ascii="Calibri" w:hAnsi="Calibri" w:eastAsia="Calibri" w:cs="Calibri"/>
          <w:b/>
          <w:b/>
          <w:iCs/>
          <w:sz w:val="20"/>
          <w:szCs w:val="20"/>
        </w:rPr>
      </w:pPr>
      <w:r>
        <w:rPr>
          <w:rFonts w:eastAsia="Calibri" w:cs="Calibri" w:ascii="Calibri" w:hAnsi="Calibri"/>
          <w:b/>
          <w:iCs/>
          <w:sz w:val="20"/>
          <w:szCs w:val="20"/>
        </w:rPr>
      </w:r>
    </w:p>
    <w:p>
      <w:pPr>
        <w:pStyle w:val="Normal"/>
        <w:pBdr/>
        <w:spacing w:lineRule="auto" w:line="259" w:before="0" w:after="160"/>
        <w:ind w:left="708" w:hanging="0"/>
        <w:contextualSpacing/>
        <w:rPr>
          <w:rStyle w:val="None"/>
          <w:rFonts w:ascii="Calibri" w:hAnsi="Calibri" w:eastAsia="Calibri" w:cs="Calibri"/>
          <w:i/>
          <w:i/>
          <w:iCs/>
          <w:sz w:val="20"/>
          <w:szCs w:val="20"/>
        </w:rPr>
      </w:pPr>
      <w:r>
        <w:rPr>
          <w:rStyle w:val="None"/>
          <w:rFonts w:eastAsia="Calibri" w:cs="Calibri" w:ascii="Calibri" w:hAnsi="Calibri"/>
          <w:i/>
          <w:iCs/>
          <w:sz w:val="20"/>
          <w:szCs w:val="20"/>
        </w:rPr>
        <w:t>2017 - Decisys@Melia Hotels International</w:t>
      </w:r>
      <w:r>
        <w:rPr>
          <w:rStyle w:val="None"/>
          <w:rFonts w:eastAsia="Calibri" w:cs="Calibri" w:ascii="Calibri" w:hAnsi="Calibri"/>
          <w:i/>
          <w:iCs/>
        </w:rPr>
        <w:t xml:space="preserve"> – </w:t>
      </w:r>
      <w:r>
        <w:rPr>
          <w:rStyle w:val="None"/>
          <w:rFonts w:eastAsia="Calibri" w:cs="Calibri" w:ascii="Calibri" w:hAnsi="Calibri"/>
          <w:iCs/>
          <w:sz w:val="20"/>
          <w:szCs w:val="20"/>
        </w:rPr>
        <w:t>Spain</w:t>
      </w:r>
      <w:bookmarkStart w:id="2" w:name="_Hlk494471679"/>
    </w:p>
    <w:p>
      <w:pPr>
        <w:pStyle w:val="Normal"/>
        <w:pBdr/>
        <w:spacing w:lineRule="auto" w:line="259" w:before="0" w:after="160"/>
        <w:ind w:left="708" w:hanging="0"/>
        <w:contextualSpacing/>
        <w:rPr>
          <w:rFonts w:ascii="Calibri" w:hAnsi="Calibri" w:eastAsia="Calibri" w:cs="Calibri"/>
          <w:sz w:val="20"/>
          <w:szCs w:val="20"/>
        </w:rPr>
      </w:pPr>
      <w:r>
        <w:rPr>
          <w:rFonts w:eastAsia="Calibri" w:cs="Calibri" w:ascii="Calibri" w:hAnsi="Calibri"/>
          <w:sz w:val="20"/>
          <w:szCs w:val="20"/>
        </w:rPr>
        <w:t>Defined the delivery of a common point of reference for cross platform/cross departmental data lifecycle management delivering a template that would ensure data reliability and value as a strategic asset though the matrix qualification of Governance (roles, responsibility, workflow and stewardship), Architecture (data structure, localisation, integration and centralization) and Data Quality (DQ rules, validation, root cause, plan of action, remediation and continued and automated monitorisation).</w:t>
      </w:r>
      <w:bookmarkEnd w:id="2"/>
      <w:r>
        <w:rPr>
          <w:rFonts w:eastAsia="Calibri" w:cs="Calibri" w:ascii="Calibri" w:hAnsi="Calibri"/>
          <w:sz w:val="20"/>
          <w:szCs w:val="20"/>
        </w:rPr>
        <w:t xml:space="preserve"> </w:t>
      </w:r>
    </w:p>
    <w:p>
      <w:pPr>
        <w:pStyle w:val="Normal"/>
        <w:pBdr/>
        <w:spacing w:lineRule="auto" w:line="259" w:before="0" w:after="160"/>
        <w:ind w:left="708" w:hanging="0"/>
        <w:contextualSpacing/>
        <w:rPr>
          <w:rFonts w:ascii="Calibri" w:hAnsi="Calibri" w:eastAsia="Calibri" w:cs="Calibri"/>
          <w:sz w:val="20"/>
          <w:szCs w:val="20"/>
        </w:rPr>
      </w:pPr>
      <w:r>
        <w:rPr>
          <w:rFonts w:eastAsia="Calibri" w:cs="Calibri" w:ascii="Calibri" w:hAnsi="Calibri"/>
          <w:sz w:val="20"/>
          <w:szCs w:val="20"/>
        </w:rPr>
        <w:t xml:space="preserve">SAP, Microsoft BI 2016, SAP Hana on Oracle, SAP MDM, SAP Data Services, SAP Business Objects, SAP Information Steward, AWS. </w:t>
      </w:r>
    </w:p>
    <w:p>
      <w:pPr>
        <w:pStyle w:val="Normal"/>
        <w:pBdr/>
        <w:spacing w:lineRule="auto" w:line="259" w:before="0" w:after="160"/>
        <w:contextualSpacing/>
        <w:rPr>
          <w:rStyle w:val="None"/>
          <w:rFonts w:ascii="Calibri" w:hAnsi="Calibri" w:eastAsia="Calibri" w:cs="Calibri"/>
          <w:b/>
          <w:b/>
          <w:iCs/>
          <w:sz w:val="20"/>
          <w:szCs w:val="20"/>
        </w:rPr>
      </w:pPr>
      <w:r>
        <w:rPr>
          <w:rFonts w:eastAsia="Calibri" w:cs="Calibri" w:ascii="Calibri" w:hAnsi="Calibri"/>
          <w:b/>
          <w:iCs/>
          <w:sz w:val="20"/>
          <w:szCs w:val="20"/>
        </w:rPr>
      </w:r>
    </w:p>
    <w:p>
      <w:pPr>
        <w:pStyle w:val="Normal"/>
        <w:pBdr/>
        <w:spacing w:lineRule="auto" w:line="259" w:before="0" w:after="160"/>
        <w:ind w:left="708" w:hanging="0"/>
        <w:contextualSpacing/>
        <w:rPr>
          <w:rStyle w:val="None"/>
          <w:rFonts w:ascii="Calibri" w:hAnsi="Calibri" w:eastAsia="Calibri" w:cs="Calibri"/>
          <w:i/>
          <w:i/>
          <w:iCs/>
        </w:rPr>
      </w:pPr>
      <w:r>
        <w:rPr>
          <w:rStyle w:val="None"/>
          <w:rFonts w:eastAsia="Calibri" w:cs="Calibri" w:ascii="Calibri" w:hAnsi="Calibri"/>
          <w:i/>
          <w:iCs/>
          <w:sz w:val="20"/>
          <w:szCs w:val="20"/>
        </w:rPr>
        <w:t>2016-2017 Cap Gemini@VW Bank</w:t>
      </w:r>
      <w:r>
        <w:rPr>
          <w:rStyle w:val="None"/>
          <w:rFonts w:eastAsia="Calibri" w:cs="Calibri" w:ascii="Calibri" w:hAnsi="Calibri"/>
          <w:i/>
          <w:iCs/>
        </w:rPr>
        <w:t xml:space="preserve"> - </w:t>
      </w:r>
      <w:r>
        <w:rPr>
          <w:rStyle w:val="None"/>
          <w:rFonts w:eastAsia="Calibri" w:cs="Calibri" w:ascii="Calibri" w:hAnsi="Calibri"/>
          <w:iCs/>
          <w:sz w:val="20"/>
          <w:szCs w:val="20"/>
        </w:rPr>
        <w:t>UK</w:t>
      </w:r>
    </w:p>
    <w:p>
      <w:pPr>
        <w:pStyle w:val="Normal"/>
        <w:pBdr/>
        <w:spacing w:lineRule="auto" w:line="259" w:before="0" w:after="160"/>
        <w:ind w:left="708" w:hanging="0"/>
        <w:contextualSpacing/>
        <w:rPr>
          <w:rFonts w:ascii="Calibri" w:hAnsi="Calibri" w:cs="Calibri"/>
          <w:sz w:val="20"/>
          <w:szCs w:val="20"/>
        </w:rPr>
      </w:pPr>
      <w:r>
        <w:rPr>
          <w:rFonts w:eastAsia="Calibri" w:cs="Calibri" w:ascii="Calibri" w:hAnsi="Calibri"/>
          <w:sz w:val="20"/>
          <w:szCs w:val="20"/>
        </w:rPr>
        <w:t xml:space="preserve">Designed and implemented a seamless data workflow via an ETL template that delivered the Wholesale banking “Connect” framework for VWFS, working closely with colleagues in Germany, the UK and an analytics practice. Led a high-performance multicultural team in the airtight delivery, within a highly demanding and pressured environment, of financial reporting data sets for VW Group and the European Central Bank (Ana Credit). A key factor had been the identification and (thereafter) creation of a scorecard to drive, predict and measure delivery progress, artefact management and lifecycle which in turn facilitated the PMO and drove various areas of this and other projects within the programme. Increased billable consultancy 10-fold leading consultancy engagement with VWFS and building expert data teams. SAP Hana, IFRS9, GDPR, SAP Data Services, Oracle 11g, 12C, SAP Information Steward, SAP Business Objects, Real Time ETL, REST/SOAP APIs, Web Services, Python, XML, JSON, HP ALM multiple sources to global integration platform. </w:t>
      </w:r>
    </w:p>
    <w:p>
      <w:pPr>
        <w:pStyle w:val="Normal"/>
        <w:pBdr/>
        <w:spacing w:lineRule="auto" w:line="259" w:before="0" w:after="160"/>
        <w:contextualSpacing/>
        <w:rPr>
          <w:rStyle w:val="None"/>
          <w:rFonts w:ascii="Calibri" w:hAnsi="Calibri" w:eastAsia="Calibri" w:cs="Calibri"/>
          <w:b/>
          <w:b/>
          <w:iCs/>
          <w:sz w:val="20"/>
          <w:szCs w:val="20"/>
        </w:rPr>
      </w:pPr>
      <w:r>
        <w:rPr>
          <w:rFonts w:eastAsia="Calibri" w:cs="Calibri" w:ascii="Calibri" w:hAnsi="Calibri"/>
          <w:b/>
          <w:iCs/>
          <w:sz w:val="20"/>
          <w:szCs w:val="20"/>
        </w:rPr>
      </w:r>
    </w:p>
    <w:p>
      <w:pPr>
        <w:pStyle w:val="Normal"/>
        <w:pBdr/>
        <w:spacing w:lineRule="auto" w:line="259" w:before="0" w:after="160"/>
        <w:ind w:left="708" w:hanging="0"/>
        <w:contextualSpacing/>
        <w:rPr>
          <w:rStyle w:val="None"/>
          <w:rFonts w:ascii="Calibri" w:hAnsi="Calibri" w:eastAsia="Calibri" w:cs="Calibri"/>
          <w:iCs/>
          <w:sz w:val="20"/>
          <w:szCs w:val="20"/>
        </w:rPr>
      </w:pPr>
      <w:r>
        <w:rPr>
          <w:rStyle w:val="None"/>
          <w:rFonts w:eastAsia="Calibri" w:cs="Calibri" w:ascii="Calibri" w:hAnsi="Calibri"/>
          <w:i/>
          <w:iCs/>
          <w:sz w:val="20"/>
          <w:szCs w:val="20"/>
        </w:rPr>
        <w:t xml:space="preserve">2016 - Decisys@2 Sisters Food Group, </w:t>
      </w:r>
      <w:r>
        <w:rPr>
          <w:rStyle w:val="None"/>
          <w:rFonts w:eastAsia="Calibri" w:cs="Calibri" w:ascii="Calibri" w:hAnsi="Calibri"/>
          <w:iCs/>
          <w:sz w:val="20"/>
          <w:szCs w:val="20"/>
        </w:rPr>
        <w:t>UK</w:t>
      </w:r>
      <w:r>
        <w:rPr>
          <w:rStyle w:val="None"/>
          <w:rFonts w:eastAsia="Calibri" w:cs="Calibri" w:ascii="Calibri" w:hAnsi="Calibri"/>
          <w:i/>
          <w:iCs/>
          <w:sz w:val="20"/>
          <w:szCs w:val="20"/>
        </w:rPr>
        <w:t xml:space="preserve"> </w:t>
      </w:r>
    </w:p>
    <w:p>
      <w:pPr>
        <w:pStyle w:val="Normal"/>
        <w:pBdr/>
        <w:spacing w:lineRule="auto" w:line="259" w:before="0" w:after="160"/>
        <w:ind w:left="708" w:hanging="0"/>
        <w:contextualSpacing/>
        <w:rPr>
          <w:rFonts w:ascii="Calibri" w:hAnsi="Calibri" w:eastAsia="Calibri" w:cs="Calibri"/>
          <w:sz w:val="20"/>
          <w:szCs w:val="20"/>
        </w:rPr>
      </w:pPr>
      <w:r>
        <w:rPr>
          <w:rFonts w:eastAsia="Calibri" w:cs="Calibri" w:ascii="Calibri" w:hAnsi="Calibri"/>
          <w:sz w:val="20"/>
          <w:szCs w:val="20"/>
        </w:rPr>
        <w:t>Designed and implemented an ETL design template on SAP Data Services employing Kimball based method for G/L, Balance sheet and Cash Flow for SAP BPC implementation. A key factor had been to engineer a comprehensive multi-source template to be used by ETL consultants to deliver bottom up data warehouse design from any and various ERPs in a very short time, effectively consolidating data for BPC.</w:t>
      </w:r>
    </w:p>
    <w:p>
      <w:pPr>
        <w:pStyle w:val="Normal"/>
        <w:pBdr/>
        <w:spacing w:lineRule="auto" w:line="259" w:before="0" w:after="160"/>
        <w:ind w:left="708" w:hanging="0"/>
        <w:contextualSpacing/>
        <w:rPr>
          <w:rFonts w:ascii="Calibri" w:hAnsi="Calibri" w:eastAsia="Calibri" w:cs="Calibri"/>
          <w:sz w:val="20"/>
          <w:szCs w:val="20"/>
        </w:rPr>
      </w:pPr>
      <w:r>
        <w:rPr>
          <w:rFonts w:eastAsia="Calibri" w:cs="Calibri" w:ascii="Calibri" w:hAnsi="Calibri"/>
          <w:sz w:val="20"/>
          <w:szCs w:val="20"/>
        </w:rPr>
        <w:t>SAP Hana, SAP Data Services, Microsoft BI, SAP BPC, SAP Business Objects, SAP Information Steward, Real Time ETL, REST/SOAP APIs, Web Services, Python, XML, JSON.</w:t>
      </w:r>
    </w:p>
    <w:p>
      <w:pPr>
        <w:pStyle w:val="Normal"/>
        <w:pBdr/>
        <w:spacing w:lineRule="auto" w:line="259" w:before="0" w:after="160"/>
        <w:ind w:left="708" w:hanging="0"/>
        <w:contextualSpacing/>
        <w:rPr>
          <w:rStyle w:val="None"/>
          <w:rFonts w:ascii="Calibri" w:hAnsi="Calibri" w:eastAsia="Calibri" w:cs="Calibri"/>
          <w:b/>
          <w:b/>
          <w:sz w:val="20"/>
          <w:szCs w:val="20"/>
        </w:rPr>
      </w:pPr>
      <w:r>
        <w:rPr>
          <w:rFonts w:eastAsia="Calibri" w:cs="Calibri" w:ascii="Calibri" w:hAnsi="Calibri"/>
          <w:b/>
          <w:sz w:val="20"/>
          <w:szCs w:val="20"/>
        </w:rPr>
      </w:r>
    </w:p>
    <w:p>
      <w:pPr>
        <w:pStyle w:val="Normal"/>
        <w:pBdr/>
        <w:spacing w:lineRule="auto" w:line="259" w:before="0" w:after="160"/>
        <w:ind w:left="708" w:hanging="0"/>
        <w:contextualSpacing/>
        <w:rPr>
          <w:rFonts w:ascii="Calibri" w:hAnsi="Calibri" w:eastAsia="Calibri" w:cs="Calibri"/>
          <w:sz w:val="20"/>
          <w:szCs w:val="20"/>
        </w:rPr>
      </w:pPr>
      <w:r>
        <w:rPr>
          <w:rStyle w:val="None"/>
          <w:rFonts w:eastAsia="Calibri" w:cs="Calibri" w:ascii="Calibri" w:hAnsi="Calibri"/>
          <w:i/>
          <w:sz w:val="20"/>
          <w:szCs w:val="20"/>
        </w:rPr>
        <w:t>2016 - Decisys@Assicurazioni Generali</w:t>
      </w:r>
      <w:r>
        <w:rPr>
          <w:rStyle w:val="None"/>
          <w:rFonts w:eastAsia="Calibri" w:cs="Calibri" w:ascii="Calibri" w:hAnsi="Calibri"/>
          <w:sz w:val="20"/>
          <w:szCs w:val="20"/>
        </w:rPr>
        <w:t xml:space="preserve">, UK </w:t>
      </w:r>
      <w:r>
        <w:rPr>
          <w:rFonts w:cs="Calibri" w:ascii="Calibri" w:hAnsi="Calibri"/>
          <w:sz w:val="20"/>
          <w:szCs w:val="20"/>
        </w:rPr>
        <w:t>-</w:t>
      </w:r>
      <w:r>
        <w:rPr>
          <w:rFonts w:eastAsia="Calibri" w:cs="Calibri" w:ascii="Calibri" w:hAnsi="Calibri"/>
          <w:sz w:val="20"/>
          <w:szCs w:val="20"/>
        </w:rPr>
        <w:t xml:space="preserve"> Solvency II Pillar II Statistical Quality Standard.  </w:t>
      </w:r>
    </w:p>
    <w:p>
      <w:pPr>
        <w:pStyle w:val="Normal"/>
        <w:pBdr/>
        <w:spacing w:lineRule="auto" w:line="259" w:before="0" w:after="160"/>
        <w:ind w:left="708" w:hanging="0"/>
        <w:contextualSpacing/>
        <w:rPr>
          <w:rFonts w:ascii="Calibri" w:hAnsi="Calibri" w:eastAsia="Calibri" w:cs="Calibri"/>
          <w:sz w:val="20"/>
          <w:szCs w:val="20"/>
        </w:rPr>
      </w:pPr>
      <w:r>
        <w:rPr>
          <w:rFonts w:eastAsia="Calibri" w:cs="Calibri" w:ascii="Calibri" w:hAnsi="Calibri"/>
          <w:sz w:val="20"/>
          <w:szCs w:val="20"/>
        </w:rPr>
        <w:t>Well within timescales and without support documentation, reverse engineered ETL code delivering an automated and auditable data catalogue underpinning the core business data warehouse – Global, Corporate, Commercial. The success of this delivery facilitated the production of an audit-ready Risk and Impact Assessment including data dictionary for GC&amp;C. SAP Data Services, Microsoft BI, SAP Business Objects.</w:t>
      </w:r>
    </w:p>
    <w:p>
      <w:pPr>
        <w:pStyle w:val="Textoindependiente"/>
        <w:jc w:val="both"/>
        <w:rPr>
          <w:rFonts w:ascii="Calibri" w:hAnsi="Calibri" w:eastAsia="Calibri" w:cs="Calibri"/>
          <w:lang w:val="en-GB"/>
        </w:rPr>
      </w:pPr>
      <w:r>
        <w:rPr>
          <w:rFonts w:eastAsia="Calibri" w:cs="Calibri" w:ascii="Calibri" w:hAnsi="Calibri"/>
          <w:lang w:val="en-GB"/>
        </w:rPr>
      </w:r>
    </w:p>
    <w:p>
      <w:pPr>
        <w:pStyle w:val="Heading2"/>
        <w:rPr/>
      </w:pPr>
      <w:r>
        <w:rPr/>
        <w:t xml:space="preserve">October 2014 – </w:t>
      </w:r>
      <w:r>
        <w:rPr>
          <w:rStyle w:val="None"/>
        </w:rPr>
        <w:t>October 2015 Germany - Reinsurance</w:t>
      </w:r>
    </w:p>
    <w:p>
      <w:pPr>
        <w:pStyle w:val="Heading4"/>
        <w:rPr>
          <w:rStyle w:val="None"/>
          <w:rFonts w:ascii="Calibri" w:hAnsi="Calibri" w:eastAsia="Calibri" w:cs="Calibri"/>
          <w:sz w:val="20"/>
          <w:szCs w:val="20"/>
          <w:lang w:val="en-GB"/>
        </w:rPr>
      </w:pPr>
      <w:r>
        <w:rPr>
          <w:rStyle w:val="None"/>
          <w:rFonts w:eastAsia="Calibri" w:cs="Calibri" w:ascii="Calibri" w:hAnsi="Calibri"/>
          <w:sz w:val="20"/>
          <w:szCs w:val="20"/>
          <w:lang w:val="en-GB"/>
        </w:rPr>
        <w:t>TCS@General Reinsurance –Solution Architect and Test Lead – Global Information Systems</w:t>
      </w:r>
    </w:p>
    <w:p>
      <w:pPr>
        <w:pStyle w:val="BodyBA"/>
        <w:rPr>
          <w:rStyle w:val="None"/>
          <w:rFonts w:ascii="Calibri" w:hAnsi="Calibri" w:eastAsia="Calibri" w:cs="Calibri"/>
          <w:sz w:val="20"/>
          <w:szCs w:val="20"/>
          <w:lang w:val="en-GB"/>
        </w:rPr>
      </w:pPr>
      <w:r>
        <w:rPr>
          <w:rFonts w:cs="Calibri" w:ascii="Calibri" w:hAnsi="Calibri"/>
          <w:sz w:val="20"/>
          <w:szCs w:val="20"/>
          <w:lang w:val="en-GB"/>
        </w:rPr>
        <w:t xml:space="preserve">Delivered </w:t>
      </w:r>
      <w:r>
        <w:rPr>
          <w:rStyle w:val="None"/>
          <w:rFonts w:eastAsia="Calibri" w:cs="Calibri" w:ascii="Calibri" w:hAnsi="Calibri"/>
          <w:sz w:val="20"/>
          <w:szCs w:val="20"/>
          <w:lang w:val="en-GB"/>
        </w:rPr>
        <w:t xml:space="preserve">the complete compliant framework for Solvency II QRTs including SCR, MCR, Technical Provisions, Assets, Own Funds, etc. </w:t>
      </w:r>
    </w:p>
    <w:p>
      <w:pPr>
        <w:pStyle w:val="ListParagraph"/>
        <w:numPr>
          <w:ilvl w:val="0"/>
          <w:numId w:val="8"/>
        </w:numPr>
        <w:jc w:val="both"/>
        <w:rPr>
          <w:rStyle w:val="None"/>
          <w:rFonts w:ascii="Calibri" w:hAnsi="Calibri" w:eastAsia="Calibri" w:cs="Calibri"/>
          <w:b/>
          <w:b/>
          <w:bCs/>
          <w:sz w:val="20"/>
          <w:szCs w:val="20"/>
          <w:lang w:val="en-GB"/>
        </w:rPr>
      </w:pPr>
      <w:r>
        <w:rPr>
          <w:rStyle w:val="None"/>
          <w:rFonts w:eastAsia="Calibri" w:cs="Calibri" w:ascii="Calibri" w:hAnsi="Calibri"/>
          <w:sz w:val="20"/>
          <w:szCs w:val="20"/>
          <w:lang w:val="en-GB"/>
        </w:rPr>
        <w:t>Managed a high-performance offshore team in the technical implementation for global IS team on HGB and GAAP definitions.</w:t>
      </w:r>
    </w:p>
    <w:p>
      <w:pPr>
        <w:pStyle w:val="ListParagraph"/>
        <w:numPr>
          <w:ilvl w:val="0"/>
          <w:numId w:val="8"/>
        </w:numPr>
        <w:jc w:val="both"/>
        <w:rPr>
          <w:rFonts w:ascii="Calibri" w:hAnsi="Calibri" w:eastAsia="Calibri" w:cs="Calibri"/>
          <w:b/>
          <w:b/>
          <w:bCs/>
          <w:sz w:val="20"/>
          <w:szCs w:val="20"/>
          <w:lang w:val="en-GB"/>
        </w:rPr>
      </w:pPr>
      <w:r>
        <w:rPr>
          <w:rStyle w:val="None"/>
          <w:rFonts w:eastAsia="Calibri" w:cs="Calibri" w:ascii="Calibri" w:hAnsi="Calibri"/>
          <w:sz w:val="20"/>
          <w:szCs w:val="20"/>
          <w:lang w:val="en-GB"/>
        </w:rPr>
        <w:t xml:space="preserve">Defined and implemented “Pyramid” test strategy to facilitate agile performance and TDD. </w:t>
      </w:r>
    </w:p>
    <w:p>
      <w:pPr>
        <w:pStyle w:val="ListParagraph"/>
        <w:numPr>
          <w:ilvl w:val="0"/>
          <w:numId w:val="8"/>
        </w:numPr>
        <w:jc w:val="both"/>
        <w:rPr>
          <w:rFonts w:ascii="Calibri" w:hAnsi="Calibri" w:eastAsia="Calibri" w:cs="Calibri"/>
          <w:b/>
          <w:b/>
          <w:bCs/>
          <w:sz w:val="20"/>
          <w:szCs w:val="20"/>
        </w:rPr>
      </w:pPr>
      <w:r>
        <w:rPr>
          <w:rStyle w:val="None"/>
          <w:rFonts w:eastAsia="Calibri" w:cs="Calibri" w:ascii="Calibri" w:hAnsi="Calibri"/>
          <w:sz w:val="20"/>
          <w:szCs w:val="20"/>
        </w:rPr>
        <w:t xml:space="preserve">SAP Hana, BODS, Power Designer, SQL Server 2012, Oracle 11i, Moody’s Analytics, </w:t>
      </w:r>
      <w:r>
        <w:rPr>
          <w:rFonts w:eastAsia="Calibri" w:cs="Calibri" w:ascii="Calibri" w:hAnsi="Calibri"/>
          <w:sz w:val="20"/>
          <w:szCs w:val="20"/>
        </w:rPr>
        <w:t>Real Time ETL, REST/SOAP APIs, Web Services, Python</w:t>
      </w:r>
      <w:r>
        <w:rPr>
          <w:rStyle w:val="None"/>
          <w:rFonts w:eastAsia="Calibri" w:cs="Calibri" w:ascii="Calibri" w:hAnsi="Calibri"/>
          <w:sz w:val="20"/>
          <w:szCs w:val="20"/>
        </w:rPr>
        <w:t>, XML, JSON, HP ALM.</w:t>
      </w:r>
    </w:p>
    <w:p>
      <w:pPr>
        <w:pStyle w:val="BodyA"/>
        <w:jc w:val="both"/>
        <w:rPr>
          <w:rStyle w:val="None"/>
          <w:rFonts w:ascii="Calibri" w:hAnsi="Calibri" w:eastAsia="Calibri" w:cs="Calibri"/>
          <w:b/>
          <w:b/>
          <w:bCs/>
          <w:sz w:val="20"/>
          <w:szCs w:val="20"/>
          <w:u w:val="single" w:color="000000"/>
          <w:lang w:val="en-GB"/>
        </w:rPr>
      </w:pPr>
      <w:r>
        <w:rPr>
          <w:rFonts w:eastAsia="Calibri" w:cs="Calibri" w:ascii="Calibri" w:hAnsi="Calibri"/>
          <w:b/>
          <w:bCs/>
          <w:sz w:val="20"/>
          <w:szCs w:val="20"/>
          <w:u w:val="single" w:color="000000"/>
          <w:lang w:val="en-GB"/>
        </w:rPr>
      </w:r>
    </w:p>
    <w:p>
      <w:pPr>
        <w:pStyle w:val="Heading2"/>
        <w:rPr/>
      </w:pPr>
      <w:r>
        <w:rPr/>
        <w:t>April 2014 - Sept 2014 Colombia – Oil&amp;Gas</w:t>
      </w:r>
    </w:p>
    <w:p>
      <w:pPr>
        <w:pStyle w:val="Heading4"/>
        <w:rPr>
          <w:rStyle w:val="None"/>
          <w:rFonts w:ascii="Calibri" w:hAnsi="Calibri" w:eastAsia="Calibri" w:cs="Calibri"/>
          <w:sz w:val="20"/>
          <w:szCs w:val="20"/>
          <w:lang w:val="en-GB"/>
        </w:rPr>
      </w:pPr>
      <w:r>
        <w:rPr>
          <w:rStyle w:val="None"/>
          <w:rFonts w:eastAsia="Calibri" w:cs="Calibri" w:ascii="Calibri" w:hAnsi="Calibri"/>
          <w:sz w:val="20"/>
          <w:szCs w:val="20"/>
          <w:lang w:val="en-GB"/>
        </w:rPr>
        <w:t xml:space="preserve">Everis@Ecopetrol Bogota – Managing Consultant </w:t>
      </w:r>
    </w:p>
    <w:p>
      <w:pPr>
        <w:pStyle w:val="Normal"/>
        <w:jc w:val="both"/>
        <w:rPr>
          <w:rFonts w:ascii="Calibri" w:hAnsi="Calibri" w:eastAsia="Calibri" w:cs="Calibri"/>
          <w:sz w:val="20"/>
          <w:szCs w:val="20"/>
        </w:rPr>
      </w:pPr>
      <w:r>
        <w:rPr>
          <w:rFonts w:eastAsia="Calibri" w:cs="Calibri" w:ascii="Calibri" w:hAnsi="Calibri"/>
          <w:sz w:val="20"/>
          <w:szCs w:val="20"/>
        </w:rPr>
        <w:t xml:space="preserve">Drove the MDM strategy for South American energy giant, leading a high-performance consultancy in the delivery of a model that comprehensively defined standards and practices for the implementation of a Master Data Management Practice, pervasively defining Governance, Architecture, and Data Quality components. SAP Hana, SAP Information Steward, SAP DS, SAP MDM, SAP MDG, SAP BODS, SAP Business </w:t>
      </w:r>
      <w:bookmarkStart w:id="3" w:name="_Hlk520826568"/>
      <w:r>
        <w:rPr>
          <w:rFonts w:eastAsia="Calibri" w:cs="Calibri" w:ascii="Calibri" w:hAnsi="Calibri"/>
          <w:sz w:val="20"/>
          <w:szCs w:val="20"/>
        </w:rPr>
        <w:t>Objects</w:t>
      </w:r>
      <w:bookmarkEnd w:id="3"/>
      <w:r>
        <w:rPr>
          <w:rFonts w:eastAsia="Calibri" w:cs="Calibri" w:ascii="Calibri" w:hAnsi="Calibri"/>
          <w:sz w:val="20"/>
          <w:szCs w:val="20"/>
        </w:rPr>
        <w:t>, On Premise.</w:t>
      </w:r>
    </w:p>
    <w:p>
      <w:pPr>
        <w:pStyle w:val="Textoindependiente"/>
        <w:rPr>
          <w:rStyle w:val="None"/>
          <w:rFonts w:ascii="Calibri" w:hAnsi="Calibri" w:eastAsia="Calibri" w:cs="Calibri"/>
          <w:b/>
          <w:b/>
          <w:bCs/>
          <w:u w:val="single" w:color="000000"/>
          <w:lang w:val="en-GB"/>
        </w:rPr>
      </w:pPr>
      <w:r>
        <w:rPr>
          <w:rFonts w:eastAsia="Calibri" w:cs="Calibri" w:ascii="Calibri" w:hAnsi="Calibri"/>
          <w:b/>
          <w:bCs/>
          <w:u w:val="single" w:color="000000"/>
          <w:lang w:val="en-GB"/>
        </w:rPr>
      </w:r>
    </w:p>
    <w:p>
      <w:pPr>
        <w:pStyle w:val="Heading2"/>
        <w:rPr/>
      </w:pPr>
      <w:r>
        <w:rPr/>
        <w:t>Sept 2011 - April 2014 Spain FMCG</w:t>
      </w:r>
    </w:p>
    <w:p>
      <w:pPr>
        <w:pStyle w:val="Heading4"/>
        <w:rPr>
          <w:rStyle w:val="None"/>
          <w:rFonts w:ascii="Calibri" w:hAnsi="Calibri" w:eastAsia="Calibri" w:cs="Calibri"/>
          <w:i w:val="false"/>
          <w:i w:val="false"/>
          <w:sz w:val="20"/>
          <w:szCs w:val="20"/>
          <w:lang w:val="en-GB"/>
        </w:rPr>
      </w:pPr>
      <w:r>
        <w:rPr>
          <w:rStyle w:val="None"/>
          <w:rFonts w:eastAsia="Calibri" w:cs="Calibri" w:ascii="Calibri" w:hAnsi="Calibri"/>
          <w:sz w:val="20"/>
          <w:szCs w:val="20"/>
          <w:lang w:val="en-GB"/>
        </w:rPr>
        <w:t>Near Technologies@Heineken S.A</w:t>
      </w:r>
      <w:r>
        <w:rPr>
          <w:rStyle w:val="None"/>
          <w:rFonts w:eastAsia="Calibri" w:cs="Calibri" w:ascii="Calibri" w:hAnsi="Calibri"/>
          <w:i w:val="false"/>
          <w:sz w:val="20"/>
          <w:szCs w:val="20"/>
          <w:lang w:val="en-GB"/>
        </w:rPr>
        <w:t>.- Architect, Business Partner and EDW Product Owner</w:t>
      </w:r>
    </w:p>
    <w:p>
      <w:pPr>
        <w:pStyle w:val="BodyBA"/>
        <w:rPr>
          <w:rFonts w:ascii="Calibri" w:hAnsi="Calibri" w:cs="Calibri"/>
          <w:sz w:val="20"/>
          <w:szCs w:val="20"/>
          <w:lang w:val="en-GB"/>
        </w:rPr>
      </w:pPr>
      <w:r>
        <w:rPr>
          <w:rFonts w:cs="Calibri" w:ascii="Calibri" w:hAnsi="Calibri"/>
          <w:sz w:val="20"/>
          <w:szCs w:val="20"/>
          <w:lang w:val="en-GB"/>
        </w:rPr>
        <w:t>Lead the digital rush towards a largescale next-gen information platform designed to improve the data function in terms of a service orientated practice for Big Data focussing on management, operations and technology.</w:t>
      </w:r>
    </w:p>
    <w:p>
      <w:pPr>
        <w:pStyle w:val="ListParagraph"/>
        <w:numPr>
          <w:ilvl w:val="0"/>
          <w:numId w:val="9"/>
        </w:numPr>
        <w:jc w:val="both"/>
        <w:rPr>
          <w:rFonts w:ascii="Calibri" w:hAnsi="Calibri" w:eastAsia="Calibri" w:cs="Calibri"/>
          <w:sz w:val="20"/>
          <w:szCs w:val="20"/>
          <w:lang w:val="en-GB"/>
        </w:rPr>
      </w:pPr>
      <w:r>
        <w:rPr>
          <w:rFonts w:eastAsia="Calibri" w:cs="Calibri" w:ascii="Calibri" w:hAnsi="Calibri"/>
          <w:sz w:val="20"/>
          <w:szCs w:val="20"/>
          <w:lang w:val="en-GB"/>
        </w:rPr>
        <w:t>Successfully established an off-site CoE to lead Analytics projects, after delivering a “Top Down” Enterprise Data Warehouse (Oracle 11i), effectively adding value to the enterprise BI strategy, improving reporting capability and reducing ETL time by 88%.SAP Ecosystem, Oracle, SAP Business Objects and Business Objects Data Services (BODS), SAP Information Steward, Real Time ETL, REST/SOAP APIs, Web Services, Python, JSON, XML, On Premise.</w:t>
      </w:r>
    </w:p>
    <w:p>
      <w:pPr>
        <w:pStyle w:val="Normal"/>
        <w:jc w:val="both"/>
        <w:rPr>
          <w:rFonts w:ascii="Calibri" w:hAnsi="Calibri" w:eastAsia="Calibri" w:cs="Calibri"/>
          <w:sz w:val="20"/>
          <w:szCs w:val="20"/>
        </w:rPr>
      </w:pPr>
      <w:r>
        <w:rPr>
          <w:rFonts w:eastAsia="Calibri" w:cs="Calibri" w:ascii="Calibri" w:hAnsi="Calibri"/>
          <w:sz w:val="20"/>
          <w:szCs w:val="20"/>
        </w:rPr>
      </w:r>
    </w:p>
    <w:p>
      <w:pPr>
        <w:pStyle w:val="Heading2"/>
        <w:rPr/>
      </w:pPr>
      <w:r>
        <w:rPr/>
        <w:t xml:space="preserve">April 2010 – </w:t>
      </w:r>
      <w:r>
        <w:rPr>
          <w:rStyle w:val="None"/>
        </w:rPr>
        <w:t>Sept 2011 Switzterland - Pharma</w:t>
      </w:r>
    </w:p>
    <w:p>
      <w:pPr>
        <w:pStyle w:val="Heading4"/>
        <w:rPr>
          <w:rStyle w:val="None"/>
          <w:rFonts w:ascii="Calibri" w:hAnsi="Calibri" w:eastAsia="Calibri" w:cs="Calibri"/>
          <w:sz w:val="20"/>
          <w:szCs w:val="20"/>
          <w:lang w:val="en-GB"/>
        </w:rPr>
      </w:pPr>
      <w:r>
        <w:rPr>
          <w:rStyle w:val="None"/>
          <w:rFonts w:eastAsia="Calibri" w:cs="Calibri" w:ascii="Calibri" w:hAnsi="Calibri"/>
          <w:sz w:val="20"/>
          <w:szCs w:val="20"/>
          <w:lang w:val="en-GB"/>
        </w:rPr>
        <w:t>KPC Consulting@Hoffman Roche Madrid, Basel - Principal BI Consultant</w:t>
      </w:r>
    </w:p>
    <w:p>
      <w:pPr>
        <w:pStyle w:val="ListParagraph"/>
        <w:numPr>
          <w:ilvl w:val="0"/>
          <w:numId w:val="9"/>
        </w:numPr>
        <w:jc w:val="both"/>
        <w:rPr>
          <w:rFonts w:ascii="Calibri" w:hAnsi="Calibri" w:eastAsia="Calibri" w:cs="Calibri"/>
          <w:sz w:val="20"/>
          <w:szCs w:val="20"/>
          <w:lang w:val="en-GB"/>
        </w:rPr>
      </w:pPr>
      <w:r>
        <w:rPr>
          <w:rFonts w:eastAsia="Calibri" w:cs="Calibri" w:ascii="Calibri" w:hAnsi="Calibri"/>
          <w:sz w:val="20"/>
          <w:szCs w:val="20"/>
          <w:lang w:val="en-GB"/>
        </w:rPr>
        <w:t>Implemented a standard operating model within the COE for all ad-hoc reporting, enabling this to be a centralized function within the shared service centre. The core elements of which were to provide leverage against strategic BI initiatives whilst reducing the cost of labour intensive redundant tactical and baseline support efforts thereby establishing a measurable service. SAP Ecosystem, Business Objects, SAP BODS</w:t>
      </w:r>
    </w:p>
    <w:p>
      <w:pPr>
        <w:pStyle w:val="BodyB"/>
        <w:rPr>
          <w:rFonts w:ascii="Calibri" w:hAnsi="Calibri" w:eastAsia="Calibri" w:cs="Calibri"/>
          <w:sz w:val="20"/>
          <w:szCs w:val="20"/>
          <w:lang w:val="en-GB"/>
        </w:rPr>
      </w:pPr>
      <w:r>
        <w:rPr>
          <w:rFonts w:eastAsia="Calibri" w:cs="Calibri" w:ascii="Calibri" w:hAnsi="Calibri"/>
          <w:sz w:val="20"/>
          <w:szCs w:val="20"/>
          <w:lang w:val="en-GB"/>
        </w:rPr>
      </w:r>
    </w:p>
    <w:p>
      <w:pPr>
        <w:pStyle w:val="Heading2"/>
        <w:rPr/>
      </w:pPr>
      <w:r>
        <w:rPr/>
        <w:t xml:space="preserve">May 2006 – </w:t>
      </w:r>
      <w:r>
        <w:rPr>
          <w:rStyle w:val="None"/>
        </w:rPr>
        <w:t xml:space="preserve">March 2010 Spain </w:t>
      </w:r>
      <w:r>
        <w:rPr/>
        <w:t xml:space="preserve">– </w:t>
      </w:r>
      <w:r>
        <w:rPr>
          <w:rStyle w:val="None"/>
        </w:rPr>
        <w:t>Public Sector/Telecoms/Software/Retail</w:t>
      </w:r>
    </w:p>
    <w:p>
      <w:pPr>
        <w:pStyle w:val="Heading4"/>
        <w:rPr>
          <w:rStyle w:val="None"/>
          <w:rFonts w:ascii="Calibri" w:hAnsi="Calibri" w:eastAsia="Calibri" w:cs="Calibri"/>
          <w:i w:val="false"/>
          <w:i w:val="false"/>
          <w:sz w:val="20"/>
          <w:szCs w:val="20"/>
          <w:lang w:val="en-GB"/>
        </w:rPr>
      </w:pPr>
      <w:r>
        <w:rPr>
          <w:rStyle w:val="None"/>
          <w:rFonts w:eastAsia="Calibri" w:cs="Calibri" w:ascii="Calibri" w:hAnsi="Calibri"/>
          <w:sz w:val="20"/>
          <w:szCs w:val="20"/>
          <w:lang w:val="en-GB"/>
        </w:rPr>
        <w:t xml:space="preserve">EXIS TI and Sopra Group BICC - </w:t>
      </w:r>
      <w:r>
        <w:rPr>
          <w:rStyle w:val="None"/>
          <w:rFonts w:eastAsia="Calibri" w:cs="Calibri" w:ascii="Calibri" w:hAnsi="Calibri"/>
          <w:i w:val="false"/>
          <w:sz w:val="20"/>
          <w:szCs w:val="20"/>
          <w:lang w:val="en-GB"/>
        </w:rPr>
        <w:t>BI Principal Consultant - Professional Services</w:t>
      </w:r>
    </w:p>
    <w:p>
      <w:pPr>
        <w:pStyle w:val="ListParagraph"/>
        <w:numPr>
          <w:ilvl w:val="0"/>
          <w:numId w:val="9"/>
        </w:numPr>
        <w:rPr>
          <w:rFonts w:ascii="Calibri" w:hAnsi="Calibri" w:eastAsia="Calibri" w:cs="Calibri"/>
          <w:sz w:val="20"/>
          <w:szCs w:val="20"/>
          <w:lang w:val="en-GB"/>
        </w:rPr>
      </w:pPr>
      <w:r>
        <w:rPr>
          <w:rFonts w:eastAsia="Calibri" w:cs="Calibri" w:ascii="Calibri" w:hAnsi="Calibri"/>
          <w:sz w:val="20"/>
          <w:szCs w:val="20"/>
          <w:lang w:val="en-GB"/>
        </w:rPr>
        <w:t xml:space="preserve">Billable professional services for largescale  digital transformation programmes: </w:t>
      </w:r>
    </w:p>
    <w:p>
      <w:pPr>
        <w:pStyle w:val="ListParagraph"/>
        <w:numPr>
          <w:ilvl w:val="1"/>
          <w:numId w:val="9"/>
        </w:numPr>
        <w:rPr>
          <w:rFonts w:ascii="Calibri" w:hAnsi="Calibri" w:eastAsia="Calibri" w:cs="Calibri"/>
          <w:sz w:val="20"/>
          <w:szCs w:val="20"/>
          <w:lang w:val="en-GB"/>
        </w:rPr>
      </w:pPr>
      <w:r>
        <w:rPr>
          <w:rFonts w:eastAsia="Calibri" w:cs="Calibri" w:ascii="Calibri" w:hAnsi="Calibri"/>
          <w:sz w:val="20"/>
          <w:szCs w:val="20"/>
          <w:lang w:val="en-GB"/>
        </w:rPr>
        <w:t>Iberia</w:t>
      </w:r>
    </w:p>
    <w:p>
      <w:pPr>
        <w:pStyle w:val="ListParagraph"/>
        <w:numPr>
          <w:ilvl w:val="1"/>
          <w:numId w:val="9"/>
        </w:numPr>
        <w:rPr>
          <w:rFonts w:ascii="Calibri" w:hAnsi="Calibri" w:eastAsia="Calibri" w:cs="Calibri"/>
          <w:sz w:val="20"/>
          <w:szCs w:val="20"/>
          <w:lang w:val="en-GB"/>
        </w:rPr>
      </w:pPr>
      <w:r>
        <w:rPr>
          <w:rFonts w:eastAsia="Calibri" w:cs="Calibri" w:ascii="Calibri" w:hAnsi="Calibri"/>
          <w:sz w:val="20"/>
          <w:szCs w:val="20"/>
          <w:lang w:val="en-GB"/>
        </w:rPr>
        <w:t>Correos</w:t>
      </w:r>
    </w:p>
    <w:p>
      <w:pPr>
        <w:pStyle w:val="ListParagraph"/>
        <w:numPr>
          <w:ilvl w:val="1"/>
          <w:numId w:val="9"/>
        </w:numPr>
        <w:rPr>
          <w:rFonts w:ascii="Calibri" w:hAnsi="Calibri" w:eastAsia="Calibri" w:cs="Calibri"/>
          <w:sz w:val="20"/>
          <w:szCs w:val="20"/>
          <w:lang w:val="en-GB"/>
        </w:rPr>
      </w:pPr>
      <w:r>
        <w:rPr>
          <w:rFonts w:eastAsia="Calibri" w:cs="Calibri" w:ascii="Calibri" w:hAnsi="Calibri"/>
          <w:sz w:val="20"/>
          <w:szCs w:val="20"/>
          <w:lang w:val="en-GB"/>
        </w:rPr>
        <w:t>the Ministry of Education (MECSYD)</w:t>
      </w:r>
    </w:p>
    <w:p>
      <w:pPr>
        <w:pStyle w:val="ListParagraph"/>
        <w:numPr>
          <w:ilvl w:val="1"/>
          <w:numId w:val="9"/>
        </w:numPr>
        <w:rPr>
          <w:rFonts w:ascii="Calibri" w:hAnsi="Calibri" w:eastAsia="Calibri" w:cs="Calibri"/>
          <w:sz w:val="20"/>
          <w:szCs w:val="20"/>
          <w:lang w:val="en-GB"/>
        </w:rPr>
      </w:pPr>
      <w:r>
        <w:rPr>
          <w:rFonts w:eastAsia="Calibri" w:cs="Calibri" w:ascii="Calibri" w:hAnsi="Calibri"/>
          <w:sz w:val="20"/>
          <w:szCs w:val="20"/>
          <w:lang w:val="en-GB"/>
        </w:rPr>
        <w:t>Social Security (INSS)</w:t>
      </w:r>
    </w:p>
    <w:p>
      <w:pPr>
        <w:pStyle w:val="ListParagraph"/>
        <w:numPr>
          <w:ilvl w:val="1"/>
          <w:numId w:val="9"/>
        </w:numPr>
        <w:rPr>
          <w:rFonts w:ascii="Calibri" w:hAnsi="Calibri" w:eastAsia="Calibri" w:cs="Calibri"/>
          <w:sz w:val="20"/>
          <w:szCs w:val="20"/>
          <w:lang w:val="en-GB"/>
        </w:rPr>
      </w:pPr>
      <w:r>
        <w:rPr>
          <w:rFonts w:eastAsia="Calibri" w:cs="Calibri" w:ascii="Calibri" w:hAnsi="Calibri"/>
          <w:sz w:val="20"/>
          <w:szCs w:val="20"/>
          <w:lang w:val="en-GB"/>
        </w:rPr>
        <w:t xml:space="preserve">Yell </w:t>
      </w:r>
    </w:p>
    <w:p>
      <w:pPr>
        <w:pStyle w:val="ListParagraph"/>
        <w:numPr>
          <w:ilvl w:val="1"/>
          <w:numId w:val="9"/>
        </w:numPr>
        <w:rPr>
          <w:rFonts w:ascii="Calibri" w:hAnsi="Calibri" w:eastAsia="Calibri" w:cs="Calibri"/>
          <w:sz w:val="20"/>
          <w:szCs w:val="20"/>
          <w:lang w:val="en-GB"/>
        </w:rPr>
      </w:pPr>
      <w:r>
        <w:rPr>
          <w:rFonts w:eastAsia="Calibri" w:cs="Calibri" w:ascii="Calibri" w:hAnsi="Calibri"/>
          <w:sz w:val="20"/>
          <w:szCs w:val="20"/>
          <w:lang w:val="en-GB"/>
        </w:rPr>
        <w:t>Telefonica</w:t>
      </w:r>
    </w:p>
    <w:p>
      <w:pPr>
        <w:pStyle w:val="ListParagraph"/>
        <w:numPr>
          <w:ilvl w:val="1"/>
          <w:numId w:val="9"/>
        </w:numPr>
        <w:rPr>
          <w:rFonts w:ascii="Calibri" w:hAnsi="Calibri" w:eastAsia="Calibri" w:cs="Calibri"/>
          <w:sz w:val="20"/>
          <w:szCs w:val="20"/>
          <w:lang w:val="en-GB"/>
        </w:rPr>
      </w:pPr>
      <w:r>
        <w:rPr>
          <w:rFonts w:eastAsia="Calibri" w:cs="Calibri" w:ascii="Calibri" w:hAnsi="Calibri"/>
          <w:sz w:val="20"/>
          <w:szCs w:val="20"/>
          <w:lang w:val="en-GB"/>
        </w:rPr>
        <w:t>Orange</w:t>
      </w:r>
    </w:p>
    <w:p>
      <w:pPr>
        <w:pStyle w:val="ListParagraph"/>
        <w:numPr>
          <w:ilvl w:val="1"/>
          <w:numId w:val="9"/>
        </w:numPr>
        <w:rPr>
          <w:rFonts w:ascii="Calibri" w:hAnsi="Calibri" w:eastAsia="Calibri" w:cs="Calibri"/>
          <w:sz w:val="20"/>
          <w:szCs w:val="20"/>
          <w:lang w:val="en-GB"/>
        </w:rPr>
      </w:pPr>
      <w:r>
        <w:rPr>
          <w:rFonts w:eastAsia="Calibri" w:cs="Calibri" w:ascii="Calibri" w:hAnsi="Calibri"/>
          <w:sz w:val="20"/>
          <w:szCs w:val="20"/>
          <w:lang w:val="en-GB"/>
        </w:rPr>
        <w:t>Ono</w:t>
      </w:r>
    </w:p>
    <w:p>
      <w:pPr>
        <w:pStyle w:val="ListParagraph"/>
        <w:numPr>
          <w:ilvl w:val="1"/>
          <w:numId w:val="9"/>
        </w:numPr>
        <w:rPr>
          <w:rFonts w:ascii="Calibri" w:hAnsi="Calibri" w:eastAsia="Calibri" w:cs="Calibri"/>
          <w:sz w:val="20"/>
          <w:szCs w:val="20"/>
          <w:lang w:val="en-GB"/>
        </w:rPr>
      </w:pPr>
      <w:r>
        <w:rPr>
          <w:rFonts w:eastAsia="Calibri" w:cs="Calibri" w:ascii="Calibri" w:hAnsi="Calibri"/>
          <w:sz w:val="20"/>
          <w:szCs w:val="20"/>
          <w:lang w:val="en-GB"/>
        </w:rPr>
        <w:t>RENFE</w:t>
      </w:r>
    </w:p>
    <w:p>
      <w:pPr>
        <w:pStyle w:val="ListParagraph"/>
        <w:numPr>
          <w:ilvl w:val="1"/>
          <w:numId w:val="9"/>
        </w:numPr>
        <w:rPr>
          <w:rFonts w:ascii="Calibri" w:hAnsi="Calibri" w:eastAsia="Calibri" w:cs="Calibri"/>
          <w:sz w:val="20"/>
          <w:szCs w:val="20"/>
          <w:lang w:val="en-GB"/>
        </w:rPr>
      </w:pPr>
      <w:r>
        <w:rPr>
          <w:rFonts w:eastAsia="Calibri" w:cs="Calibri" w:ascii="Calibri" w:hAnsi="Calibri"/>
          <w:sz w:val="20"/>
          <w:szCs w:val="20"/>
          <w:lang w:val="en-GB"/>
        </w:rPr>
        <w:t xml:space="preserve">BBVA </w:t>
      </w:r>
    </w:p>
    <w:p>
      <w:pPr>
        <w:pStyle w:val="ListParagraph"/>
        <w:numPr>
          <w:ilvl w:val="1"/>
          <w:numId w:val="9"/>
        </w:numPr>
        <w:rPr>
          <w:rFonts w:ascii="Calibri" w:hAnsi="Calibri" w:eastAsia="Calibri" w:cs="Calibri"/>
          <w:sz w:val="20"/>
          <w:szCs w:val="20"/>
          <w:lang w:val="en-GB"/>
        </w:rPr>
      </w:pPr>
      <w:r>
        <w:rPr>
          <w:rFonts w:eastAsia="Calibri" w:cs="Calibri" w:ascii="Calibri" w:hAnsi="Calibri"/>
          <w:sz w:val="20"/>
          <w:szCs w:val="20"/>
          <w:lang w:val="en-GB"/>
        </w:rPr>
        <w:t>Panda Software.</w:t>
      </w:r>
    </w:p>
    <w:p>
      <w:pPr>
        <w:pStyle w:val="BodyA"/>
        <w:jc w:val="both"/>
        <w:rPr>
          <w:rFonts w:ascii="Calibri" w:hAnsi="Calibri" w:eastAsia="Calibri" w:cs="Calibri"/>
          <w:sz w:val="20"/>
          <w:szCs w:val="20"/>
          <w:lang w:val="en-GB"/>
        </w:rPr>
      </w:pPr>
      <w:r>
        <w:rPr>
          <w:rFonts w:eastAsia="Calibri" w:cs="Calibri" w:ascii="Calibri" w:hAnsi="Calibri"/>
          <w:sz w:val="20"/>
          <w:szCs w:val="20"/>
          <w:lang w:val="en-GB"/>
        </w:rPr>
      </w:r>
    </w:p>
    <w:p>
      <w:pPr>
        <w:pStyle w:val="Heading2"/>
        <w:rPr/>
      </w:pPr>
      <w:r>
        <w:rPr/>
        <w:t xml:space="preserve">Jan 2006 – </w:t>
      </w:r>
      <w:r>
        <w:rPr>
          <w:rStyle w:val="None"/>
        </w:rPr>
        <w:t>March 2006 - South Africa - FMCG</w:t>
      </w:r>
    </w:p>
    <w:p>
      <w:pPr>
        <w:pStyle w:val="Heading4"/>
        <w:rPr>
          <w:rStyle w:val="None"/>
          <w:rFonts w:ascii="Calibri" w:hAnsi="Calibri" w:eastAsia="Calibri" w:cs="Calibri"/>
          <w:i w:val="false"/>
          <w:i w:val="false"/>
          <w:sz w:val="20"/>
          <w:szCs w:val="20"/>
          <w:lang w:val="en-GB"/>
        </w:rPr>
      </w:pPr>
      <w:r>
        <w:rPr>
          <w:rStyle w:val="None"/>
          <w:rFonts w:eastAsia="Calibri" w:cs="Calibri" w:ascii="Calibri" w:hAnsi="Calibri"/>
          <w:sz w:val="20"/>
          <w:szCs w:val="20"/>
          <w:lang w:val="en-GB"/>
        </w:rPr>
        <w:t>SAB Miller Group -</w:t>
      </w:r>
      <w:r>
        <w:rPr>
          <w:rStyle w:val="None"/>
          <w:rFonts w:eastAsia="Calibri" w:cs="Calibri" w:ascii="Calibri" w:hAnsi="Calibri"/>
          <w:i w:val="false"/>
          <w:sz w:val="20"/>
          <w:szCs w:val="20"/>
          <w:lang w:val="en-GB"/>
        </w:rPr>
        <w:t xml:space="preserve"> BI Consultancy and strategy</w:t>
      </w:r>
    </w:p>
    <w:p>
      <w:pPr>
        <w:pStyle w:val="ListParagraph"/>
        <w:numPr>
          <w:ilvl w:val="0"/>
          <w:numId w:val="9"/>
        </w:numPr>
        <w:rPr>
          <w:rFonts w:ascii="Calibri" w:hAnsi="Calibri" w:eastAsia="Calibri" w:cs="Calibri"/>
          <w:sz w:val="20"/>
          <w:szCs w:val="20"/>
          <w:lang w:val="en-GB"/>
        </w:rPr>
      </w:pPr>
      <w:r>
        <w:rPr>
          <w:rFonts w:eastAsia="Calibri" w:cs="Calibri" w:ascii="Calibri" w:hAnsi="Calibri"/>
          <w:sz w:val="20"/>
          <w:szCs w:val="20"/>
          <w:lang w:val="en-GB"/>
        </w:rPr>
        <w:t>Crafted strategic roadmap for service-based COE operational model defining the strategy and execution of corporate BI agenda focussing on BI as a programme and comprehensive framework consisting of people, processes and technology working as one integrated operating model to enable and serve project based, tactical and support functions.</w:t>
      </w:r>
    </w:p>
    <w:p>
      <w:pPr>
        <w:pStyle w:val="BodyA"/>
        <w:jc w:val="both"/>
        <w:rPr>
          <w:rFonts w:ascii="Calibri" w:hAnsi="Calibri" w:eastAsia="Calibri" w:cs="Calibri"/>
          <w:i/>
          <w:i/>
          <w:iCs/>
          <w:sz w:val="20"/>
          <w:szCs w:val="20"/>
          <w:lang w:val="en-GB"/>
        </w:rPr>
      </w:pPr>
      <w:r>
        <w:rPr>
          <w:rFonts w:eastAsia="Calibri" w:cs="Calibri" w:ascii="Calibri" w:hAnsi="Calibri"/>
          <w:i/>
          <w:iCs/>
          <w:sz w:val="20"/>
          <w:szCs w:val="20"/>
          <w:lang w:val="en-GB"/>
        </w:rPr>
      </w:r>
    </w:p>
    <w:p>
      <w:pPr>
        <w:pStyle w:val="Heading2"/>
        <w:rPr/>
      </w:pPr>
      <w:r>
        <w:rPr/>
        <w:t>2001 - 2005 UK – Public Sector</w:t>
      </w:r>
    </w:p>
    <w:p>
      <w:pPr>
        <w:pStyle w:val="Heading4"/>
        <w:rPr>
          <w:rStyle w:val="None"/>
          <w:rFonts w:ascii="Calibri" w:hAnsi="Calibri" w:eastAsia="Calibri" w:cs="Calibri"/>
          <w:sz w:val="20"/>
          <w:szCs w:val="20"/>
          <w:lang w:val="en-GB"/>
        </w:rPr>
      </w:pPr>
      <w:r>
        <w:rPr>
          <w:rStyle w:val="None"/>
          <w:rFonts w:eastAsia="Calibri" w:cs="Calibri" w:ascii="Calibri" w:hAnsi="Calibri"/>
          <w:sz w:val="20"/>
          <w:szCs w:val="20"/>
          <w:lang w:val="en-GB"/>
        </w:rPr>
        <w:t>Local Education Authority and Cambridgeshire County Council Multi media Contact Centre</w:t>
      </w:r>
    </w:p>
    <w:p>
      <w:pPr>
        <w:pStyle w:val="ListParagraph"/>
        <w:numPr>
          <w:ilvl w:val="0"/>
          <w:numId w:val="9"/>
        </w:numPr>
        <w:rPr>
          <w:rFonts w:ascii="Calibri" w:hAnsi="Calibri" w:eastAsia="Calibri" w:cs="Calibri"/>
          <w:b/>
          <w:b/>
          <w:bCs/>
          <w:sz w:val="20"/>
          <w:szCs w:val="20"/>
          <w:lang w:val="en-GB"/>
        </w:rPr>
      </w:pPr>
      <w:r>
        <w:rPr>
          <w:rStyle w:val="None"/>
          <w:rFonts w:eastAsia="Calibri" w:cs="Calibri" w:ascii="Calibri" w:hAnsi="Calibri"/>
          <w:sz w:val="20"/>
          <w:szCs w:val="20"/>
          <w:lang w:val="en-GB"/>
        </w:rPr>
        <w:t>Assisted a consultancy to implement a large-scale multi-media contact centre for Cambs CC.</w:t>
      </w:r>
    </w:p>
    <w:p>
      <w:pPr>
        <w:pStyle w:val="Heading4"/>
        <w:rPr>
          <w:rStyle w:val="None"/>
          <w:rFonts w:ascii="Calibri" w:hAnsi="Calibri" w:eastAsia="Calibri" w:cs="Calibri"/>
          <w:sz w:val="20"/>
          <w:szCs w:val="20"/>
          <w:lang w:val="en-GB"/>
        </w:rPr>
      </w:pPr>
      <w:r>
        <w:rPr>
          <w:rStyle w:val="None"/>
          <w:rFonts w:eastAsia="Calibri" w:cs="Calibri" w:ascii="Calibri" w:hAnsi="Calibri"/>
          <w:sz w:val="20"/>
          <w:szCs w:val="20"/>
          <w:lang w:val="en-GB"/>
        </w:rPr>
        <w:t xml:space="preserve">Cambridgeshire, Hampshire, Buckinghamshire County Councils and Borough of Wokingham </w:t>
      </w:r>
    </w:p>
    <w:p>
      <w:pPr>
        <w:pStyle w:val="ListParagraph"/>
        <w:numPr>
          <w:ilvl w:val="0"/>
          <w:numId w:val="9"/>
        </w:numPr>
        <w:rPr>
          <w:rFonts w:ascii="Calibri" w:hAnsi="Calibri" w:eastAsia="Calibri" w:cs="Calibri"/>
          <w:sz w:val="20"/>
          <w:szCs w:val="20"/>
          <w:lang w:val="en-GB"/>
        </w:rPr>
      </w:pPr>
      <w:r>
        <w:rPr>
          <w:rFonts w:eastAsia="Calibri" w:cs="Calibri" w:ascii="Calibri" w:hAnsi="Calibri"/>
          <w:sz w:val="20"/>
          <w:szCs w:val="20"/>
          <w:lang w:val="en-GB"/>
        </w:rPr>
        <w:t>Successfully delivered a variety of complex Information Management and Business Intelligence solutions to Adult and Social Care departments in multiple local authorities throughout England. Business Objects, SWIFT, Oracle</w:t>
      </w:r>
    </w:p>
    <w:p>
      <w:pPr>
        <w:pStyle w:val="Normal"/>
        <w:rPr>
          <w:rFonts w:ascii="Calibri" w:hAnsi="Calibri" w:eastAsia="Calibri" w:cs="Calibri"/>
          <w:sz w:val="20"/>
          <w:szCs w:val="20"/>
        </w:rPr>
      </w:pPr>
      <w:r>
        <w:rPr>
          <w:rFonts w:eastAsia="Calibri" w:cs="Calibri" w:ascii="Calibri" w:hAnsi="Calibri"/>
          <w:sz w:val="20"/>
          <w:szCs w:val="20"/>
        </w:rPr>
      </w:r>
    </w:p>
    <w:p>
      <w:pPr>
        <w:pStyle w:val="Heading2"/>
        <w:rPr/>
      </w:pPr>
      <w:r>
        <w:rPr/>
        <w:t xml:space="preserve">2000 – 2001 UK – </w:t>
      </w:r>
      <w:r>
        <w:rPr>
          <w:rStyle w:val="None"/>
        </w:rPr>
        <w:t>Retail</w:t>
      </w:r>
    </w:p>
    <w:p>
      <w:pPr>
        <w:pStyle w:val="Heading4"/>
        <w:rPr>
          <w:rStyle w:val="None"/>
          <w:rFonts w:ascii="Calibri" w:hAnsi="Calibri" w:eastAsia="Calibri" w:cs="Calibri"/>
          <w:sz w:val="20"/>
          <w:szCs w:val="20"/>
          <w:lang w:val="en-GB"/>
        </w:rPr>
      </w:pPr>
      <w:r>
        <w:rPr>
          <w:rStyle w:val="None"/>
          <w:rFonts w:eastAsia="Calibri" w:cs="Calibri" w:ascii="Calibri" w:hAnsi="Calibri"/>
          <w:sz w:val="20"/>
          <w:szCs w:val="20"/>
          <w:lang w:val="en-GB"/>
        </w:rPr>
        <w:t>ECSoft@Boots Pharmaceuticals PLC</w:t>
      </w:r>
    </w:p>
    <w:p>
      <w:pPr>
        <w:pStyle w:val="BodyBA"/>
        <w:numPr>
          <w:ilvl w:val="0"/>
          <w:numId w:val="12"/>
        </w:numPr>
        <w:rPr>
          <w:rFonts w:ascii="Calibri" w:hAnsi="Calibri" w:eastAsia="Calibri" w:cs="Calibri"/>
          <w:sz w:val="20"/>
          <w:szCs w:val="20"/>
          <w:lang w:val="en-GB"/>
        </w:rPr>
      </w:pPr>
      <w:r>
        <w:rPr>
          <w:rFonts w:cs="Calibri" w:ascii="Calibri" w:hAnsi="Calibri"/>
          <w:sz w:val="20"/>
          <w:szCs w:val="20"/>
          <w:shd w:fill="FFFFFF" w:val="clear"/>
        </w:rPr>
        <w:t xml:space="preserve">Assisted with the </w:t>
      </w:r>
      <w:r>
        <w:rPr>
          <w:rFonts w:cs="Calibri" w:ascii="Calibri" w:hAnsi="Calibri"/>
          <w:sz w:val="20"/>
          <w:szCs w:val="20"/>
        </w:rPr>
        <w:t>design and implementation of a SAP Business Information Warehouse solution, for Boots plc</w:t>
      </w:r>
    </w:p>
    <w:p>
      <w:pPr>
        <w:pStyle w:val="BodyBA"/>
        <w:rPr>
          <w:rFonts w:ascii="Calibri" w:hAnsi="Calibri" w:eastAsia="Calibri" w:cs="Calibri"/>
          <w:sz w:val="20"/>
          <w:szCs w:val="20"/>
          <w:lang w:val="en-GB"/>
        </w:rPr>
      </w:pPr>
      <w:r>
        <w:rPr>
          <w:rFonts w:eastAsia="Calibri" w:cs="Calibri" w:ascii="Calibri" w:hAnsi="Calibri"/>
          <w:sz w:val="20"/>
          <w:szCs w:val="20"/>
          <w:lang w:val="en-GB"/>
        </w:rPr>
      </w:r>
    </w:p>
    <w:p>
      <w:pPr>
        <w:pStyle w:val="Heading2"/>
        <w:rPr/>
      </w:pPr>
      <w:r>
        <w:rPr>
          <w:rStyle w:val="None"/>
        </w:rPr>
        <w:t>Education</w:t>
      </w:r>
    </w:p>
    <w:p>
      <w:pPr>
        <w:pStyle w:val="Heading3"/>
        <w:rPr>
          <w:rStyle w:val="None"/>
          <w:rFonts w:ascii="Calibri" w:hAnsi="Calibri" w:eastAsia="Calibri" w:cs="Calibri"/>
          <w:sz w:val="20"/>
          <w:szCs w:val="20"/>
        </w:rPr>
      </w:pPr>
      <w:r>
        <w:rPr>
          <w:rStyle w:val="None"/>
          <w:rFonts w:eastAsia="Calibri" w:cs="Calibri" w:ascii="Calibri" w:hAnsi="Calibri"/>
          <w:sz w:val="20"/>
          <w:szCs w:val="20"/>
        </w:rPr>
        <w:t xml:space="preserve">1999 </w:t>
      </w:r>
      <w:r>
        <w:rPr>
          <w:rStyle w:val="None"/>
          <w:rFonts w:eastAsia="Calibri" w:cs="Calibri" w:ascii="Calibri" w:hAnsi="Calibri"/>
          <w:b w:val="false"/>
          <w:bCs w:val="false"/>
          <w:sz w:val="20"/>
          <w:szCs w:val="20"/>
        </w:rPr>
        <w:t>–</w:t>
      </w:r>
      <w:r>
        <w:rPr>
          <w:rStyle w:val="None"/>
          <w:rFonts w:eastAsia="Calibri" w:cs="Calibri" w:ascii="Calibri" w:hAnsi="Calibri"/>
          <w:sz w:val="20"/>
          <w:szCs w:val="20"/>
        </w:rPr>
        <w:t xml:space="preserve"> 2000 </w:t>
        <w:tab/>
        <w:tab/>
        <w:t>MPhil.  History and Philosophy of Science</w:t>
      </w:r>
    </w:p>
    <w:p>
      <w:pPr>
        <w:pStyle w:val="BodyA"/>
        <w:ind w:left="720" w:firstLine="1440"/>
        <w:rPr>
          <w:rStyle w:val="None"/>
          <w:rFonts w:ascii="Calibri" w:hAnsi="Calibri" w:eastAsia="Calibri" w:cs="Calibri"/>
          <w:sz w:val="20"/>
          <w:szCs w:val="20"/>
          <w:lang w:val="en-GB"/>
        </w:rPr>
      </w:pPr>
      <w:r>
        <w:rPr>
          <w:rStyle w:val="None"/>
          <w:rFonts w:eastAsia="Calibri" w:cs="Calibri" w:ascii="Calibri" w:hAnsi="Calibri"/>
          <w:sz w:val="20"/>
          <w:szCs w:val="20"/>
          <w:lang w:val="en-GB"/>
        </w:rPr>
        <w:t>Darwin College, University of Cambridge, UK</w:t>
      </w:r>
    </w:p>
    <w:p>
      <w:pPr>
        <w:pStyle w:val="Heading3"/>
        <w:rPr>
          <w:rStyle w:val="None"/>
          <w:rFonts w:ascii="Calibri" w:hAnsi="Calibri" w:eastAsia="Calibri" w:cs="Calibri"/>
          <w:sz w:val="20"/>
          <w:szCs w:val="20"/>
        </w:rPr>
      </w:pPr>
      <w:r>
        <w:rPr>
          <w:rStyle w:val="None"/>
          <w:rFonts w:eastAsia="Calibri" w:cs="Calibri" w:ascii="Calibri" w:hAnsi="Calibri"/>
          <w:sz w:val="20"/>
          <w:szCs w:val="20"/>
        </w:rPr>
        <w:t xml:space="preserve">1993 </w:t>
      </w:r>
      <w:r>
        <w:rPr>
          <w:rStyle w:val="None"/>
          <w:rFonts w:eastAsia="Calibri" w:cs="Calibri" w:ascii="Calibri" w:hAnsi="Calibri"/>
          <w:b w:val="false"/>
          <w:bCs w:val="false"/>
          <w:sz w:val="20"/>
          <w:szCs w:val="20"/>
        </w:rPr>
        <w:t>–</w:t>
      </w:r>
      <w:r>
        <w:rPr>
          <w:rStyle w:val="None"/>
          <w:rFonts w:eastAsia="Calibri" w:cs="Calibri" w:ascii="Calibri" w:hAnsi="Calibri"/>
          <w:sz w:val="20"/>
          <w:szCs w:val="20"/>
        </w:rPr>
        <w:t xml:space="preserve"> 1997 </w:t>
        <w:tab/>
        <w:tab/>
        <w:t>BA (Hons) Philosophy</w:t>
      </w:r>
    </w:p>
    <w:p>
      <w:pPr>
        <w:pStyle w:val="BodyA"/>
        <w:ind w:left="720" w:firstLine="1440"/>
        <w:rPr/>
      </w:pPr>
      <w:r>
        <w:rPr>
          <w:rStyle w:val="None"/>
          <w:rFonts w:eastAsia="Calibri" w:cs="Calibri" w:ascii="Calibri" w:hAnsi="Calibri"/>
          <w:sz w:val="20"/>
          <w:szCs w:val="20"/>
          <w:lang w:val="en-GB"/>
        </w:rPr>
        <w:t>University of Natal</w:t>
      </w:r>
    </w:p>
    <w:sectPr>
      <w:headerReference w:type="default" r:id="rId2"/>
      <w:footerReference w:type="default" r:id="rId3"/>
      <w:type w:val="nextPage"/>
      <w:pgSz w:w="11906" w:h="16838"/>
      <w:pgMar w:left="1417" w:right="1417" w:header="851" w:top="1963" w:footer="708"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w:charset w:val="01"/>
    <w:family w:val="swiss"/>
    <w:pitch w:val="variable"/>
  </w:font>
  <w:font w:name="Symbol">
    <w:charset w:val="02"/>
    <w:family w:val="auto"/>
    <w:pitch w:val="default"/>
  </w:font>
  <w:font w:name="Arial Unicode MS">
    <w:charset w:val="01"/>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
      <w:jc w:val="center"/>
      <w:rPr>
        <w:rFonts w:ascii="Arial" w:hAnsi="Arial" w:eastAsia="Arial" w:cs="Arial"/>
        <w:b/>
        <w:b/>
        <w:bCs/>
        <w:sz w:val="32"/>
        <w:szCs w:val="32"/>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rFonts w:ascii="Arial" w:hAnsi="Arial"/>
        <w:b/>
        <w:bCs/>
        <w:sz w:val="32"/>
        <w:szCs w:val="32"/>
      </w:rPr>
      <w:t>Tirshathar Nagiah Vern</w:t>
    </w:r>
    <w:r>
      <w:rPr>
        <w:rFonts w:eastAsia="Arial" w:cs="Arial" w:ascii="Arial" w:hAnsi="Arial"/>
        <w:b/>
        <w:bCs/>
        <w:sz w:val="32"/>
        <w:szCs w:val="32"/>
      </w:rPr>
      <w:t xml:space="preserve"> </w:t>
    </w:r>
    <w:r>
      <w:rPr>
        <w:rFonts w:ascii="Arial" w:hAnsi="Arial"/>
        <w:sz w:val="20"/>
        <w:szCs w:val="20"/>
      </w:rPr>
      <w:t xml:space="preserve">(MPhil, CANTAB) </w:t>
    </w:r>
  </w:p>
  <w:p>
    <w:pPr>
      <w:pStyle w:val="Encabezado"/>
      <w:jc w:val="center"/>
      <w:rPr>
        <w:rFonts w:ascii="Arial" w:hAnsi="Arial" w:eastAsia="Arial" w:cs="Arial"/>
        <w:sz w:val="20"/>
        <w:szCs w:val="20"/>
      </w:rPr>
    </w:pPr>
    <w:r>
      <w:rPr>
        <w:rFonts w:ascii="Arial" w:hAnsi="Arial"/>
        <w:sz w:val="20"/>
        <w:szCs w:val="20"/>
      </w:rPr>
      <w:t xml:space="preserve">UK: +44(0)7490682036, +44(0)1223852922     Brentford, Greater London, UK    </w:t>
    </w:r>
  </w:p>
  <w:p>
    <w:pPr>
      <w:pStyle w:val="Encabezado"/>
      <w:jc w:val="center"/>
      <w:rPr/>
    </w:pPr>
    <w:hyperlink r:id="rId2">
      <w:r>
        <w:rPr>
          <w:rStyle w:val="Hyperlink0"/>
        </w:rPr>
        <w:t>tirshathar@gmail.com</w:t>
      </w:r>
    </w:hyperlink>
    <w:r>
      <w:rPr>
        <w:rStyle w:val="Hyperlink0"/>
      </w:rPr>
      <w:t>, t.nagiah@decisys.co.uk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93" w:hanging="393"/>
      </w:pPr>
      <w:rPr>
        <w:rFonts w:ascii="Arial" w:hAnsi="Arial" w:cs="Aria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Arial"/>
        <w:color w:val="000000"/>
      </w:rPr>
    </w:lvl>
    <w:lvl w:ilvl="1">
      <w:start w:val="1"/>
      <w:numFmt w:val="bullet"/>
      <w:lvlText w:val="o"/>
      <w:lvlJc w:val="left"/>
      <w:pPr>
        <w:ind w:left="99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2">
      <w:start w:val="1"/>
      <w:numFmt w:val="bullet"/>
      <w:lvlText w:val="▪"/>
      <w:lvlJc w:val="left"/>
      <w:pPr>
        <w:ind w:left="171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3">
      <w:start w:val="1"/>
      <w:numFmt w:val="bullet"/>
      <w:lvlText w:val="•"/>
      <w:lvlJc w:val="left"/>
      <w:pPr>
        <w:ind w:left="243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4">
      <w:start w:val="1"/>
      <w:numFmt w:val="bullet"/>
      <w:lvlText w:val="o"/>
      <w:lvlJc w:val="left"/>
      <w:pPr>
        <w:ind w:left="315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5">
      <w:start w:val="1"/>
      <w:numFmt w:val="bullet"/>
      <w:lvlText w:val="▪"/>
      <w:lvlJc w:val="left"/>
      <w:pPr>
        <w:ind w:left="387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6">
      <w:start w:val="1"/>
      <w:numFmt w:val="bullet"/>
      <w:lvlText w:val="•"/>
      <w:lvlJc w:val="left"/>
      <w:pPr>
        <w:ind w:left="459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7">
      <w:start w:val="1"/>
      <w:numFmt w:val="bullet"/>
      <w:lvlText w:val="o"/>
      <w:lvlJc w:val="left"/>
      <w:pPr>
        <w:ind w:left="531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8">
      <w:start w:val="1"/>
      <w:numFmt w:val="bullet"/>
      <w:lvlText w:val="▪"/>
      <w:lvlJc w:val="left"/>
      <w:pPr>
        <w:ind w:left="603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abstractNum>
  <w:abstractNum w:abstractNumId="2">
    <w:lvl w:ilvl="0">
      <w:start w:val="1"/>
      <w:numFmt w:val="bullet"/>
      <w:lvlText w:val="•"/>
      <w:lvlJc w:val="left"/>
      <w:pPr>
        <w:ind w:left="393" w:hanging="393"/>
      </w:pPr>
      <w:rPr>
        <w:rFonts w:ascii="Arial" w:hAnsi="Arial" w:cs="Aria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Arial"/>
        <w:color w:val="000000"/>
      </w:rPr>
    </w:lvl>
    <w:lvl w:ilvl="1">
      <w:start w:val="1"/>
      <w:numFmt w:val="bullet"/>
      <w:lvlText w:val="o"/>
      <w:lvlJc w:val="left"/>
      <w:pPr>
        <w:ind w:left="99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2">
      <w:start w:val="1"/>
      <w:numFmt w:val="bullet"/>
      <w:lvlText w:val="▪"/>
      <w:lvlJc w:val="left"/>
      <w:pPr>
        <w:ind w:left="171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3">
      <w:start w:val="1"/>
      <w:numFmt w:val="bullet"/>
      <w:lvlText w:val="•"/>
      <w:lvlJc w:val="left"/>
      <w:pPr>
        <w:ind w:left="243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4">
      <w:start w:val="1"/>
      <w:numFmt w:val="bullet"/>
      <w:lvlText w:val="o"/>
      <w:lvlJc w:val="left"/>
      <w:pPr>
        <w:ind w:left="315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5">
      <w:start w:val="1"/>
      <w:numFmt w:val="bullet"/>
      <w:lvlText w:val="▪"/>
      <w:lvlJc w:val="left"/>
      <w:pPr>
        <w:ind w:left="387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6">
      <w:start w:val="1"/>
      <w:numFmt w:val="bullet"/>
      <w:lvlText w:val="•"/>
      <w:lvlJc w:val="left"/>
      <w:pPr>
        <w:ind w:left="459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7">
      <w:start w:val="1"/>
      <w:numFmt w:val="bullet"/>
      <w:lvlText w:val="o"/>
      <w:lvlJc w:val="left"/>
      <w:pPr>
        <w:ind w:left="531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8">
      <w:start w:val="1"/>
      <w:numFmt w:val="bullet"/>
      <w:lvlText w:val="▪"/>
      <w:lvlJc w:val="left"/>
      <w:pPr>
        <w:ind w:left="603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abstractNum>
  <w:abstractNum w:abstractNumId="3">
    <w:lvl w:ilvl="0">
      <w:start w:val="1"/>
      <w:numFmt w:val="bullet"/>
      <w:lvlText w:val="•"/>
      <w:lvlJc w:val="left"/>
      <w:pPr>
        <w:ind w:left="393" w:hanging="393"/>
      </w:pPr>
      <w:rPr>
        <w:rFonts w:ascii="Arial" w:hAnsi="Arial" w:cs="Aria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Arial"/>
        <w:color w:val="000000"/>
      </w:rPr>
    </w:lvl>
    <w:lvl w:ilvl="1">
      <w:start w:val="1"/>
      <w:numFmt w:val="bullet"/>
      <w:lvlText w:val="o"/>
      <w:lvlJc w:val="left"/>
      <w:pPr>
        <w:ind w:left="99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2">
      <w:start w:val="1"/>
      <w:numFmt w:val="bullet"/>
      <w:lvlText w:val="▪"/>
      <w:lvlJc w:val="left"/>
      <w:pPr>
        <w:ind w:left="171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3">
      <w:start w:val="1"/>
      <w:numFmt w:val="bullet"/>
      <w:lvlText w:val="•"/>
      <w:lvlJc w:val="left"/>
      <w:pPr>
        <w:ind w:left="243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4">
      <w:start w:val="1"/>
      <w:numFmt w:val="bullet"/>
      <w:lvlText w:val="o"/>
      <w:lvlJc w:val="left"/>
      <w:pPr>
        <w:ind w:left="315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5">
      <w:start w:val="1"/>
      <w:numFmt w:val="bullet"/>
      <w:lvlText w:val="▪"/>
      <w:lvlJc w:val="left"/>
      <w:pPr>
        <w:ind w:left="387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6">
      <w:start w:val="1"/>
      <w:numFmt w:val="bullet"/>
      <w:lvlText w:val="•"/>
      <w:lvlJc w:val="left"/>
      <w:pPr>
        <w:ind w:left="459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7">
      <w:start w:val="1"/>
      <w:numFmt w:val="bullet"/>
      <w:lvlText w:val="o"/>
      <w:lvlJc w:val="left"/>
      <w:pPr>
        <w:ind w:left="531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8">
      <w:start w:val="1"/>
      <w:numFmt w:val="bullet"/>
      <w:lvlText w:val="▪"/>
      <w:lvlJc w:val="left"/>
      <w:pPr>
        <w:ind w:left="603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abstractNum>
  <w:abstractNum w:abstractNumId="4">
    <w:lvl w:ilvl="0">
      <w:start w:val="1"/>
      <w:numFmt w:val="bullet"/>
      <w:lvlText w:val="•"/>
      <w:lvlJc w:val="left"/>
      <w:pPr>
        <w:ind w:left="393" w:hanging="393"/>
      </w:pPr>
      <w:rPr>
        <w:rFonts w:ascii="Arial" w:hAnsi="Arial" w:cs="Aria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Arial"/>
        <w:color w:val="000000"/>
      </w:rPr>
    </w:lvl>
    <w:lvl w:ilvl="1">
      <w:start w:val="1"/>
      <w:numFmt w:val="bullet"/>
      <w:lvlText w:val="o"/>
      <w:lvlJc w:val="left"/>
      <w:pPr>
        <w:ind w:left="99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2">
      <w:start w:val="1"/>
      <w:numFmt w:val="bullet"/>
      <w:lvlText w:val="▪"/>
      <w:lvlJc w:val="left"/>
      <w:pPr>
        <w:ind w:left="171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3">
      <w:start w:val="1"/>
      <w:numFmt w:val="bullet"/>
      <w:lvlText w:val="•"/>
      <w:lvlJc w:val="left"/>
      <w:pPr>
        <w:ind w:left="243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4">
      <w:start w:val="1"/>
      <w:numFmt w:val="bullet"/>
      <w:lvlText w:val="o"/>
      <w:lvlJc w:val="left"/>
      <w:pPr>
        <w:ind w:left="315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5">
      <w:start w:val="1"/>
      <w:numFmt w:val="bullet"/>
      <w:lvlText w:val="▪"/>
      <w:lvlJc w:val="left"/>
      <w:pPr>
        <w:ind w:left="387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6">
      <w:start w:val="1"/>
      <w:numFmt w:val="bullet"/>
      <w:lvlText w:val="•"/>
      <w:lvlJc w:val="left"/>
      <w:pPr>
        <w:ind w:left="459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7">
      <w:start w:val="1"/>
      <w:numFmt w:val="bullet"/>
      <w:lvlText w:val="o"/>
      <w:lvlJc w:val="left"/>
      <w:pPr>
        <w:ind w:left="531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8">
      <w:start w:val="1"/>
      <w:numFmt w:val="bullet"/>
      <w:lvlText w:val="▪"/>
      <w:lvlJc w:val="left"/>
      <w:pPr>
        <w:ind w:left="603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abstractNum>
  <w:abstractNum w:abstractNumId="5">
    <w:lvl w:ilvl="0">
      <w:start w:val="1"/>
      <w:numFmt w:val="bullet"/>
      <w:lvlText w:val="•"/>
      <w:lvlJc w:val="left"/>
      <w:pPr>
        <w:ind w:left="393" w:hanging="393"/>
      </w:pPr>
      <w:rPr>
        <w:rFonts w:ascii="Arial" w:hAnsi="Arial" w:cs="Aria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Arial"/>
        <w:color w:val="000000"/>
      </w:rPr>
    </w:lvl>
    <w:lvl w:ilvl="1">
      <w:start w:val="1"/>
      <w:numFmt w:val="bullet"/>
      <w:lvlText w:val="o"/>
      <w:lvlJc w:val="left"/>
      <w:pPr>
        <w:ind w:left="99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2">
      <w:start w:val="1"/>
      <w:numFmt w:val="bullet"/>
      <w:lvlText w:val="▪"/>
      <w:lvlJc w:val="left"/>
      <w:pPr>
        <w:ind w:left="171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3">
      <w:start w:val="1"/>
      <w:numFmt w:val="bullet"/>
      <w:lvlText w:val="•"/>
      <w:lvlJc w:val="left"/>
      <w:pPr>
        <w:ind w:left="243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4">
      <w:start w:val="1"/>
      <w:numFmt w:val="bullet"/>
      <w:lvlText w:val="o"/>
      <w:lvlJc w:val="left"/>
      <w:pPr>
        <w:ind w:left="315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5">
      <w:start w:val="1"/>
      <w:numFmt w:val="bullet"/>
      <w:lvlText w:val="▪"/>
      <w:lvlJc w:val="left"/>
      <w:pPr>
        <w:ind w:left="387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6">
      <w:start w:val="1"/>
      <w:numFmt w:val="bullet"/>
      <w:lvlText w:val="•"/>
      <w:lvlJc w:val="left"/>
      <w:pPr>
        <w:ind w:left="459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7">
      <w:start w:val="1"/>
      <w:numFmt w:val="bullet"/>
      <w:lvlText w:val="o"/>
      <w:lvlJc w:val="left"/>
      <w:pPr>
        <w:ind w:left="531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8">
      <w:start w:val="1"/>
      <w:numFmt w:val="bullet"/>
      <w:lvlText w:val="▪"/>
      <w:lvlJc w:val="left"/>
      <w:pPr>
        <w:ind w:left="603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abstractNum>
  <w:abstractNum w:abstractNumId="6">
    <w:lvl w:ilvl="0">
      <w:start w:val="1"/>
      <w:numFmt w:val="bullet"/>
      <w:lvlText w:val="•"/>
      <w:lvlJc w:val="left"/>
      <w:pPr>
        <w:ind w:left="393" w:hanging="393"/>
      </w:pPr>
      <w:rPr>
        <w:rFonts w:ascii="Arial" w:hAnsi="Arial" w:cs="Aria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Arial"/>
        <w:color w:val="000000"/>
      </w:rPr>
    </w:lvl>
    <w:lvl w:ilvl="1">
      <w:start w:val="1"/>
      <w:numFmt w:val="bullet"/>
      <w:lvlText w:val="o"/>
      <w:lvlJc w:val="left"/>
      <w:pPr>
        <w:ind w:left="99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2">
      <w:start w:val="1"/>
      <w:numFmt w:val="bullet"/>
      <w:lvlText w:val="▪"/>
      <w:lvlJc w:val="left"/>
      <w:pPr>
        <w:ind w:left="171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3">
      <w:start w:val="1"/>
      <w:numFmt w:val="bullet"/>
      <w:lvlText w:val="•"/>
      <w:lvlJc w:val="left"/>
      <w:pPr>
        <w:ind w:left="243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4">
      <w:start w:val="1"/>
      <w:numFmt w:val="bullet"/>
      <w:lvlText w:val="o"/>
      <w:lvlJc w:val="left"/>
      <w:pPr>
        <w:ind w:left="315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5">
      <w:start w:val="1"/>
      <w:numFmt w:val="bullet"/>
      <w:lvlText w:val="▪"/>
      <w:lvlJc w:val="left"/>
      <w:pPr>
        <w:ind w:left="387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6">
      <w:start w:val="1"/>
      <w:numFmt w:val="bullet"/>
      <w:lvlText w:val="•"/>
      <w:lvlJc w:val="left"/>
      <w:pPr>
        <w:ind w:left="459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7">
      <w:start w:val="1"/>
      <w:numFmt w:val="bullet"/>
      <w:lvlText w:val="o"/>
      <w:lvlJc w:val="left"/>
      <w:pPr>
        <w:ind w:left="531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8">
      <w:start w:val="1"/>
      <w:numFmt w:val="bullet"/>
      <w:lvlText w:val="▪"/>
      <w:lvlJc w:val="left"/>
      <w:pPr>
        <w:ind w:left="603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abstractNum>
  <w:abstractNum w:abstractNumId="7">
    <w:lvl w:ilvl="0">
      <w:start w:val="1"/>
      <w:numFmt w:val="bullet"/>
      <w:lvlText w:val="•"/>
      <w:lvlJc w:val="left"/>
      <w:pPr>
        <w:ind w:left="393" w:hanging="393"/>
      </w:pPr>
      <w:rPr>
        <w:rFonts w:ascii="Arial" w:hAnsi="Arial" w:cs="Aria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Arial"/>
        <w:color w:val="000000"/>
      </w:rPr>
    </w:lvl>
    <w:lvl w:ilvl="1">
      <w:start w:val="1"/>
      <w:numFmt w:val="bullet"/>
      <w:lvlText w:val="o"/>
      <w:lvlJc w:val="left"/>
      <w:pPr>
        <w:ind w:left="99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2">
      <w:start w:val="1"/>
      <w:numFmt w:val="bullet"/>
      <w:lvlText w:val="▪"/>
      <w:lvlJc w:val="left"/>
      <w:pPr>
        <w:ind w:left="171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3">
      <w:start w:val="1"/>
      <w:numFmt w:val="bullet"/>
      <w:lvlText w:val="•"/>
      <w:lvlJc w:val="left"/>
      <w:pPr>
        <w:ind w:left="243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4">
      <w:start w:val="1"/>
      <w:numFmt w:val="bullet"/>
      <w:lvlText w:val="o"/>
      <w:lvlJc w:val="left"/>
      <w:pPr>
        <w:ind w:left="315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5">
      <w:start w:val="1"/>
      <w:numFmt w:val="bullet"/>
      <w:lvlText w:val="▪"/>
      <w:lvlJc w:val="left"/>
      <w:pPr>
        <w:ind w:left="387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6">
      <w:start w:val="1"/>
      <w:numFmt w:val="bullet"/>
      <w:lvlText w:val="•"/>
      <w:lvlJc w:val="left"/>
      <w:pPr>
        <w:ind w:left="459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7">
      <w:start w:val="1"/>
      <w:numFmt w:val="bullet"/>
      <w:lvlText w:val="o"/>
      <w:lvlJc w:val="left"/>
      <w:pPr>
        <w:ind w:left="531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lvl w:ilvl="8">
      <w:start w:val="1"/>
      <w:numFmt w:val="bullet"/>
      <w:lvlText w:val="▪"/>
      <w:lvlJc w:val="left"/>
      <w:pPr>
        <w:ind w:left="6038" w:hanging="278"/>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color w:val="000000"/>
      </w:rPr>
    </w:lvl>
  </w:abstractNum>
  <w:abstractNum w:abstractNumId="8">
    <w:lvl w:ilvl="0">
      <w:start w:val="1"/>
      <w:numFmt w:val="bullet"/>
      <w:lvlText w:val="·"/>
      <w:lvlJc w:val="left"/>
      <w:pPr>
        <w:ind w:left="360" w:hanging="360"/>
      </w:pPr>
      <w:rPr>
        <w:rFonts w:ascii="Symbol" w:hAnsi="Symbol" w:cs="Symbol" w:hint="default"/>
        <w:smallCaps w:val="false"/>
        <w:caps w:val="false"/>
        <w:outline w:val="false"/>
        <w:dstrike w:val="false"/>
        <w:strike w:val="false"/>
        <w:vertAlign w:val="baseline"/>
        <w:position w:val="0"/>
        <w:sz w:val="20"/>
        <w:sz w:val="20"/>
        <w:spacing w:val="0"/>
        <w:i w:val="false"/>
        <w:b/>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9">
    <w:lvl w:ilvl="0">
      <w:start w:val="1"/>
      <w:numFmt w:val="bullet"/>
      <w:lvlText w:val="·"/>
      <w:lvlJc w:val="left"/>
      <w:pPr>
        <w:ind w:left="360" w:hanging="360"/>
      </w:pPr>
      <w:rPr>
        <w:rFonts w:ascii="Symbol" w:hAnsi="Symbol" w:cs="Symbol" w:hint="default"/>
        <w:smallCaps w:val="false"/>
        <w:caps w:val="false"/>
        <w:outline w:val="false"/>
        <w:dstrike w:val="false"/>
        <w:strike w:val="false"/>
        <w:vertAlign w:val="baseline"/>
        <w:position w:val="0"/>
        <w:sz w:val="20"/>
        <w:sz w:val="20"/>
        <w:spacing w:val="0"/>
        <w:i w:val="false"/>
        <w:b/>
        <w:kern w:val="0"/>
        <w:iCs w:val="false"/>
        <w:bCs w:val="false"/>
        <w:w w:val="100"/>
        <w:emboss w:val="false"/>
        <w:imprint w:val="false"/>
        <w:rFonts w:cs="Symbol"/>
      </w:rPr>
    </w:lvl>
    <w:lvl w:ilvl="1">
      <w:start w:val="1"/>
      <w:numFmt w:val="bullet"/>
      <w:lvlText w:val="o"/>
      <w:lvlJc w:val="left"/>
      <w:pPr>
        <w:ind w:left="10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Arial Unicode MS"/>
      </w:rPr>
    </w:lvl>
    <w:lvl w:ilvl="2">
      <w:start w:val="1"/>
      <w:numFmt w:val="bullet"/>
      <w:lvlText w:val="▪"/>
      <w:lvlJc w:val="left"/>
      <w:pPr>
        <w:ind w:left="18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52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2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39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46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4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1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10">
    <w:lvl w:ilvl="0">
      <w:start w:val="1"/>
      <w:numFmt w:val="bullet"/>
      <w:lvlText w:val=""/>
      <w:lvlJc w:val="left"/>
      <w:pPr>
        <w:ind w:left="360" w:hanging="360"/>
      </w:pPr>
      <w:rPr>
        <w:rFonts w:ascii="Symbol" w:hAnsi="Symbol" w:cs="Symbol" w:hint="default"/>
        <w:sz w:val="20"/>
        <w:rFonts w:cs="Aria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pBdr/>
      <w:suppressAutoHyphens w:val="false"/>
      <w:kinsoku w:val="true"/>
      <w:overflowPunct w:val="true"/>
      <w:autoSpaceDE w:val="true"/>
      <w:bidi w:val="0"/>
      <w:jc w:val="left"/>
    </w:pPr>
    <w:rPr>
      <w:rFonts w:ascii="Liberation Serif" w:hAnsi="Liberation Serif" w:eastAsia="DejaVu Sans" w:cs="Denemo"/>
      <w:color w:val="auto"/>
      <w:kern w:val="0"/>
      <w:sz w:val="24"/>
      <w:szCs w:val="24"/>
      <w:lang w:eastAsia="en-US" w:val="en-GB" w:bidi="hi-IN"/>
    </w:rPr>
  </w:style>
  <w:style w:type="paragraph" w:styleId="Heading2">
    <w:name w:val="Heading 2"/>
    <w:next w:val="BodyBA"/>
    <w:qFormat/>
    <w:pPr>
      <w:keepNext w:val="true"/>
      <w:keepLines/>
      <w:widowControl/>
      <w:pBdr/>
      <w:kinsoku w:val="true"/>
      <w:overflowPunct w:val="true"/>
      <w:autoSpaceDE w:val="true"/>
      <w:bidi w:val="0"/>
      <w:spacing w:before="40" w:after="0"/>
      <w:jc w:val="left"/>
      <w:outlineLvl w:val="1"/>
    </w:pPr>
    <w:rPr>
      <w:rFonts w:ascii="Calibri" w:hAnsi="Calibri" w:eastAsia="Calibri" w:cs="Calibri"/>
      <w:b/>
      <w:bCs/>
      <w:color w:val="000000"/>
      <w:kern w:val="0"/>
      <w:sz w:val="24"/>
      <w:szCs w:val="24"/>
      <w:u w:val="none" w:color="000000"/>
      <w:lang w:val="en-GB" w:eastAsia="zh-CN" w:bidi="hi-IN"/>
    </w:rPr>
  </w:style>
  <w:style w:type="paragraph" w:styleId="Heading3">
    <w:name w:val="Heading 3"/>
    <w:next w:val="BodyBA"/>
    <w:qFormat/>
    <w:pPr>
      <w:keepNext w:val="true"/>
      <w:keepLines/>
      <w:widowControl/>
      <w:pBdr/>
      <w:kinsoku w:val="true"/>
      <w:overflowPunct w:val="true"/>
      <w:autoSpaceDE w:val="true"/>
      <w:bidi w:val="0"/>
      <w:spacing w:before="40" w:after="0"/>
      <w:jc w:val="left"/>
      <w:outlineLvl w:val="2"/>
    </w:pPr>
    <w:rPr>
      <w:rFonts w:ascii="Arial" w:hAnsi="Arial" w:cs="Arial Unicode MS" w:eastAsia="DejaVu Sans"/>
      <w:b/>
      <w:bCs/>
      <w:color w:val="000000"/>
      <w:kern w:val="0"/>
      <w:sz w:val="22"/>
      <w:szCs w:val="22"/>
      <w:u w:val="none" w:color="000000"/>
      <w:lang w:val="en-GB" w:eastAsia="zh-CN" w:bidi="hi-IN"/>
    </w:rPr>
  </w:style>
  <w:style w:type="paragraph" w:styleId="Heading4">
    <w:name w:val="Heading 4"/>
    <w:next w:val="BodyBA"/>
    <w:qFormat/>
    <w:pPr>
      <w:keepNext w:val="true"/>
      <w:keepLines/>
      <w:widowControl/>
      <w:pBdr/>
      <w:kinsoku w:val="true"/>
      <w:overflowPunct w:val="true"/>
      <w:autoSpaceDE w:val="true"/>
      <w:bidi w:val="0"/>
      <w:spacing w:before="40" w:after="0"/>
      <w:jc w:val="left"/>
      <w:outlineLvl w:val="3"/>
    </w:pPr>
    <w:rPr>
      <w:rFonts w:ascii="Arial" w:hAnsi="Arial" w:cs="Arial Unicode MS" w:eastAsia="DejaVu Sans"/>
      <w:i/>
      <w:iCs/>
      <w:color w:val="000000"/>
      <w:kern w:val="0"/>
      <w:sz w:val="22"/>
      <w:szCs w:val="22"/>
      <w:u w:val="none" w:color="000000"/>
      <w:lang w:val="en-US" w:eastAsia="zh-CN" w:bidi="hi-IN"/>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None" w:customStyle="1">
    <w:name w:val="None"/>
    <w:qFormat/>
    <w:rPr/>
  </w:style>
  <w:style w:type="character" w:styleId="Hyperlink0" w:customStyle="1">
    <w:name w:val="Hyperlink.0"/>
    <w:basedOn w:val="None"/>
    <w:qFormat/>
    <w:rPr>
      <w:rFonts w:ascii="Arial" w:hAnsi="Arial" w:eastAsia="Arial" w:cs="Arial"/>
      <w:caps w:val="false"/>
      <w:smallCaps w:val="false"/>
      <w:strike w:val="false"/>
      <w:dstrike w:val="false"/>
      <w:color w:val="0000FF"/>
      <w:spacing w:val="0"/>
      <w:kern w:val="0"/>
      <w:position w:val="0"/>
      <w:sz w:val="20"/>
      <w:sz w:val="20"/>
      <w:szCs w:val="20"/>
      <w:u w:val="single" w:color="0000FF"/>
      <w:vertAlign w:val="baseline"/>
    </w:rPr>
  </w:style>
  <w:style w:type="character" w:styleId="HeaderChar" w:customStyle="1">
    <w:name w:val="Header Char"/>
    <w:basedOn w:val="DefaultParagraphFont"/>
    <w:link w:val="Header"/>
    <w:uiPriority w:val="99"/>
    <w:qFormat/>
    <w:rsid w:val="00505df9"/>
    <w:rPr>
      <w:sz w:val="24"/>
      <w:szCs w:val="24"/>
      <w:lang w:eastAsia="en-US"/>
    </w:rPr>
  </w:style>
  <w:style w:type="character" w:styleId="FooterChar" w:customStyle="1">
    <w:name w:val="Footer Char"/>
    <w:basedOn w:val="DefaultParagraphFont"/>
    <w:link w:val="Footer"/>
    <w:uiPriority w:val="99"/>
    <w:qFormat/>
    <w:rsid w:val="00505df9"/>
    <w:rPr>
      <w:sz w:val="24"/>
      <w:szCs w:val="24"/>
      <w:lang w:eastAsia="en-US"/>
    </w:rPr>
  </w:style>
  <w:style w:type="character" w:styleId="NoSpacingChar" w:customStyle="1">
    <w:name w:val="No Spacing Char"/>
    <w:basedOn w:val="DefaultParagraphFont"/>
    <w:link w:val="NoSpacing"/>
    <w:qFormat/>
    <w:locked/>
    <w:rsid w:val="008522db"/>
    <w:rPr>
      <w:rFonts w:ascii="Arial" w:hAnsi="Arial" w:cs="Arial Unicode MS"/>
      <w:color w:val="000000"/>
      <w:sz w:val="22"/>
      <w:szCs w:val="22"/>
      <w:u w:val="none" w:color="000000"/>
      <w:lang w:val="en-US"/>
    </w:rPr>
  </w:style>
  <w:style w:type="character" w:styleId="ListLabel1">
    <w:name w:val="ListLabel 1"/>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2">
    <w:name w:val="ListLabel 2"/>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3">
    <w:name w:val="ListLabel 3"/>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4">
    <w:name w:val="ListLabel 4"/>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5">
    <w:name w:val="ListLabel 5"/>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6">
    <w:name w:val="ListLabel 6"/>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7">
    <w:name w:val="ListLabel 7"/>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8">
    <w:name w:val="ListLabel 8"/>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9">
    <w:name w:val="ListLabel 9"/>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0">
    <w:name w:val="ListLabel 10"/>
    <w:qFormat/>
    <w:rPr>
      <w:rFonts w:ascii="Calibri" w:hAnsi="Calibri"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vertAlign w:val="baseline"/>
    </w:rPr>
  </w:style>
  <w:style w:type="character" w:styleId="ListLabel11">
    <w:name w:val="ListLabel 11"/>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2">
    <w:name w:val="ListLabel 12"/>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3">
    <w:name w:val="ListLabel 13"/>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4">
    <w:name w:val="ListLabel 14"/>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5">
    <w:name w:val="ListLabel 15"/>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6">
    <w:name w:val="ListLabel 16"/>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7">
    <w:name w:val="ListLabel 17"/>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8">
    <w:name w:val="ListLabel 18"/>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9">
    <w:name w:val="ListLabel 19"/>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20">
    <w:name w:val="ListLabel 20"/>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21">
    <w:name w:val="ListLabel 21"/>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22">
    <w:name w:val="ListLabel 22"/>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23">
    <w:name w:val="ListLabel 23"/>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24">
    <w:name w:val="ListLabel 24"/>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25">
    <w:name w:val="ListLabel 25"/>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26">
    <w:name w:val="ListLabel 26"/>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27">
    <w:name w:val="ListLabel 27"/>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28">
    <w:name w:val="ListLabel 28"/>
    <w:qFormat/>
    <w:rPr>
      <w:rFonts w:ascii="Calibri" w:hAnsi="Calibri"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vertAlign w:val="baseline"/>
    </w:rPr>
  </w:style>
  <w:style w:type="character" w:styleId="ListLabel29">
    <w:name w:val="ListLabel 29"/>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30">
    <w:name w:val="ListLabel 30"/>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31">
    <w:name w:val="ListLabel 31"/>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32">
    <w:name w:val="ListLabel 32"/>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33">
    <w:name w:val="ListLabel 33"/>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34">
    <w:name w:val="ListLabel 34"/>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35">
    <w:name w:val="ListLabel 35"/>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36">
    <w:name w:val="ListLabel 36"/>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37">
    <w:name w:val="ListLabel 37"/>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38">
    <w:name w:val="ListLabel 38"/>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39">
    <w:name w:val="ListLabel 39"/>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40">
    <w:name w:val="ListLabel 40"/>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41">
    <w:name w:val="ListLabel 41"/>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42">
    <w:name w:val="ListLabel 42"/>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43">
    <w:name w:val="ListLabel 43"/>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44">
    <w:name w:val="ListLabel 44"/>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45">
    <w:name w:val="ListLabel 45"/>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46">
    <w:name w:val="ListLabel 46"/>
    <w:qFormat/>
    <w:rPr>
      <w:rFonts w:ascii="Calibri" w:hAnsi="Calibri"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vertAlign w:val="baseline"/>
    </w:rPr>
  </w:style>
  <w:style w:type="character" w:styleId="ListLabel47">
    <w:name w:val="ListLabel 47"/>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48">
    <w:name w:val="ListLabel 48"/>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49">
    <w:name w:val="ListLabel 49"/>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50">
    <w:name w:val="ListLabel 50"/>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51">
    <w:name w:val="ListLabel 51"/>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52">
    <w:name w:val="ListLabel 52"/>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53">
    <w:name w:val="ListLabel 53"/>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54">
    <w:name w:val="ListLabel 54"/>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55">
    <w:name w:val="ListLabel 55"/>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56">
    <w:name w:val="ListLabel 56"/>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57">
    <w:name w:val="ListLabel 57"/>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58">
    <w:name w:val="ListLabel 58"/>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59">
    <w:name w:val="ListLabel 59"/>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60">
    <w:name w:val="ListLabel 60"/>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61">
    <w:name w:val="ListLabel 61"/>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62">
    <w:name w:val="ListLabel 62"/>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63">
    <w:name w:val="ListLabel 63"/>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64">
    <w:name w:val="ListLabel 64"/>
    <w:qFormat/>
    <w:rPr>
      <w:rFonts w:ascii="Calibri" w:hAnsi="Calibri"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vertAlign w:val="baseline"/>
    </w:rPr>
  </w:style>
  <w:style w:type="character" w:styleId="ListLabel65">
    <w:name w:val="ListLabel 65"/>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66">
    <w:name w:val="ListLabel 66"/>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67">
    <w:name w:val="ListLabel 67"/>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68">
    <w:name w:val="ListLabel 68"/>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69">
    <w:name w:val="ListLabel 69"/>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70">
    <w:name w:val="ListLabel 70"/>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71">
    <w:name w:val="ListLabel 71"/>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72">
    <w:name w:val="ListLabel 72"/>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73">
    <w:name w:val="ListLabel 73"/>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74">
    <w:name w:val="ListLabel 74"/>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75">
    <w:name w:val="ListLabel 75"/>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76">
    <w:name w:val="ListLabel 76"/>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77">
    <w:name w:val="ListLabel 77"/>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78">
    <w:name w:val="ListLabel 78"/>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79">
    <w:name w:val="ListLabel 79"/>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80">
    <w:name w:val="ListLabel 80"/>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81">
    <w:name w:val="ListLabel 81"/>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82">
    <w:name w:val="ListLabel 82"/>
    <w:qFormat/>
    <w:rPr>
      <w:rFonts w:ascii="Calibri" w:hAnsi="Calibri"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vertAlign w:val="baseline"/>
    </w:rPr>
  </w:style>
  <w:style w:type="character" w:styleId="ListLabel83">
    <w:name w:val="ListLabel 83"/>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84">
    <w:name w:val="ListLabel 84"/>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85">
    <w:name w:val="ListLabel 85"/>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86">
    <w:name w:val="ListLabel 86"/>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87">
    <w:name w:val="ListLabel 87"/>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88">
    <w:name w:val="ListLabel 88"/>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89">
    <w:name w:val="ListLabel 89"/>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90">
    <w:name w:val="ListLabel 90"/>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91">
    <w:name w:val="ListLabel 91"/>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92">
    <w:name w:val="ListLabel 92"/>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93">
    <w:name w:val="ListLabel 93"/>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94">
    <w:name w:val="ListLabel 94"/>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95">
    <w:name w:val="ListLabel 95"/>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96">
    <w:name w:val="ListLabel 96"/>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97">
    <w:name w:val="ListLabel 97"/>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98">
    <w:name w:val="ListLabel 98"/>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99">
    <w:name w:val="ListLabel 99"/>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00">
    <w:name w:val="ListLabel 100"/>
    <w:qFormat/>
    <w:rPr>
      <w:rFonts w:ascii="Calibri" w:hAnsi="Calibri"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vertAlign w:val="baseline"/>
    </w:rPr>
  </w:style>
  <w:style w:type="character" w:styleId="ListLabel101">
    <w:name w:val="ListLabel 101"/>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02">
    <w:name w:val="ListLabel 102"/>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03">
    <w:name w:val="ListLabel 103"/>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04">
    <w:name w:val="ListLabel 104"/>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05">
    <w:name w:val="ListLabel 105"/>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06">
    <w:name w:val="ListLabel 106"/>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07">
    <w:name w:val="ListLabel 107"/>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08">
    <w:name w:val="ListLabel 108"/>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09">
    <w:name w:val="ListLabel 109"/>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10">
    <w:name w:val="ListLabel 110"/>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11">
    <w:name w:val="ListLabel 111"/>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12">
    <w:name w:val="ListLabel 112"/>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13">
    <w:name w:val="ListLabel 113"/>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14">
    <w:name w:val="ListLabel 114"/>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15">
    <w:name w:val="ListLabel 115"/>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16">
    <w:name w:val="ListLabel 116"/>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17">
    <w:name w:val="ListLabel 117"/>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18">
    <w:name w:val="ListLabel 118"/>
    <w:qFormat/>
    <w:rPr>
      <w:rFonts w:ascii="Calibri" w:hAnsi="Calibri"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vertAlign w:val="baseline"/>
    </w:rPr>
  </w:style>
  <w:style w:type="character" w:styleId="ListLabel119">
    <w:name w:val="ListLabel 119"/>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20">
    <w:name w:val="ListLabel 120"/>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21">
    <w:name w:val="ListLabel 121"/>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22">
    <w:name w:val="ListLabel 122"/>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23">
    <w:name w:val="ListLabel 123"/>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24">
    <w:name w:val="ListLabel 124"/>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25">
    <w:name w:val="ListLabel 125"/>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26">
    <w:name w:val="ListLabel 126"/>
    <w:qFormat/>
    <w:rPr>
      <w:rFonts w:eastAsia="Arial"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vertAlign w:val="baseline"/>
    </w:rPr>
  </w:style>
  <w:style w:type="character" w:styleId="ListLabel127">
    <w:name w:val="ListLabel 12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28">
    <w:name w:val="ListLabel 12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29">
    <w:name w:val="ListLabel 1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0">
    <w:name w:val="ListLabel 13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1">
    <w:name w:val="ListLabel 13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2">
    <w:name w:val="ListLabel 1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3">
    <w:name w:val="ListLabel 13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4">
    <w:name w:val="ListLabel 13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5">
    <w:name w:val="ListLabel 1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6">
    <w:name w:val="ListLabel 136"/>
    <w:qFormat/>
    <w:rPr>
      <w:rFonts w:ascii="Calibri" w:hAnsi="Calibri" w:eastAsia="Symbol" w:cs="Symbol"/>
      <w:b/>
      <w:bCs w:val="false"/>
      <w:i w:val="false"/>
      <w:iCs w:val="false"/>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37">
    <w:name w:val="ListLabel 13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8">
    <w:name w:val="ListLabel 1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9">
    <w:name w:val="ListLabel 13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0">
    <w:name w:val="ListLabel 14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1">
    <w:name w:val="ListLabel 1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2">
    <w:name w:val="ListLabel 14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3">
    <w:name w:val="ListLabel 14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4">
    <w:name w:val="ListLabel 14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5">
    <w:name w:val="ListLabel 14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6">
    <w:name w:val="ListLabel 14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7">
    <w:name w:val="ListLabel 14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8">
    <w:name w:val="ListLabel 14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9">
    <w:name w:val="ListLabel 14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0">
    <w:name w:val="ListLabel 15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1">
    <w:name w:val="ListLabel 15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2">
    <w:name w:val="ListLabel 15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3">
    <w:name w:val="ListLabel 15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4">
    <w:name w:val="ListLabel 154"/>
    <w:qFormat/>
    <w:rPr>
      <w:rFonts w:ascii="Calibri" w:hAnsi="Calibri" w:eastAsia="Symbol" w:cs="Symbol"/>
      <w:b/>
      <w:bCs w:val="false"/>
      <w:i w:val="false"/>
      <w:iCs w:val="false"/>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55">
    <w:name w:val="ListLabel 155"/>
    <w:qFormat/>
    <w:rPr>
      <w:rFonts w:ascii="Calibri" w:hAnsi="Calibri"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56">
    <w:name w:val="ListLabel 15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7">
    <w:name w:val="ListLabel 15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8">
    <w:name w:val="ListLabel 15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9">
    <w:name w:val="ListLabel 15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0">
    <w:name w:val="ListLabel 16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1">
    <w:name w:val="ListLabel 16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2">
    <w:name w:val="ListLabel 16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3">
    <w:name w:val="ListLabel 163"/>
    <w:qFormat/>
    <w:rPr>
      <w:rFonts w:ascii="Calibri" w:hAnsi="Calibri" w:cs="Arial"/>
      <w:sz w:val="20"/>
    </w:rPr>
  </w:style>
  <w:style w:type="character" w:styleId="ListLabel164">
    <w:name w:val="ListLabel 164"/>
    <w:qFormat/>
    <w:rPr>
      <w:rFonts w:cs="Courier New"/>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cs="Courier New"/>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cs="Courier New"/>
    </w:rPr>
  </w:style>
  <w:style w:type="character" w:styleId="ListLabel188">
    <w:name w:val="ListLabel 188"/>
    <w:qFormat/>
    <w:rPr/>
  </w:style>
  <w:style w:type="paragraph" w:styleId="Heading" w:customStyle="1">
    <w:name w:val="Heading"/>
    <w:next w:val="BodyB"/>
    <w:qFormat/>
    <w:pPr>
      <w:keepNext w:val="true"/>
      <w:keepLines/>
      <w:widowControl/>
      <w:pBdr/>
      <w:kinsoku w:val="true"/>
      <w:overflowPunct w:val="true"/>
      <w:autoSpaceDE w:val="true"/>
      <w:bidi w:val="0"/>
      <w:spacing w:before="240" w:after="0"/>
      <w:jc w:val="left"/>
      <w:outlineLvl w:val="0"/>
    </w:pPr>
    <w:rPr>
      <w:rFonts w:ascii="Calibri" w:hAnsi="Calibri" w:eastAsia="Calibri" w:cs="Calibri"/>
      <w:b/>
      <w:bCs/>
      <w:color w:val="000000"/>
      <w:kern w:val="0"/>
      <w:sz w:val="24"/>
      <w:szCs w:val="24"/>
      <w:u w:val="single" w:color="000000"/>
      <w:lang w:val="en-US" w:eastAsia="zh-CN" w:bidi="hi-IN"/>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ncabezado" w:customStyle="1">
    <w:name w:val="Encabezado"/>
    <w:qFormat/>
    <w:pPr>
      <w:widowControl/>
      <w:pBdr/>
      <w:tabs>
        <w:tab w:val="clear" w:pos="709"/>
        <w:tab w:val="center" w:pos="4320" w:leader="none"/>
        <w:tab w:val="right" w:pos="8640" w:leader="none"/>
      </w:tabs>
      <w:kinsoku w:val="true"/>
      <w:overflowPunct w:val="true"/>
      <w:autoSpaceDE w:val="true"/>
      <w:bidi w:val="0"/>
      <w:jc w:val="left"/>
    </w:pPr>
    <w:rPr>
      <w:rFonts w:cs="Arial Unicode MS" w:ascii="Liberation Serif" w:hAnsi="Liberation Serif" w:eastAsia="DejaVu Sans"/>
      <w:color w:val="000000"/>
      <w:kern w:val="0"/>
      <w:sz w:val="24"/>
      <w:szCs w:val="24"/>
      <w:u w:val="none" w:color="000000"/>
      <w:lang w:val="en-US" w:eastAsia="zh-CN" w:bidi="hi-IN"/>
    </w:rPr>
  </w:style>
  <w:style w:type="paragraph" w:styleId="Piedepgina" w:customStyle="1">
    <w:name w:val="Pie de página"/>
    <w:qFormat/>
    <w:pPr>
      <w:widowControl/>
      <w:pBdr/>
      <w:tabs>
        <w:tab w:val="clear" w:pos="709"/>
        <w:tab w:val="center" w:pos="4320" w:leader="none"/>
        <w:tab w:val="right" w:pos="8640" w:leader="none"/>
      </w:tabs>
      <w:kinsoku w:val="true"/>
      <w:overflowPunct w:val="true"/>
      <w:autoSpaceDE w:val="true"/>
      <w:bidi w:val="0"/>
      <w:jc w:val="left"/>
    </w:pPr>
    <w:rPr>
      <w:rFonts w:eastAsia="Times New Roman" w:ascii="Liberation Serif" w:hAnsi="Liberation Serif" w:cs="Denemo"/>
      <w:color w:val="000000"/>
      <w:kern w:val="0"/>
      <w:sz w:val="24"/>
      <w:szCs w:val="24"/>
      <w:u w:val="none" w:color="000000"/>
      <w:lang w:val="en-US" w:eastAsia="zh-CN" w:bidi="hi-IN"/>
    </w:rPr>
  </w:style>
  <w:style w:type="paragraph" w:styleId="BodyB" w:customStyle="1">
    <w:name w:val="Body B"/>
    <w:qFormat/>
    <w:pPr>
      <w:widowControl/>
      <w:pBdr/>
      <w:kinsoku w:val="true"/>
      <w:overflowPunct w:val="true"/>
      <w:autoSpaceDE w:val="true"/>
      <w:bidi w:val="0"/>
      <w:jc w:val="left"/>
    </w:pPr>
    <w:rPr>
      <w:rFonts w:cs="Arial Unicode MS" w:ascii="Liberation Serif" w:hAnsi="Liberation Serif" w:eastAsia="DejaVu Sans"/>
      <w:color w:val="000000"/>
      <w:kern w:val="0"/>
      <w:sz w:val="24"/>
      <w:szCs w:val="24"/>
      <w:u w:val="none" w:color="000000"/>
      <w:lang w:val="en-US" w:eastAsia="zh-CN" w:bidi="hi-IN"/>
    </w:rPr>
  </w:style>
  <w:style w:type="paragraph" w:styleId="BodyA" w:customStyle="1">
    <w:name w:val="Body A"/>
    <w:qFormat/>
    <w:pPr>
      <w:widowControl/>
      <w:pBdr/>
      <w:kinsoku w:val="true"/>
      <w:overflowPunct w:val="true"/>
      <w:autoSpaceDE w:val="true"/>
      <w:bidi w:val="0"/>
      <w:jc w:val="left"/>
    </w:pPr>
    <w:rPr>
      <w:rFonts w:eastAsia="Times New Roman" w:ascii="Liberation Serif" w:hAnsi="Liberation Serif" w:cs="Denemo"/>
      <w:color w:val="000000"/>
      <w:kern w:val="0"/>
      <w:sz w:val="24"/>
      <w:szCs w:val="24"/>
      <w:u w:val="none" w:color="000000"/>
      <w:lang w:val="en-US" w:eastAsia="zh-CN" w:bidi="hi-IN"/>
    </w:rPr>
  </w:style>
  <w:style w:type="paragraph" w:styleId="NoSpacing">
    <w:name w:val="No Spacing"/>
    <w:link w:val="NoSpacingChar"/>
    <w:qFormat/>
    <w:pPr>
      <w:widowControl/>
      <w:pBdr/>
      <w:kinsoku w:val="true"/>
      <w:overflowPunct w:val="true"/>
      <w:autoSpaceDE w:val="true"/>
      <w:bidi w:val="0"/>
      <w:jc w:val="left"/>
    </w:pPr>
    <w:rPr>
      <w:rFonts w:ascii="Arial" w:hAnsi="Arial" w:cs="Arial Unicode MS" w:eastAsia="DejaVu Sans"/>
      <w:color w:val="000000"/>
      <w:kern w:val="0"/>
      <w:sz w:val="22"/>
      <w:szCs w:val="22"/>
      <w:u w:val="none" w:color="000000"/>
      <w:lang w:val="en-US" w:eastAsia="zh-CN" w:bidi="hi-IN"/>
    </w:rPr>
  </w:style>
  <w:style w:type="paragraph" w:styleId="BodyBA" w:customStyle="1">
    <w:name w:val="Body B A"/>
    <w:qFormat/>
    <w:pPr>
      <w:widowControl/>
      <w:pBdr/>
      <w:kinsoku w:val="true"/>
      <w:overflowPunct w:val="true"/>
      <w:autoSpaceDE w:val="true"/>
      <w:bidi w:val="0"/>
      <w:jc w:val="left"/>
    </w:pPr>
    <w:rPr>
      <w:rFonts w:cs="Arial Unicode MS" w:ascii="Liberation Serif" w:hAnsi="Liberation Serif" w:eastAsia="DejaVu Sans"/>
      <w:color w:val="000000"/>
      <w:kern w:val="0"/>
      <w:sz w:val="24"/>
      <w:szCs w:val="24"/>
      <w:u w:val="none" w:color="000000"/>
      <w:lang w:val="en-US" w:eastAsia="zh-CN" w:bidi="hi-IN"/>
    </w:rPr>
  </w:style>
  <w:style w:type="paragraph" w:styleId="Textoindependiente" w:customStyle="1">
    <w:name w:val="Texto independiente"/>
    <w:qFormat/>
    <w:pPr>
      <w:widowControl/>
      <w:pBdr/>
      <w:kinsoku w:val="true"/>
      <w:overflowPunct w:val="true"/>
      <w:autoSpaceDE w:val="true"/>
      <w:bidi w:val="0"/>
      <w:jc w:val="left"/>
    </w:pPr>
    <w:rPr>
      <w:rFonts w:cs="Arial Unicode MS" w:ascii="Liberation Serif" w:hAnsi="Liberation Serif" w:eastAsia="DejaVu Sans"/>
      <w:color w:val="000000"/>
      <w:kern w:val="0"/>
      <w:sz w:val="24"/>
      <w:szCs w:val="24"/>
      <w:u w:val="none" w:color="000000"/>
      <w:lang w:val="en-US" w:eastAsia="zh-CN" w:bidi="hi-IN"/>
    </w:rPr>
  </w:style>
  <w:style w:type="paragraph" w:styleId="ListParagraph">
    <w:name w:val="List Paragraph"/>
    <w:uiPriority w:val="34"/>
    <w:qFormat/>
    <w:pPr>
      <w:widowControl/>
      <w:pBdr/>
      <w:kinsoku w:val="true"/>
      <w:overflowPunct w:val="true"/>
      <w:autoSpaceDE w:val="true"/>
      <w:bidi w:val="0"/>
      <w:ind w:left="1068" w:hanging="360"/>
      <w:jc w:val="left"/>
    </w:pPr>
    <w:rPr>
      <w:rFonts w:ascii="Arial" w:hAnsi="Arial" w:cs="Arial Unicode MS" w:eastAsia="DejaVu Sans"/>
      <w:color w:val="000000"/>
      <w:kern w:val="0"/>
      <w:sz w:val="22"/>
      <w:szCs w:val="22"/>
      <w:u w:val="none" w:color="000000"/>
      <w:lang w:val="en-US" w:eastAsia="zh-CN" w:bidi="hi-IN"/>
    </w:rPr>
  </w:style>
  <w:style w:type="paragraph" w:styleId="Header">
    <w:name w:val="Header"/>
    <w:basedOn w:val="Normal"/>
    <w:link w:val="HeaderChar"/>
    <w:uiPriority w:val="99"/>
    <w:unhideWhenUsed/>
    <w:rsid w:val="00505df9"/>
    <w:pPr>
      <w:tabs>
        <w:tab w:val="clear" w:pos="709"/>
        <w:tab w:val="center" w:pos="4513" w:leader="none"/>
        <w:tab w:val="right" w:pos="9026" w:leader="none"/>
      </w:tabs>
    </w:pPr>
    <w:rPr/>
  </w:style>
  <w:style w:type="paragraph" w:styleId="Footer">
    <w:name w:val="Footer"/>
    <w:basedOn w:val="Normal"/>
    <w:link w:val="FooterChar"/>
    <w:uiPriority w:val="99"/>
    <w:unhideWhenUsed/>
    <w:rsid w:val="00505df9"/>
    <w:pPr>
      <w:tabs>
        <w:tab w:val="clear" w:pos="709"/>
        <w:tab w:val="center" w:pos="4513" w:leader="none"/>
        <w:tab w:val="right" w:pos="9026" w:leader="none"/>
      </w:tab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numbering" w:styleId="ImportedStyle5" w:customStyle="1">
    <w:name w:val="Imported Style 5"/>
    <w:qFormat/>
  </w:style>
  <w:style w:type="numbering" w:styleId="ImportedStyle6" w:customStyle="1">
    <w:name w:val="Imported Style 6"/>
    <w:qFormat/>
  </w:style>
  <w:style w:type="numbering" w:styleId="ImportedStyle7" w:customStyle="1">
    <w:name w:val="Imported Style 7"/>
    <w:qFormat/>
  </w:style>
  <w:style w:type="numbering" w:styleId="ImportedStyle10" w:customStyle="1">
    <w:name w:val="Imported Style 1.0"/>
    <w:qFormat/>
  </w:style>
  <w:style w:type="numbering" w:styleId="ImportedStyle20" w:customStyle="1">
    <w:name w:val="Imported Style 2.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tirshathar@gmail.com" TargetMode="External"/>
</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Application>LibreOffice/6.2.6.2$Linux_X86_64 LibreOffice_project/93e3be01c591ba6e7311e581ba65aae4a8cb3de2</Application>
  <Pages>5</Pages>
  <Words>2046</Words>
  <Characters>11663</Characters>
  <CharactersWithSpaces>13682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2019-09-19T18:32:00Z</dcterms:created>
  <dc:creator>Decisys</dc:creator>
  <dc:description/>
  <dc:language>en-US</dc:language>
  <cp:lastModifiedBy/>
  <dcterms:modified xsi:type="dcterms:W3CDTF">2019-09-20T11:18:37Z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