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181" w:type="dxa"/>
        <w:jc w:val="left"/>
        <w:tblInd w:w="0" w:type="dxa"/>
        <w:tblCellMar>
          <w:top w:w="0" w:type="dxa"/>
          <w:left w:w="108" w:type="dxa"/>
          <w:bottom w:w="0" w:type="dxa"/>
          <w:right w:w="108" w:type="dxa"/>
        </w:tblCellMar>
        <w:tblLook w:noVBand="0" w:val="01e0" w:noHBand="0" w:lastColumn="1" w:firstColumn="1" w:lastRow="1" w:firstRow="1"/>
      </w:tblPr>
      <w:tblGrid>
        <w:gridCol w:w="2465"/>
        <w:gridCol w:w="2364"/>
        <w:gridCol w:w="698"/>
        <w:gridCol w:w="4654"/>
      </w:tblGrid>
      <w:tr>
        <w:trPr>
          <w:trHeight w:val="1058" w:hRule="exact"/>
        </w:trPr>
        <w:tc>
          <w:tcPr>
            <w:tcW w:w="2465" w:type="dxa"/>
            <w:tcBorders>
              <w:top w:val="single" w:sz="4" w:space="0" w:color="000080"/>
              <w:bottom w:val="single" w:sz="4" w:space="0" w:color="000080"/>
            </w:tcBorders>
            <w:shd w:fill="auto" w:val="clear"/>
            <w:vAlign w:val="center"/>
          </w:tcPr>
          <w:p>
            <w:pPr>
              <w:pStyle w:val="Heading2"/>
              <w:spacing w:before="120" w:after="140"/>
              <w:rPr>
                <w:rFonts w:ascii="Arial" w:hAnsi="Arial" w:cs="Arial"/>
                <w:sz w:val="28"/>
              </w:rPr>
            </w:pPr>
            <w:r>
              <w:rPr>
                <w:rFonts w:cs="Arial" w:ascii="Arial" w:hAnsi="Arial"/>
                <w:sz w:val="28"/>
              </w:rPr>
              <w:t>Justin Fretwell</w:t>
            </w:r>
          </w:p>
          <w:p>
            <w:pPr>
              <w:pStyle w:val="Normal"/>
              <w:rPr/>
            </w:pPr>
            <w:r>
              <w:rPr/>
              <w:drawing>
                <wp:inline distT="0" distB="0" distL="0" distR="0">
                  <wp:extent cx="674370" cy="1981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74370" cy="198120"/>
                          </a:xfrm>
                          <a:prstGeom prst="rect">
                            <a:avLst/>
                          </a:prstGeom>
                        </pic:spPr>
                      </pic:pic>
                    </a:graphicData>
                  </a:graphic>
                </wp:inline>
              </w:drawing>
            </w:r>
          </w:p>
        </w:tc>
        <w:tc>
          <w:tcPr>
            <w:tcW w:w="2364" w:type="dxa"/>
            <w:tcBorders>
              <w:top w:val="single" w:sz="4" w:space="0" w:color="000080"/>
              <w:bottom w:val="single" w:sz="4" w:space="0" w:color="000080"/>
            </w:tcBorders>
            <w:shd w:fill="auto" w:val="clear"/>
            <w:vAlign w:val="center"/>
          </w:tcPr>
          <w:p>
            <w:pPr>
              <w:pStyle w:val="Normal"/>
              <w:spacing w:before="80" w:after="0"/>
              <w:ind w:left="792" w:hanging="0"/>
              <w:jc w:val="right"/>
              <w:rPr>
                <w:rFonts w:ascii="Arial" w:hAnsi="Arial" w:cs="Arial"/>
                <w:sz w:val="18"/>
                <w:szCs w:val="18"/>
              </w:rPr>
            </w:pPr>
            <w:r>
              <w:rPr>
                <w:rFonts w:cs="Arial" w:ascii="Arial" w:hAnsi="Arial"/>
                <w:sz w:val="18"/>
                <w:szCs w:val="18"/>
              </w:rPr>
              <w:t>Address</w:t>
            </w:r>
          </w:p>
          <w:p>
            <w:pPr>
              <w:pStyle w:val="Normal"/>
              <w:ind w:left="792" w:hanging="0"/>
              <w:jc w:val="right"/>
              <w:rPr>
                <w:rFonts w:ascii="Arial" w:hAnsi="Arial" w:cs="Arial"/>
                <w:sz w:val="18"/>
                <w:szCs w:val="18"/>
              </w:rPr>
            </w:pPr>
            <w:r>
              <w:rPr>
                <w:rFonts w:cs="Arial" w:ascii="Arial" w:hAnsi="Arial"/>
                <w:sz w:val="18"/>
                <w:szCs w:val="18"/>
              </w:rPr>
              <w:t>Telephone</w:t>
            </w:r>
          </w:p>
          <w:p>
            <w:pPr>
              <w:pStyle w:val="Normal"/>
              <w:spacing w:before="0" w:after="80"/>
              <w:ind w:left="792" w:hanging="0"/>
              <w:jc w:val="right"/>
              <w:rPr>
                <w:rFonts w:ascii="Arial" w:hAnsi="Arial" w:cs="Arial"/>
                <w:sz w:val="18"/>
                <w:szCs w:val="18"/>
              </w:rPr>
            </w:pPr>
            <w:r>
              <w:rPr>
                <w:rFonts w:cs="Arial" w:ascii="Arial" w:hAnsi="Arial"/>
                <w:sz w:val="18"/>
                <w:szCs w:val="18"/>
              </w:rPr>
              <w:t>Email</w:t>
            </w:r>
          </w:p>
        </w:tc>
        <w:tc>
          <w:tcPr>
            <w:tcW w:w="5352" w:type="dxa"/>
            <w:gridSpan w:val="2"/>
            <w:tcBorders>
              <w:top w:val="single" w:sz="4" w:space="0" w:color="000080"/>
              <w:bottom w:val="single" w:sz="4" w:space="0" w:color="000080"/>
            </w:tcBorders>
            <w:shd w:fill="auto" w:val="clear"/>
            <w:vAlign w:val="center"/>
          </w:tcPr>
          <w:p>
            <w:pPr>
              <w:pStyle w:val="Normal"/>
              <w:spacing w:before="80" w:after="0"/>
              <w:rPr>
                <w:rFonts w:ascii="Arial" w:hAnsi="Arial" w:cs="Arial"/>
                <w:sz w:val="18"/>
                <w:szCs w:val="18"/>
              </w:rPr>
            </w:pPr>
            <w:r>
              <w:rPr>
                <w:rFonts w:cs="Arial" w:ascii="Arial" w:hAnsi="Arial"/>
                <w:sz w:val="18"/>
                <w:szCs w:val="18"/>
              </w:rPr>
              <w:t>Apartment 5, Oriel Court, Manor Road, St Albans, AL1 3FN</w:t>
            </w:r>
          </w:p>
          <w:p>
            <w:pPr>
              <w:pStyle w:val="Normal"/>
              <w:rPr>
                <w:rFonts w:ascii="Arial" w:hAnsi="Arial" w:cs="Arial"/>
                <w:sz w:val="18"/>
                <w:szCs w:val="18"/>
              </w:rPr>
            </w:pPr>
            <w:r>
              <w:rPr>
                <w:rFonts w:cs="Arial" w:ascii="Arial" w:hAnsi="Arial"/>
                <w:sz w:val="18"/>
                <w:szCs w:val="18"/>
              </w:rPr>
              <w:t>Mob: 07971 600436</w:t>
            </w:r>
          </w:p>
          <w:p>
            <w:pPr>
              <w:pStyle w:val="Normal"/>
              <w:spacing w:before="0" w:after="80"/>
              <w:rPr>
                <w:rStyle w:val="Style9pt"/>
                <w:rFonts w:ascii="Arial" w:hAnsi="Arial" w:cs="Arial"/>
                <w:sz w:val="18"/>
                <w:szCs w:val="18"/>
              </w:rPr>
            </w:pPr>
            <w:r>
              <w:rPr>
                <w:rFonts w:cs="Arial" w:ascii="Arial" w:hAnsi="Arial"/>
                <w:sz w:val="18"/>
                <w:szCs w:val="18"/>
              </w:rPr>
              <w:t>Justin@Fretwell.me</w:t>
            </w:r>
          </w:p>
        </w:tc>
      </w:tr>
      <w:tr>
        <w:trPr>
          <w:trHeight w:val="653" w:hRule="atLeast"/>
        </w:trPr>
        <w:tc>
          <w:tcPr>
            <w:tcW w:w="10181" w:type="dxa"/>
            <w:gridSpan w:val="4"/>
            <w:tcBorders>
              <w:top w:val="single" w:sz="4" w:space="0" w:color="000080"/>
            </w:tcBorders>
            <w:shd w:fill="auto" w:val="clear"/>
          </w:tcPr>
          <w:p>
            <w:pPr>
              <w:pStyle w:val="Heading2"/>
              <w:spacing w:before="120" w:after="140"/>
              <w:ind w:left="-108" w:firstLine="108"/>
              <w:rPr>
                <w:rFonts w:ascii="Arial" w:hAnsi="Arial" w:cs="Arial"/>
                <w:color w:val="4C4C4C"/>
                <w:sz w:val="18"/>
              </w:rPr>
            </w:pPr>
            <w:r>
              <w:rPr>
                <w:rFonts w:cs="Arial" w:ascii="Arial" w:hAnsi="Arial"/>
                <w:szCs w:val="24"/>
              </w:rPr>
              <w:t>Professional Profile</w:t>
            </w:r>
          </w:p>
          <w:p>
            <w:pPr>
              <w:pStyle w:val="Normal"/>
              <w:widowControl w:val="false"/>
              <w:spacing w:before="0" w:after="80"/>
              <w:rPr>
                <w:rFonts w:ascii="Arial" w:hAnsi="Arial" w:cs="Arial"/>
                <w:color w:val="4C4C4C"/>
                <w:sz w:val="18"/>
              </w:rPr>
            </w:pPr>
            <w:r>
              <w:rPr>
                <w:rFonts w:cs="Arial" w:ascii="Arial" w:hAnsi="Arial"/>
                <w:color w:val="4C4C4C"/>
                <w:sz w:val="18"/>
              </w:rPr>
              <w:t>TOGAF certified architect, able to analyse business visions and goals, providing roadmaps for business senior leadership, driving up customer satisfaction.  Designing and ensuring successful innovative solutions to IT requirements within scheduling constraints. Demonstrating confident communication skills and natural management qualities. Highly self-motivated individual with a sound understanding of complex technologies.</w:t>
            </w:r>
          </w:p>
        </w:tc>
      </w:tr>
      <w:tr>
        <w:trPr>
          <w:trHeight w:val="415" w:hRule="atLeast"/>
        </w:trPr>
        <w:tc>
          <w:tcPr>
            <w:tcW w:w="10181" w:type="dxa"/>
            <w:gridSpan w:val="4"/>
            <w:tcBorders>
              <w:top w:val="single" w:sz="4" w:space="0" w:color="000080"/>
            </w:tcBorders>
            <w:shd w:fill="auto" w:val="clear"/>
          </w:tcPr>
          <w:p>
            <w:pPr>
              <w:pStyle w:val="Heading2"/>
              <w:spacing w:before="120" w:after="140"/>
              <w:ind w:left="-108" w:firstLine="108"/>
              <w:rPr>
                <w:rFonts w:ascii="Arial" w:hAnsi="Arial" w:cs="Arial"/>
                <w:szCs w:val="24"/>
              </w:rPr>
            </w:pPr>
            <w:r>
              <w:rPr>
                <w:rFonts w:cs="Arial" w:ascii="Arial" w:hAnsi="Arial"/>
                <w:szCs w:val="24"/>
              </w:rPr>
              <w:t>Experience</w:t>
            </w:r>
          </w:p>
        </w:tc>
      </w:tr>
      <w:tr>
        <w:trPr>
          <w:trHeight w:val="175" w:hRule="atLeast"/>
        </w:trPr>
        <w:tc>
          <w:tcPr>
            <w:tcW w:w="10181" w:type="dxa"/>
            <w:gridSpan w:val="4"/>
            <w:tcBorders>
              <w:bottom w:val="single" w:sz="4" w:space="0" w:color="000080"/>
            </w:tcBorders>
            <w:shd w:fill="auto" w:val="clear"/>
          </w:tcPr>
          <w:p>
            <w:pPr>
              <w:pStyle w:val="Normal"/>
              <w:numPr>
                <w:ilvl w:val="0"/>
                <w:numId w:val="2"/>
              </w:numPr>
              <w:spacing w:before="0" w:after="140"/>
              <w:rPr>
                <w:rFonts w:ascii="Arial" w:hAnsi="Arial" w:cs="Arial"/>
                <w:color w:val="4C4C4C"/>
                <w:sz w:val="18"/>
              </w:rPr>
            </w:pPr>
            <w:r>
              <w:rPr>
                <w:rFonts w:cs="Arial" w:ascii="Arial" w:hAnsi="Arial"/>
                <w:color w:val="4C4C4C"/>
                <w:sz w:val="18"/>
              </w:rPr>
              <w:t>Over 10 years in Retail</w:t>
            </w:r>
          </w:p>
          <w:p>
            <w:pPr>
              <w:pStyle w:val="Normal"/>
              <w:numPr>
                <w:ilvl w:val="0"/>
                <w:numId w:val="2"/>
              </w:numPr>
              <w:spacing w:before="0" w:after="140"/>
              <w:rPr>
                <w:rFonts w:ascii="Arial" w:hAnsi="Arial" w:cs="Arial"/>
                <w:color w:val="4C4C4C"/>
                <w:sz w:val="18"/>
              </w:rPr>
            </w:pPr>
            <w:r>
              <w:rPr>
                <w:rFonts w:cs="Arial" w:ascii="Arial" w:hAnsi="Arial"/>
                <w:color w:val="4C4C4C"/>
                <w:sz w:val="18"/>
              </w:rPr>
              <w:t>Architecture in agile delivery methodology</w:t>
            </w:r>
          </w:p>
          <w:p>
            <w:pPr>
              <w:pStyle w:val="Normal"/>
              <w:numPr>
                <w:ilvl w:val="0"/>
                <w:numId w:val="2"/>
              </w:numPr>
              <w:spacing w:before="0" w:after="140"/>
              <w:rPr>
                <w:rFonts w:ascii="Arial" w:hAnsi="Arial" w:cs="Arial"/>
                <w:color w:val="4C4C4C"/>
                <w:sz w:val="18"/>
              </w:rPr>
            </w:pPr>
            <w:r>
              <w:rPr>
                <w:rFonts w:cs="Arial" w:ascii="Arial" w:hAnsi="Arial"/>
                <w:color w:val="4C4C4C"/>
                <w:sz w:val="18"/>
              </w:rPr>
              <w:t>Supplier &amp; Vendor Management for existing and new systems</w:t>
            </w:r>
          </w:p>
          <w:p>
            <w:pPr>
              <w:pStyle w:val="Normal"/>
              <w:numPr>
                <w:ilvl w:val="0"/>
                <w:numId w:val="2"/>
              </w:numPr>
              <w:spacing w:before="0" w:after="140"/>
              <w:rPr>
                <w:rFonts w:ascii="Arial" w:hAnsi="Arial" w:cs="Arial"/>
                <w:color w:val="4C4C4C"/>
                <w:sz w:val="18"/>
              </w:rPr>
            </w:pPr>
            <w:r>
              <w:rPr>
                <w:rFonts w:cs="Arial" w:ascii="Arial" w:hAnsi="Arial"/>
                <w:color w:val="4C4C4C"/>
                <w:sz w:val="18"/>
              </w:rPr>
              <w:t>Chair the Architecture Review &amp; Governance Board</w:t>
            </w:r>
          </w:p>
          <w:p>
            <w:pPr>
              <w:pStyle w:val="Normal"/>
              <w:numPr>
                <w:ilvl w:val="0"/>
                <w:numId w:val="2"/>
              </w:numPr>
              <w:spacing w:before="0" w:after="140"/>
              <w:rPr>
                <w:rFonts w:ascii="Arial" w:hAnsi="Arial" w:cs="Arial"/>
                <w:color w:val="4C4C4C"/>
                <w:sz w:val="18"/>
              </w:rPr>
            </w:pPr>
            <w:r>
              <w:rPr>
                <w:rFonts w:cs="Arial" w:ascii="Arial" w:hAnsi="Arial"/>
                <w:color w:val="4C4C4C"/>
                <w:sz w:val="18"/>
              </w:rPr>
              <w:t>Serverless microservices using AWS and Azure cloud services</w:t>
            </w:r>
          </w:p>
          <w:p>
            <w:pPr>
              <w:pStyle w:val="Normal"/>
              <w:numPr>
                <w:ilvl w:val="0"/>
                <w:numId w:val="2"/>
              </w:numPr>
              <w:spacing w:before="0" w:after="140"/>
              <w:rPr>
                <w:rFonts w:ascii="Arial" w:hAnsi="Arial" w:cs="Arial"/>
                <w:color w:val="4C4C4C"/>
                <w:sz w:val="18"/>
              </w:rPr>
            </w:pPr>
            <w:r>
              <w:rPr>
                <w:rFonts w:cs="Arial" w:ascii="Arial" w:hAnsi="Arial"/>
                <w:color w:val="4C4C4C"/>
                <w:sz w:val="18"/>
              </w:rPr>
              <w:t>Enterprise architecture</w:t>
            </w:r>
          </w:p>
          <w:p>
            <w:pPr>
              <w:pStyle w:val="Normal"/>
              <w:numPr>
                <w:ilvl w:val="0"/>
                <w:numId w:val="2"/>
              </w:numPr>
              <w:spacing w:before="0" w:after="140"/>
              <w:rPr>
                <w:rFonts w:ascii="Arial" w:hAnsi="Arial" w:cs="Arial"/>
                <w:color w:val="4C4C4C"/>
                <w:sz w:val="18"/>
              </w:rPr>
            </w:pPr>
            <w:r>
              <w:rPr>
                <w:rFonts w:cs="Arial" w:ascii="Arial" w:hAnsi="Arial"/>
                <w:color w:val="4C4C4C"/>
                <w:sz w:val="18"/>
              </w:rPr>
              <w:t>Defining the target architecture, as-is, to-be and the transition architecture</w:t>
            </w:r>
          </w:p>
          <w:p>
            <w:pPr>
              <w:pStyle w:val="Normal"/>
              <w:numPr>
                <w:ilvl w:val="0"/>
                <w:numId w:val="2"/>
              </w:numPr>
              <w:spacing w:before="0" w:after="140"/>
              <w:rPr>
                <w:rFonts w:ascii="Arial" w:hAnsi="Arial" w:cs="Arial"/>
                <w:color w:val="4C4C4C"/>
                <w:sz w:val="18"/>
              </w:rPr>
            </w:pPr>
            <w:r>
              <w:rPr>
                <w:rFonts w:cs="Arial" w:ascii="Arial" w:hAnsi="Arial"/>
                <w:color w:val="4C4C4C"/>
                <w:sz w:val="18"/>
              </w:rPr>
              <w:t>B2B eCommerce platforms, B2C and internal enterprise systems</w:t>
            </w:r>
          </w:p>
          <w:p>
            <w:pPr>
              <w:pStyle w:val="Normal"/>
              <w:numPr>
                <w:ilvl w:val="0"/>
                <w:numId w:val="2"/>
              </w:numPr>
              <w:spacing w:before="0" w:after="140"/>
              <w:rPr>
                <w:rFonts w:ascii="Arial" w:hAnsi="Arial" w:cs="Arial"/>
                <w:color w:val="4C4C4C"/>
                <w:sz w:val="18"/>
              </w:rPr>
            </w:pPr>
            <w:r>
              <w:rPr>
                <w:rFonts w:cs="Arial" w:ascii="Arial" w:hAnsi="Arial"/>
                <w:color w:val="4C4C4C"/>
                <w:sz w:val="18"/>
              </w:rPr>
              <w:t>Defining principles and policies</w:t>
            </w:r>
          </w:p>
          <w:p>
            <w:pPr>
              <w:pStyle w:val="Normal"/>
              <w:numPr>
                <w:ilvl w:val="0"/>
                <w:numId w:val="2"/>
              </w:numPr>
              <w:spacing w:before="0" w:after="140"/>
              <w:rPr>
                <w:rFonts w:ascii="Arial" w:hAnsi="Arial" w:cs="Arial"/>
                <w:color w:val="4C4C4C"/>
                <w:sz w:val="18"/>
              </w:rPr>
            </w:pPr>
            <w:r>
              <w:rPr>
                <w:rFonts w:cs="Arial" w:ascii="Arial" w:hAnsi="Arial"/>
                <w:color w:val="4C4C4C"/>
                <w:sz w:val="18"/>
              </w:rPr>
              <w:t>Leading teams of architects in designing large projects</w:t>
            </w:r>
          </w:p>
          <w:p>
            <w:pPr>
              <w:pStyle w:val="Normal"/>
              <w:numPr>
                <w:ilvl w:val="0"/>
                <w:numId w:val="2"/>
              </w:numPr>
              <w:spacing w:before="0" w:after="140"/>
              <w:rPr>
                <w:rFonts w:ascii="Arial" w:hAnsi="Arial" w:cs="Arial"/>
                <w:color w:val="4C4C4C"/>
                <w:sz w:val="18"/>
              </w:rPr>
            </w:pPr>
            <w:r>
              <w:rPr>
                <w:rFonts w:cs="Arial" w:ascii="Arial" w:hAnsi="Arial"/>
                <w:color w:val="4C4C4C"/>
                <w:sz w:val="18"/>
              </w:rPr>
              <w:t>Scrum management using Microsoft DevOps providing the backlog</w:t>
            </w:r>
          </w:p>
          <w:p>
            <w:pPr>
              <w:pStyle w:val="Normal"/>
              <w:numPr>
                <w:ilvl w:val="0"/>
                <w:numId w:val="2"/>
              </w:numPr>
              <w:spacing w:before="0" w:after="140"/>
              <w:rPr>
                <w:rFonts w:ascii="Arial" w:hAnsi="Arial" w:cs="Arial"/>
                <w:color w:val="4C4C4C"/>
                <w:sz w:val="18"/>
              </w:rPr>
            </w:pPr>
            <w:r>
              <w:rPr>
                <w:rFonts w:cs="Arial" w:ascii="Arial" w:hAnsi="Arial"/>
                <w:color w:val="4C4C4C"/>
                <w:sz w:val="18"/>
              </w:rPr>
              <w:t>Datacentre transformation/migrations and cloud services</w:t>
            </w:r>
          </w:p>
          <w:p>
            <w:pPr>
              <w:pStyle w:val="Normal"/>
              <w:numPr>
                <w:ilvl w:val="0"/>
                <w:numId w:val="2"/>
              </w:numPr>
              <w:spacing w:before="0" w:after="140"/>
              <w:rPr>
                <w:rFonts w:ascii="Arial" w:hAnsi="Arial" w:cs="Arial"/>
                <w:color w:val="4C4C4C"/>
                <w:sz w:val="18"/>
              </w:rPr>
            </w:pPr>
            <w:r>
              <w:rPr>
                <w:rFonts w:cs="Arial" w:ascii="Arial" w:hAnsi="Arial"/>
                <w:color w:val="4C4C4C"/>
                <w:sz w:val="18"/>
              </w:rPr>
              <w:t>Technologies including, AWS, Azure (Azure Data Factory), Dell Boomi (ETL and MDH) iPaaS, Microsoft DevOps, IaaS, SaaS, PaaS</w:t>
            </w:r>
          </w:p>
          <w:p>
            <w:pPr>
              <w:pStyle w:val="Normal"/>
              <w:numPr>
                <w:ilvl w:val="0"/>
                <w:numId w:val="2"/>
              </w:numPr>
              <w:spacing w:before="0" w:after="140"/>
              <w:rPr>
                <w:rFonts w:ascii="Arial" w:hAnsi="Arial" w:cs="Arial"/>
                <w:color w:val="4C4C4C"/>
                <w:sz w:val="18"/>
              </w:rPr>
            </w:pPr>
            <w:r>
              <w:rPr>
                <w:rFonts w:cs="Arial" w:ascii="Arial" w:hAnsi="Arial"/>
                <w:color w:val="4C4C4C"/>
                <w:sz w:val="18"/>
              </w:rPr>
              <w:t>Accountable and responsible for detailed plans in a multitude of work streams: Enterprise Systems including Payroll (Ceridian, GroupS, Corepay, Meta4, SDWorx), Workforce Management, HR (Workday), Time &amp; Attendance (Kronos, Manus, Timepoint), Learning Management Systems, Invoice matching and PO management, P2P (Procure to Pay)</w:t>
            </w:r>
          </w:p>
        </w:tc>
      </w:tr>
      <w:tr>
        <w:trPr>
          <w:trHeight w:val="175" w:hRule="atLeast"/>
        </w:trPr>
        <w:tc>
          <w:tcPr>
            <w:tcW w:w="10181" w:type="dxa"/>
            <w:gridSpan w:val="4"/>
            <w:tcBorders/>
            <w:shd w:fill="auto" w:val="clear"/>
            <w:tcMar>
              <w:left w:w="0" w:type="dxa"/>
              <w:right w:w="0" w:type="dxa"/>
            </w:tcMar>
          </w:tcPr>
          <w:p>
            <w:pPr>
              <w:pStyle w:val="Heading2"/>
              <w:spacing w:before="120" w:after="140"/>
              <w:ind w:firstLine="108"/>
              <w:rPr>
                <w:rFonts w:ascii="Arial" w:hAnsi="Arial" w:cs="Arial"/>
                <w:szCs w:val="24"/>
              </w:rPr>
            </w:pPr>
            <w:r>
              <w:rPr>
                <w:rFonts w:cs="Arial" w:ascii="Arial" w:hAnsi="Arial"/>
                <w:szCs w:val="24"/>
              </w:rPr>
              <w:t>Career Summary</w:t>
            </w:r>
          </w:p>
        </w:tc>
      </w:tr>
      <w:tr>
        <w:trPr>
          <w:trHeight w:val="703" w:hRule="atLeast"/>
        </w:trPr>
        <w:tc>
          <w:tcPr>
            <w:tcW w:w="10181" w:type="dxa"/>
            <w:gridSpan w:val="4"/>
            <w:tcBorders/>
            <w:shd w:fill="auto" w:val="clear"/>
            <w:tcMar>
              <w:left w:w="0" w:type="dxa"/>
              <w:right w:w="0" w:type="dxa"/>
            </w:tcMar>
          </w:tcPr>
          <w:p>
            <w:pPr>
              <w:pStyle w:val="Normal"/>
              <w:widowControl w:val="false"/>
              <w:spacing w:before="0" w:after="80"/>
              <w:ind w:left="2160" w:hanging="2160"/>
              <w:rPr>
                <w:rFonts w:ascii="Arial" w:hAnsi="Arial" w:cs="Arial"/>
                <w:b/>
                <w:b/>
                <w:szCs w:val="18"/>
              </w:rPr>
            </w:pPr>
            <w:r>
              <w:rPr>
                <w:rFonts w:cs="Arial" w:ascii="Arial" w:hAnsi="Arial"/>
                <w:b/>
                <w:szCs w:val="18"/>
              </w:rPr>
              <w:t>April 2019 – Current St. Modwen Construction (Contract)</w:t>
            </w:r>
          </w:p>
          <w:p>
            <w:pPr>
              <w:pStyle w:val="Normal"/>
              <w:widowControl w:val="false"/>
              <w:spacing w:before="0" w:after="80"/>
              <w:rPr>
                <w:rFonts w:ascii="Arial" w:hAnsi="Arial" w:cs="Arial"/>
                <w:color w:val="4C4C4C"/>
                <w:sz w:val="18"/>
              </w:rPr>
            </w:pPr>
            <w:r>
              <w:rPr>
                <w:rFonts w:cs="Arial" w:ascii="Arial" w:hAnsi="Arial"/>
                <w:b/>
                <w:color w:val="4C4C4C"/>
                <w:sz w:val="18"/>
              </w:rPr>
              <w:t xml:space="preserve">Solution Architect </w:t>
            </w:r>
            <w:r>
              <w:rPr>
                <w:rFonts w:cs="Arial" w:ascii="Arial" w:hAnsi="Arial"/>
                <w:color w:val="4C4C4C"/>
                <w:sz w:val="18"/>
              </w:rPr>
              <w:t>for the Birmingham based construction company St. Modwen</w:t>
            </w:r>
            <w:r>
              <w:rPr/>
              <w:t xml:space="preserve"> </w:t>
            </w:r>
            <w:r>
              <w:rPr>
                <w:rFonts w:cs="Arial" w:ascii="Arial" w:hAnsi="Arial"/>
                <w:color w:val="4C4C4C"/>
                <w:sz w:val="18"/>
              </w:rPr>
              <w:t>Properties Ltd, architecting the Data Warehouse project, providing the end-to-end solution from the source application architectures, integrating the data using ELT (ETL) tools, Dell Boomi and Azure Data Factory using serverless technology providing elastic compute for the SQL and Analysis services and ultimately being presented using Power BI. The project is being run using Agile methodology and as such responsible for running the daily stand-ups prioritising the backlog on Microsoft DevOps.</w:t>
            </w:r>
          </w:p>
          <w:p>
            <w:pPr>
              <w:pStyle w:val="Normal"/>
              <w:widowControl w:val="false"/>
              <w:spacing w:before="0" w:after="80"/>
              <w:rPr>
                <w:rFonts w:ascii="Arial" w:hAnsi="Arial" w:cs="Arial"/>
                <w:color w:val="4C4C4C"/>
                <w:sz w:val="18"/>
              </w:rPr>
            </w:pPr>
            <w:r>
              <w:rPr>
                <w:rFonts w:cs="Arial" w:ascii="Arial" w:hAnsi="Arial"/>
                <w:color w:val="4C4C4C"/>
                <w:sz w:val="18"/>
              </w:rPr>
              <w:t>Responsibilities also included hosting workshops with stakeholders, suppliers and vendors, using construction specific applications (Qube, COINS, Altus’ Argus Developer/Enterprise). Writing the architecture documentation (HLD, Key Design Decisions (KDD)). Chairing the Architecture Governance Board (AGB).</w:t>
            </w:r>
          </w:p>
          <w:p>
            <w:pPr>
              <w:pStyle w:val="Normal"/>
              <w:widowControl w:val="false"/>
              <w:spacing w:before="0" w:after="80"/>
              <w:ind w:left="2160" w:hanging="2160"/>
              <w:rPr>
                <w:rFonts w:ascii="Arial" w:hAnsi="Arial" w:cs="Arial"/>
                <w:b/>
                <w:b/>
                <w:szCs w:val="18"/>
              </w:rPr>
            </w:pPr>
            <w:r>
              <w:rPr>
                <w:rFonts w:cs="Arial" w:ascii="Arial" w:hAnsi="Arial"/>
                <w:b/>
                <w:szCs w:val="18"/>
              </w:rPr>
              <w:t>October 2018 – April 2019 River Island (Contract)</w:t>
            </w:r>
          </w:p>
          <w:p>
            <w:pPr>
              <w:pStyle w:val="Normal"/>
              <w:widowControl w:val="false"/>
              <w:spacing w:before="0" w:after="80"/>
              <w:rPr>
                <w:rFonts w:ascii="Arial" w:hAnsi="Arial" w:cs="Arial"/>
                <w:color w:val="4C4C4C"/>
                <w:sz w:val="18"/>
              </w:rPr>
            </w:pPr>
            <w:r>
              <w:rPr>
                <w:rFonts w:cs="Arial" w:ascii="Arial" w:hAnsi="Arial"/>
                <w:b/>
                <w:color w:val="4C4C4C"/>
                <w:sz w:val="18"/>
              </w:rPr>
              <w:t>Solution Architect</w:t>
            </w:r>
            <w:r>
              <w:rPr>
                <w:rFonts w:cs="Arial" w:ascii="Arial" w:hAnsi="Arial"/>
                <w:bCs/>
                <w:color w:val="4C4C4C"/>
                <w:sz w:val="18"/>
              </w:rPr>
              <w:t xml:space="preserve"> </w:t>
            </w:r>
            <w:r>
              <w:rPr>
                <w:rFonts w:cs="Arial" w:ascii="Arial" w:hAnsi="Arial"/>
                <w:color w:val="4C4C4C"/>
                <w:sz w:val="18"/>
              </w:rPr>
              <w:t>– Invoice Matching, PMO tooling, Expense Systems. Also, in the Retail domain for the Wholesale project including integration to the in-house PLM. Due-Diligence and RFP of Wholesale COTs system suppliers.</w:t>
            </w:r>
          </w:p>
          <w:p>
            <w:pPr>
              <w:pStyle w:val="Normal"/>
              <w:widowControl w:val="false"/>
              <w:spacing w:before="0" w:after="80"/>
              <w:rPr>
                <w:rFonts w:ascii="Arial" w:hAnsi="Arial" w:cs="Arial"/>
                <w:color w:val="4C4C4C"/>
                <w:sz w:val="18"/>
              </w:rPr>
            </w:pPr>
            <w:r>
              <w:rPr>
                <w:rFonts w:cs="Arial" w:ascii="Arial" w:hAnsi="Arial"/>
                <w:color w:val="4C4C4C"/>
                <w:sz w:val="18"/>
              </w:rPr>
              <w:t>River Island works in an agile environment and is driving towards decoupling its business functions from the ageing monoliths by developing them with microservices in a serverless environment.</w:t>
            </w:r>
          </w:p>
          <w:p>
            <w:pPr>
              <w:pStyle w:val="Normal"/>
              <w:widowControl w:val="false"/>
              <w:spacing w:before="0" w:after="80"/>
              <w:rPr>
                <w:rFonts w:ascii="Arial" w:hAnsi="Arial" w:cs="Arial"/>
                <w:color w:val="4C4C4C"/>
                <w:sz w:val="18"/>
              </w:rPr>
            </w:pPr>
            <w:r>
              <w:rPr>
                <w:rFonts w:cs="Arial" w:ascii="Arial" w:hAnsi="Arial"/>
                <w:color w:val="4C4C4C"/>
                <w:sz w:val="18"/>
              </w:rPr>
              <w:t>With that general principal in mind I have designed the Wholesale platform that allows for a growth target of 150% over 5 years. Including integration with a 3</w:t>
            </w:r>
            <w:r>
              <w:rPr>
                <w:rFonts w:cs="Arial" w:ascii="Arial" w:hAnsi="Arial"/>
                <w:color w:val="4C4C4C"/>
                <w:sz w:val="18"/>
                <w:vertAlign w:val="superscript"/>
              </w:rPr>
              <w:t>rd</w:t>
            </w:r>
            <w:r>
              <w:rPr>
                <w:rFonts w:cs="Arial" w:ascii="Arial" w:hAnsi="Arial"/>
                <w:color w:val="4C4C4C"/>
                <w:sz w:val="18"/>
              </w:rPr>
              <w:t xml:space="preserve"> party B2B eCommerce platform as a consideration.  Providing solutions with regards to products (PLM), presentation to customers, ordering, raising POs and fulfilment, all underpinned with BI and reporting.</w:t>
            </w:r>
          </w:p>
          <w:p>
            <w:pPr>
              <w:pStyle w:val="Normal"/>
              <w:widowControl w:val="false"/>
              <w:spacing w:before="0" w:after="80"/>
              <w:rPr>
                <w:rFonts w:ascii="Arial" w:hAnsi="Arial" w:cs="Arial"/>
                <w:color w:val="4C4C4C"/>
                <w:sz w:val="18"/>
              </w:rPr>
            </w:pPr>
            <w:r>
              <w:rPr>
                <w:rFonts w:cs="Arial" w:ascii="Arial" w:hAnsi="Arial"/>
                <w:color w:val="4C4C4C"/>
                <w:sz w:val="18"/>
              </w:rPr>
              <w:t>River Island engineering teams use agile project delivery principals in an AWS microservices environment.</w:t>
            </w:r>
          </w:p>
          <w:p>
            <w:pPr>
              <w:pStyle w:val="Normal"/>
              <w:widowControl w:val="false"/>
              <w:spacing w:before="0" w:after="80"/>
              <w:ind w:left="2160" w:hanging="2160"/>
              <w:rPr>
                <w:rFonts w:ascii="Arial" w:hAnsi="Arial" w:cs="Arial"/>
                <w:b/>
                <w:b/>
                <w:szCs w:val="18"/>
              </w:rPr>
            </w:pPr>
            <w:r>
              <w:rPr>
                <w:rFonts w:cs="Arial" w:ascii="Arial" w:hAnsi="Arial"/>
                <w:b/>
                <w:szCs w:val="18"/>
              </w:rPr>
              <w:t>August 2016 – October 2018 Primark Stores Ltd (Permanent)</w:t>
            </w:r>
          </w:p>
          <w:p>
            <w:pPr>
              <w:pStyle w:val="Normal"/>
              <w:widowControl w:val="false"/>
              <w:spacing w:before="0" w:after="80"/>
              <w:rPr>
                <w:rFonts w:ascii="Arial" w:hAnsi="Arial" w:cs="Arial"/>
                <w:color w:val="4C4C4C"/>
                <w:sz w:val="18"/>
              </w:rPr>
            </w:pPr>
            <w:r>
              <w:rPr>
                <w:rFonts w:cs="Arial" w:ascii="Arial" w:hAnsi="Arial"/>
                <w:b/>
                <w:color w:val="4C4C4C"/>
                <w:sz w:val="18"/>
              </w:rPr>
              <w:t xml:space="preserve">Domain Architect </w:t>
            </w:r>
            <w:r>
              <w:rPr>
                <w:rFonts w:cs="Arial" w:ascii="Arial" w:hAnsi="Arial"/>
                <w:color w:val="4C4C4C"/>
                <w:sz w:val="18"/>
              </w:rPr>
              <w:t>for the Central Systems domain encompassing Financials and People &amp; Culture (HR, Recruitment, WFM, T&amp;A, Payroll, intranet and back office functions).</w:t>
            </w:r>
          </w:p>
          <w:p>
            <w:pPr>
              <w:pStyle w:val="Normal"/>
              <w:widowControl w:val="false"/>
              <w:spacing w:before="0" w:after="80"/>
              <w:rPr>
                <w:rFonts w:ascii="Arial" w:hAnsi="Arial" w:cs="Arial"/>
                <w:color w:val="4C4C4C"/>
                <w:sz w:val="18"/>
              </w:rPr>
            </w:pPr>
            <w:r>
              <w:rPr>
                <w:rFonts w:cs="Arial" w:ascii="Arial" w:hAnsi="Arial"/>
                <w:color w:val="4C4C4C"/>
                <w:sz w:val="18"/>
              </w:rPr>
              <w:t>Presented a 3-year capability roadmap for the People &amp; Culture domain to the senior leadership team.</w:t>
            </w:r>
          </w:p>
          <w:p>
            <w:pPr>
              <w:pStyle w:val="Normal"/>
              <w:widowControl w:val="false"/>
              <w:tabs>
                <w:tab w:val="clear" w:pos="709"/>
                <w:tab w:val="left" w:pos="9000" w:leader="none"/>
              </w:tabs>
              <w:spacing w:before="0" w:after="80"/>
              <w:rPr>
                <w:rFonts w:ascii="Arial" w:hAnsi="Arial" w:cs="Arial"/>
                <w:color w:val="4C4C4C"/>
                <w:sz w:val="18"/>
              </w:rPr>
            </w:pPr>
            <w:r>
              <w:rPr>
                <w:rFonts w:cs="Arial" w:ascii="Arial" w:hAnsi="Arial"/>
                <w:color w:val="4C4C4C"/>
                <w:sz w:val="18"/>
              </w:rPr>
              <w:t>Solutions include a payment provider for suppliers and an RFI/RFP for a payroll upgrade in Ireland and UK.  Learning Management System (LMS) RFP also underway.</w:t>
            </w:r>
          </w:p>
          <w:p>
            <w:pPr>
              <w:pStyle w:val="Normal"/>
              <w:widowControl w:val="false"/>
              <w:spacing w:before="0" w:after="80"/>
              <w:rPr>
                <w:rFonts w:ascii="Arial" w:hAnsi="Arial" w:cs="Arial"/>
                <w:color w:val="4C4C4C"/>
                <w:sz w:val="18"/>
              </w:rPr>
            </w:pPr>
            <w:r>
              <w:rPr>
                <w:rFonts w:cs="Arial" w:ascii="Arial" w:hAnsi="Arial"/>
                <w:color w:val="4C4C4C"/>
                <w:sz w:val="18"/>
              </w:rPr>
              <w:t>Completed solution blueprints for integration of cloud-based (SaaS) applications such as Workday HR and ERP into Primark France, with integration touchpoints with Payroll (Ceridian, GroupS, Corepay, Meta4, SDWorx) and T&amp;A systems (Kronos, Manus, Timepoint) and careers application Brassring.</w:t>
            </w:r>
          </w:p>
          <w:p>
            <w:pPr>
              <w:pStyle w:val="Normal"/>
              <w:widowControl w:val="false"/>
              <w:spacing w:before="0" w:after="80"/>
              <w:rPr>
                <w:rFonts w:ascii="Arial" w:hAnsi="Arial" w:cs="Arial"/>
                <w:color w:val="4C4C4C"/>
                <w:sz w:val="18"/>
              </w:rPr>
            </w:pPr>
            <w:r>
              <w:rPr>
                <w:rFonts w:cs="Arial" w:ascii="Arial" w:hAnsi="Arial"/>
                <w:color w:val="4C4C4C"/>
                <w:sz w:val="18"/>
              </w:rPr>
              <w:t>As a domain architect I have also provided a number of enterprise business artefacts relating to business goals, line of business objectives, as-is, to-be architectures and strategic roadmaps for the respective domains.</w:t>
            </w:r>
          </w:p>
          <w:p>
            <w:pPr>
              <w:pStyle w:val="Normal"/>
              <w:widowControl w:val="false"/>
              <w:spacing w:before="0" w:after="80"/>
              <w:ind w:left="2160" w:hanging="2160"/>
              <w:rPr>
                <w:rFonts w:ascii="Arial" w:hAnsi="Arial" w:cs="Arial"/>
                <w:b/>
                <w:b/>
                <w:szCs w:val="18"/>
              </w:rPr>
            </w:pPr>
            <w:r>
              <w:rPr>
                <w:rFonts w:cs="Arial" w:ascii="Arial" w:hAnsi="Arial"/>
                <w:b/>
                <w:szCs w:val="18"/>
              </w:rPr>
              <w:t>August 2014 – August 2016 Whitbread (Contract)</w:t>
            </w:r>
          </w:p>
          <w:p>
            <w:pPr>
              <w:pStyle w:val="Normal"/>
              <w:widowControl w:val="false"/>
              <w:spacing w:before="0" w:after="80"/>
              <w:rPr>
                <w:rFonts w:ascii="Arial" w:hAnsi="Arial" w:cs="Arial"/>
                <w:color w:val="4C4C4C"/>
                <w:sz w:val="18"/>
              </w:rPr>
            </w:pPr>
            <w:r>
              <w:rPr>
                <w:rFonts w:cs="Arial" w:ascii="Arial" w:hAnsi="Arial"/>
                <w:b/>
                <w:color w:val="4C4C4C"/>
                <w:sz w:val="18"/>
              </w:rPr>
              <w:t xml:space="preserve">Technical Lead </w:t>
            </w:r>
            <w:r>
              <w:rPr>
                <w:rFonts w:cs="Arial" w:ascii="Arial" w:hAnsi="Arial"/>
                <w:color w:val="4C4C4C"/>
                <w:sz w:val="18"/>
              </w:rPr>
              <w:t>for the ‘Futures Programmes’, a 5 programme, 2-year plan, encompassing a complete overhaul of the Whitbread technical assets; Service Management; Datacentre consolidation; AD; Network and Outlets (Premier Inn &amp; Restaurants), all of which are made up of a number of projects.  There is an architect assigned to each project of whom falls within my sphere of responsibility.</w:t>
            </w:r>
          </w:p>
          <w:p>
            <w:pPr>
              <w:pStyle w:val="Normal"/>
              <w:widowControl w:val="false"/>
              <w:spacing w:before="0" w:after="80"/>
              <w:rPr>
                <w:rFonts w:ascii="Arial" w:hAnsi="Arial" w:cs="Arial"/>
                <w:color w:val="4C4C4C"/>
                <w:sz w:val="18"/>
              </w:rPr>
            </w:pPr>
            <w:r>
              <w:rPr>
                <w:rFonts w:cs="Arial" w:ascii="Arial" w:hAnsi="Arial"/>
                <w:b/>
                <w:color w:val="4C4C4C"/>
                <w:sz w:val="18"/>
              </w:rPr>
              <w:t>Lead Architect</w:t>
            </w:r>
            <w:r>
              <w:rPr>
                <w:rFonts w:cs="Arial" w:ascii="Arial" w:hAnsi="Arial"/>
                <w:color w:val="4C4C4C"/>
                <w:sz w:val="18"/>
              </w:rPr>
              <w:t xml:space="preserve"> for the Premier Inn B2C eCommerce infrastructure re-platform program. PI.com manages £1Billion worth of transactions (£300K per hour). Responsible for all levels of design work undertaken by Whitbread’s partners and vendors, illustrating key design decisions and presenting the solutions to stakeholders.</w:t>
            </w:r>
          </w:p>
          <w:p>
            <w:pPr>
              <w:pStyle w:val="Normal"/>
              <w:widowControl w:val="false"/>
              <w:spacing w:before="0" w:after="80"/>
              <w:rPr>
                <w:rFonts w:ascii="Arial" w:hAnsi="Arial" w:cs="Arial"/>
                <w:color w:val="4C4C4C"/>
                <w:sz w:val="18"/>
              </w:rPr>
            </w:pPr>
            <w:r>
              <w:rPr>
                <w:rFonts w:cs="Arial" w:ascii="Arial" w:hAnsi="Arial"/>
                <w:color w:val="4C4C4C"/>
                <w:sz w:val="18"/>
              </w:rPr>
              <w:t xml:space="preserve">Multiple cloud based projects including MS Dynamics 2015 online integration to Adobe </w:t>
            </w:r>
            <w:bookmarkStart w:id="0" w:name="_GoBack"/>
            <w:bookmarkEnd w:id="0"/>
            <w:r>
              <w:rPr>
                <w:rFonts w:cs="Arial" w:ascii="Arial" w:hAnsi="Arial"/>
                <w:color w:val="4C4C4C"/>
                <w:sz w:val="18"/>
              </w:rPr>
              <w:t>Campaign and AEM. COTS package interfacing with a number of Whitbread key systems for data and metric information.</w:t>
            </w:r>
          </w:p>
          <w:p>
            <w:pPr>
              <w:pStyle w:val="Normal"/>
              <w:widowControl w:val="false"/>
              <w:spacing w:before="0" w:after="80"/>
              <w:ind w:left="2160" w:hanging="2160"/>
              <w:rPr>
                <w:rFonts w:ascii="Arial" w:hAnsi="Arial" w:cs="Arial"/>
                <w:b/>
                <w:b/>
                <w:szCs w:val="18"/>
              </w:rPr>
            </w:pPr>
            <w:r>
              <w:rPr>
                <w:rFonts w:cs="Arial" w:ascii="Arial" w:hAnsi="Arial"/>
                <w:b/>
                <w:szCs w:val="18"/>
              </w:rPr>
              <w:t>March 2014 – August 2014 Adaptavist</w:t>
            </w:r>
          </w:p>
          <w:p>
            <w:pPr>
              <w:pStyle w:val="Normal"/>
              <w:widowControl w:val="false"/>
              <w:spacing w:before="0" w:after="80"/>
              <w:rPr>
                <w:rFonts w:ascii="Arial" w:hAnsi="Arial" w:cs="Arial"/>
                <w:color w:val="4C4C4C"/>
                <w:sz w:val="18"/>
              </w:rPr>
            </w:pPr>
            <w:r>
              <w:rPr>
                <w:rFonts w:cs="Arial" w:ascii="Arial" w:hAnsi="Arial"/>
                <w:b/>
                <w:color w:val="4C4C4C"/>
                <w:sz w:val="18"/>
              </w:rPr>
              <w:t>Pre-sales consultancy</w:t>
            </w:r>
            <w:r>
              <w:rPr>
                <w:rFonts w:cs="Arial" w:ascii="Arial" w:hAnsi="Arial"/>
                <w:color w:val="4C4C4C"/>
                <w:sz w:val="18"/>
              </w:rPr>
              <w:t>, customer requirements gathering and proposals for the Atlassian suite of products e.g. Confluence and JIRA.</w:t>
            </w:r>
          </w:p>
          <w:p>
            <w:pPr>
              <w:pStyle w:val="Normal"/>
              <w:widowControl w:val="false"/>
              <w:spacing w:before="0" w:after="80"/>
              <w:ind w:left="2160" w:hanging="2160"/>
              <w:rPr>
                <w:rFonts w:ascii="Arial" w:hAnsi="Arial" w:cs="Arial"/>
                <w:b/>
                <w:b/>
                <w:szCs w:val="18"/>
              </w:rPr>
            </w:pPr>
            <w:r>
              <w:rPr>
                <w:rFonts w:cs="Arial" w:ascii="Arial" w:hAnsi="Arial"/>
                <w:b/>
                <w:szCs w:val="18"/>
              </w:rPr>
              <w:t>Retail Reply Consultancy 2010 – 2014</w:t>
            </w:r>
          </w:p>
          <w:p>
            <w:pPr>
              <w:pStyle w:val="Normal"/>
              <w:widowControl w:val="false"/>
              <w:spacing w:before="0" w:after="80"/>
              <w:ind w:left="2160" w:hanging="2160"/>
              <w:rPr>
                <w:rFonts w:ascii="Arial" w:hAnsi="Arial" w:cs="Arial"/>
                <w:color w:val="4C4C4C"/>
                <w:sz w:val="18"/>
              </w:rPr>
            </w:pPr>
            <w:r>
              <w:rPr>
                <w:rFonts w:cs="Arial" w:ascii="Arial" w:hAnsi="Arial"/>
                <w:b/>
                <w:sz w:val="18"/>
                <w:szCs w:val="18"/>
              </w:rPr>
              <w:t>John Lewis Partnership - Enterprise Architect</w:t>
            </w:r>
          </w:p>
          <w:p>
            <w:pPr>
              <w:pStyle w:val="Normal"/>
              <w:widowControl w:val="false"/>
              <w:spacing w:before="0" w:after="80"/>
              <w:rPr>
                <w:rFonts w:ascii="Arial" w:hAnsi="Arial" w:cs="Arial"/>
                <w:color w:val="4C4C4C"/>
                <w:sz w:val="18"/>
              </w:rPr>
            </w:pPr>
            <w:r>
              <w:rPr>
                <w:rFonts w:cs="Arial" w:ascii="Arial" w:hAnsi="Arial"/>
                <w:color w:val="4C4C4C"/>
                <w:sz w:val="18"/>
              </w:rPr>
              <w:t>Capability led enterprise architecture enablement based on TOGAF core concepts.</w:t>
            </w:r>
          </w:p>
          <w:p>
            <w:pPr>
              <w:pStyle w:val="Normal"/>
              <w:widowControl w:val="false"/>
              <w:spacing w:before="0" w:after="80"/>
              <w:rPr>
                <w:rFonts w:ascii="Arial" w:hAnsi="Arial" w:cs="Arial"/>
                <w:color w:val="4C4C4C"/>
                <w:sz w:val="18"/>
              </w:rPr>
            </w:pPr>
            <w:r>
              <w:rPr>
                <w:rFonts w:cs="Arial" w:ascii="Arial" w:hAnsi="Arial"/>
                <w:color w:val="4C4C4C"/>
                <w:sz w:val="18"/>
              </w:rPr>
              <w:t>Identifying business goals, strategies and visions and translating them into IT capabilities. Producing a roadmap of Work Packages that Partnership Services can use to drive programs of work.</w:t>
            </w:r>
          </w:p>
          <w:p>
            <w:pPr>
              <w:pStyle w:val="Normal"/>
              <w:widowControl w:val="false"/>
              <w:spacing w:before="0" w:after="80"/>
              <w:rPr>
                <w:rFonts w:ascii="Arial" w:hAnsi="Arial" w:cs="Arial"/>
                <w:color w:val="4C4C4C"/>
                <w:sz w:val="18"/>
              </w:rPr>
            </w:pPr>
            <w:r>
              <w:rPr>
                <w:rFonts w:cs="Arial" w:ascii="Arial" w:hAnsi="Arial"/>
                <w:color w:val="4C4C4C"/>
                <w:sz w:val="18"/>
              </w:rPr>
              <w:t>Promoting reuse by producing a Capability model template. This provides architects/designer with a conceptual, logical and physical understanding of a service, process or technology that is used frequently in the business and designs.</w:t>
            </w:r>
          </w:p>
          <w:p>
            <w:pPr>
              <w:pStyle w:val="Normal"/>
              <w:widowControl w:val="false"/>
              <w:spacing w:before="0" w:after="80"/>
              <w:ind w:left="2160" w:hanging="2160"/>
              <w:rPr>
                <w:rFonts w:ascii="Arial" w:hAnsi="Arial" w:cs="Arial"/>
                <w:b/>
                <w:b/>
                <w:sz w:val="18"/>
                <w:szCs w:val="18"/>
              </w:rPr>
            </w:pPr>
            <w:r>
              <w:rPr>
                <w:rFonts w:cs="Arial" w:ascii="Arial" w:hAnsi="Arial"/>
                <w:b/>
                <w:sz w:val="18"/>
                <w:szCs w:val="18"/>
              </w:rPr>
              <w:t>Sainsbury’s</w:t>
            </w:r>
            <w:r>
              <w:rPr>
                <w:rFonts w:cs="Arial" w:ascii="Arial" w:hAnsi="Arial"/>
                <w:b/>
                <w:color w:val="4C4C4C"/>
                <w:sz w:val="18"/>
              </w:rPr>
              <w:t xml:space="preserve"> </w:t>
            </w:r>
            <w:r>
              <w:rPr>
                <w:rFonts w:cs="Arial" w:ascii="Arial" w:hAnsi="Arial"/>
                <w:b/>
                <w:sz w:val="18"/>
                <w:szCs w:val="18"/>
              </w:rPr>
              <w:t>Plc</w:t>
            </w:r>
            <w:r>
              <w:rPr>
                <w:rFonts w:cs="Arial" w:ascii="Arial" w:hAnsi="Arial"/>
                <w:color w:val="4C4C4C"/>
                <w:sz w:val="18"/>
              </w:rPr>
              <w:t xml:space="preserve"> - </w:t>
            </w:r>
            <w:r>
              <w:rPr>
                <w:rFonts w:cs="Arial" w:ascii="Arial" w:hAnsi="Arial"/>
                <w:b/>
                <w:sz w:val="18"/>
                <w:szCs w:val="18"/>
              </w:rPr>
              <w:t>Infrastructure Architect</w:t>
            </w:r>
            <w:r>
              <w:rPr>
                <w:rFonts w:cs="Arial" w:ascii="Arial" w:hAnsi="Arial"/>
                <w:b/>
                <w:color w:val="4C4C4C"/>
                <w:sz w:val="18"/>
              </w:rPr>
              <w:t xml:space="preserve"> </w:t>
            </w:r>
          </w:p>
          <w:p>
            <w:pPr>
              <w:pStyle w:val="Normal"/>
              <w:widowControl w:val="false"/>
              <w:spacing w:before="0" w:after="80"/>
              <w:rPr>
                <w:rFonts w:ascii="Arial" w:hAnsi="Arial" w:cs="Arial"/>
                <w:color w:val="4C4C4C"/>
                <w:sz w:val="18"/>
              </w:rPr>
            </w:pPr>
            <w:r>
              <w:rPr>
                <w:rFonts w:cs="Arial" w:ascii="Arial" w:hAnsi="Arial"/>
                <w:color w:val="4C4C4C"/>
                <w:sz w:val="18"/>
              </w:rPr>
              <w:t xml:space="preserve">The </w:t>
            </w:r>
            <w:r>
              <w:rPr>
                <w:rFonts w:cs="Arial" w:ascii="Arial" w:hAnsi="Arial"/>
                <w:b/>
                <w:color w:val="4C4C4C"/>
                <w:sz w:val="18"/>
              </w:rPr>
              <w:t>Proteus programme</w:t>
            </w:r>
            <w:r>
              <w:rPr>
                <w:rFonts w:cs="Arial" w:ascii="Arial" w:hAnsi="Arial"/>
                <w:color w:val="4C4C4C"/>
                <w:sz w:val="18"/>
              </w:rPr>
              <w:t xml:space="preserve"> £70Mil eCommerce (WebSphere Commerce) re-platforming solution, bringing Sainsbury’s online ‘in-house’. It consisted of a 3-tier network stack, incorporating a mixture of standalone and VMware vSphere using Oracle RAC in a cross site, active-active setup.</w:t>
            </w:r>
          </w:p>
          <w:p>
            <w:pPr>
              <w:pStyle w:val="Normal"/>
              <w:widowControl w:val="false"/>
              <w:spacing w:before="0" w:after="80"/>
              <w:rPr>
                <w:rFonts w:ascii="Arial" w:hAnsi="Arial" w:cs="Arial"/>
                <w:color w:val="4C4C4C"/>
                <w:sz w:val="18"/>
              </w:rPr>
            </w:pPr>
            <w:r>
              <w:rPr>
                <w:rFonts w:cs="Arial" w:ascii="Arial" w:hAnsi="Arial"/>
                <w:color w:val="4C4C4C"/>
                <w:sz w:val="18"/>
              </w:rPr>
              <w:t xml:space="preserve">Designs for </w:t>
            </w:r>
            <w:r>
              <w:rPr>
                <w:rFonts w:cs="Arial" w:ascii="Arial" w:hAnsi="Arial"/>
                <w:b/>
                <w:color w:val="4C4C4C"/>
                <w:sz w:val="18"/>
              </w:rPr>
              <w:t>Magenta</w:t>
            </w:r>
            <w:r>
              <w:rPr>
                <w:rFonts w:cs="Arial" w:ascii="Arial" w:hAnsi="Arial"/>
                <w:color w:val="4C4C4C"/>
                <w:sz w:val="18"/>
              </w:rPr>
              <w:t>, a “Mobile Scan &amp; Go” smart-phone app with the ability to scan and accept card payments, interface into a PCI-DSS compliant backend infrastructure.</w:t>
            </w:r>
          </w:p>
          <w:p>
            <w:pPr>
              <w:pStyle w:val="Normal"/>
              <w:widowControl w:val="false"/>
              <w:spacing w:before="0" w:after="80"/>
              <w:rPr>
                <w:rFonts w:ascii="Arial" w:hAnsi="Arial" w:cs="Arial"/>
                <w:color w:val="4C4C4C"/>
                <w:sz w:val="18"/>
              </w:rPr>
            </w:pPr>
            <w:r>
              <w:rPr>
                <w:rFonts w:cs="Arial" w:ascii="Arial" w:hAnsi="Arial"/>
                <w:b/>
                <w:color w:val="4C4C4C"/>
                <w:sz w:val="18"/>
              </w:rPr>
              <w:t xml:space="preserve">WebSphere Volumetrics – </w:t>
            </w:r>
            <w:r>
              <w:rPr>
                <w:rFonts w:cs="Arial" w:ascii="Arial" w:hAnsi="Arial"/>
                <w:color w:val="4C4C4C"/>
                <w:sz w:val="18"/>
              </w:rPr>
              <w:t>Analytics project design and vendor management, of which purpose was to greatly increase the drop rate of online purchases per van load; using automated logic, a combination of van data (e.g. capacity, location), product weights, customer data (e.g. order history, doorstep time, purchase behaviour).</w:t>
            </w:r>
          </w:p>
          <w:p>
            <w:pPr>
              <w:pStyle w:val="Normal"/>
              <w:widowControl w:val="false"/>
              <w:spacing w:before="0" w:after="80"/>
              <w:ind w:left="2160" w:hanging="2160"/>
              <w:rPr>
                <w:rFonts w:ascii="Arial" w:hAnsi="Arial" w:cs="Arial"/>
                <w:b/>
                <w:b/>
                <w:sz w:val="18"/>
                <w:szCs w:val="18"/>
              </w:rPr>
            </w:pPr>
            <w:r>
              <w:rPr>
                <w:rFonts w:cs="Arial" w:ascii="Arial" w:hAnsi="Arial"/>
                <w:b/>
                <w:sz w:val="18"/>
                <w:szCs w:val="18"/>
              </w:rPr>
              <w:t xml:space="preserve">Ladbrokes Plc </w:t>
            </w:r>
          </w:p>
          <w:p>
            <w:pPr>
              <w:pStyle w:val="Normal"/>
              <w:widowControl w:val="false"/>
              <w:spacing w:before="0" w:after="80"/>
              <w:rPr>
                <w:rFonts w:ascii="Arial" w:hAnsi="Arial" w:cs="Arial"/>
                <w:color w:val="4C4C4C"/>
                <w:sz w:val="18"/>
              </w:rPr>
            </w:pPr>
            <w:r>
              <w:rPr>
                <w:rFonts w:cs="Arial" w:ascii="Arial" w:hAnsi="Arial"/>
                <w:color w:val="4C4C4C"/>
                <w:sz w:val="18"/>
              </w:rPr>
              <w:t>Ported a betting games-terminal to a new frame, using Linux. This involved a number of considerations including using non-standard python drivers procured from a third-party company, ensuring those drivers loaded at start up.</w:t>
            </w:r>
          </w:p>
          <w:p>
            <w:pPr>
              <w:pStyle w:val="Normal"/>
              <w:widowControl w:val="false"/>
              <w:spacing w:before="0" w:after="80"/>
              <w:ind w:left="2160" w:hanging="2160"/>
              <w:rPr>
                <w:rFonts w:ascii="Arial" w:hAnsi="Arial" w:cs="Arial"/>
                <w:b/>
                <w:b/>
                <w:szCs w:val="18"/>
              </w:rPr>
            </w:pPr>
            <w:r>
              <w:rPr>
                <w:rFonts w:cs="Arial" w:ascii="Arial" w:hAnsi="Arial"/>
                <w:b/>
                <w:szCs w:val="18"/>
              </w:rPr>
              <w:t>Fujitsu Services 2004 – 2010</w:t>
            </w:r>
          </w:p>
          <w:p>
            <w:pPr>
              <w:pStyle w:val="Normal"/>
              <w:widowControl w:val="false"/>
              <w:spacing w:before="0" w:after="80"/>
              <w:ind w:left="2160" w:hanging="2160"/>
              <w:rPr>
                <w:rFonts w:ascii="Arial" w:hAnsi="Arial" w:cs="Arial"/>
                <w:color w:val="4C4C4C"/>
                <w:sz w:val="18"/>
              </w:rPr>
            </w:pPr>
            <w:r>
              <w:rPr>
                <w:rFonts w:cs="Arial" w:ascii="Arial" w:hAnsi="Arial"/>
                <w:b/>
                <w:sz w:val="18"/>
                <w:szCs w:val="18"/>
              </w:rPr>
              <w:t>Office</w:t>
            </w:r>
            <w:r>
              <w:rPr>
                <w:rFonts w:cs="Arial" w:ascii="Arial" w:hAnsi="Arial"/>
                <w:b/>
                <w:color w:val="4C4C4C"/>
                <w:sz w:val="18"/>
              </w:rPr>
              <w:t xml:space="preserve"> </w:t>
            </w:r>
            <w:r>
              <w:rPr>
                <w:rFonts w:cs="Arial" w:ascii="Arial" w:hAnsi="Arial"/>
                <w:b/>
                <w:sz w:val="18"/>
                <w:szCs w:val="18"/>
              </w:rPr>
              <w:t>of</w:t>
            </w:r>
            <w:r>
              <w:rPr>
                <w:rFonts w:cs="Arial" w:ascii="Arial" w:hAnsi="Arial"/>
                <w:b/>
                <w:color w:val="4C4C4C"/>
                <w:sz w:val="18"/>
              </w:rPr>
              <w:t xml:space="preserve"> </w:t>
            </w:r>
            <w:r>
              <w:rPr>
                <w:rFonts w:cs="Arial" w:ascii="Arial" w:hAnsi="Arial"/>
                <w:b/>
                <w:sz w:val="18"/>
                <w:szCs w:val="18"/>
              </w:rPr>
              <w:t>National Statistics</w:t>
            </w:r>
          </w:p>
          <w:p>
            <w:pPr>
              <w:pStyle w:val="Normal"/>
              <w:widowControl w:val="false"/>
              <w:spacing w:before="0" w:after="80"/>
              <w:rPr>
                <w:rFonts w:ascii="Arial" w:hAnsi="Arial" w:cs="Arial"/>
                <w:color w:val="4C4C4C"/>
                <w:sz w:val="18"/>
              </w:rPr>
            </w:pPr>
            <w:r>
              <w:rPr>
                <w:rFonts w:cs="Arial" w:ascii="Arial" w:hAnsi="Arial"/>
                <w:color w:val="4C4C4C"/>
                <w:sz w:val="18"/>
              </w:rPr>
              <w:t>Lead architect responsible for a legacy datacentre transformation program for which project I won a company award. Responsible for architects across multiple sites and 200+ systems. Discovery, design work attributed to the procuring, implementation and migration of servers and data plus decommissioning of the legacy systems.</w:t>
            </w:r>
          </w:p>
          <w:p>
            <w:pPr>
              <w:pStyle w:val="Normal"/>
              <w:widowControl w:val="false"/>
              <w:spacing w:before="0" w:after="80"/>
              <w:ind w:left="2160" w:hanging="2160"/>
              <w:rPr>
                <w:rFonts w:ascii="Arial" w:hAnsi="Arial" w:cs="Arial"/>
                <w:b/>
                <w:b/>
                <w:sz w:val="18"/>
                <w:szCs w:val="18"/>
              </w:rPr>
            </w:pPr>
            <w:r>
              <w:rPr>
                <w:rFonts w:cs="Arial" w:ascii="Arial" w:hAnsi="Arial"/>
                <w:b/>
                <w:sz w:val="18"/>
                <w:szCs w:val="18"/>
              </w:rPr>
              <w:t>Financial Services Authority</w:t>
            </w:r>
          </w:p>
          <w:p>
            <w:pPr>
              <w:pStyle w:val="Normal"/>
              <w:widowControl w:val="false"/>
              <w:spacing w:before="0" w:after="80"/>
              <w:rPr>
                <w:rFonts w:ascii="Arial" w:hAnsi="Arial" w:cs="Arial"/>
                <w:color w:val="4C4C4C"/>
                <w:sz w:val="18"/>
              </w:rPr>
            </w:pPr>
            <w:r>
              <w:rPr>
                <w:rFonts w:cs="Arial" w:ascii="Arial" w:hAnsi="Arial"/>
                <w:color w:val="4C4C4C"/>
                <w:sz w:val="18"/>
              </w:rPr>
              <w:t>Designed an infrastructure project for an analytical risk engine platform. Including a ‘IaaS Cloud based’ cost model.</w:t>
            </w:r>
          </w:p>
          <w:p>
            <w:pPr>
              <w:pStyle w:val="Normal"/>
              <w:widowControl w:val="false"/>
              <w:spacing w:before="0" w:after="80"/>
              <w:ind w:left="2160" w:hanging="2160"/>
              <w:rPr>
                <w:rFonts w:ascii="Arial" w:hAnsi="Arial" w:cs="Arial"/>
                <w:b/>
                <w:b/>
                <w:sz w:val="18"/>
                <w:szCs w:val="18"/>
              </w:rPr>
            </w:pPr>
            <w:r>
              <w:rPr>
                <w:rFonts w:cs="Arial" w:ascii="Arial" w:hAnsi="Arial"/>
                <w:b/>
                <w:sz w:val="18"/>
                <w:szCs w:val="18"/>
              </w:rPr>
              <w:t>Scottish Water</w:t>
            </w:r>
          </w:p>
          <w:p>
            <w:pPr>
              <w:pStyle w:val="Normal"/>
              <w:widowControl w:val="false"/>
              <w:spacing w:before="0" w:after="140"/>
              <w:rPr>
                <w:rFonts w:ascii="Arial" w:hAnsi="Arial" w:cs="Arial"/>
                <w:color w:val="4C4C4C"/>
                <w:sz w:val="18"/>
              </w:rPr>
            </w:pPr>
            <w:r>
              <w:rPr>
                <w:rFonts w:cs="Arial" w:ascii="Arial" w:hAnsi="Arial"/>
                <w:color w:val="4C4C4C"/>
                <w:sz w:val="18"/>
              </w:rPr>
              <w:t>Large Unix Migration – Migrate 16 end of life, E15K domains to M5000 and T5440 for Scottish Water’s Oracle production environment.</w:t>
            </w:r>
          </w:p>
          <w:p>
            <w:pPr>
              <w:pStyle w:val="Normal"/>
              <w:widowControl w:val="false"/>
              <w:tabs>
                <w:tab w:val="clear" w:pos="709"/>
                <w:tab w:val="left" w:pos="5257" w:leader="none"/>
              </w:tabs>
              <w:spacing w:before="0" w:after="80"/>
              <w:ind w:left="2160" w:hanging="2160"/>
              <w:rPr>
                <w:rFonts w:ascii="Arial" w:hAnsi="Arial" w:cs="Arial"/>
                <w:b/>
                <w:b/>
                <w:sz w:val="18"/>
                <w:szCs w:val="18"/>
              </w:rPr>
            </w:pPr>
            <w:r>
              <w:rPr>
                <w:rFonts w:cs="Arial" w:ascii="Arial" w:hAnsi="Arial"/>
                <w:b/>
                <w:sz w:val="18"/>
                <w:szCs w:val="18"/>
              </w:rPr>
              <w:t>Ford Motor Company – Jaguar &amp; Land Rover Technology</w:t>
              <w:tab/>
            </w:r>
          </w:p>
          <w:p>
            <w:pPr>
              <w:pStyle w:val="Normal"/>
              <w:widowControl w:val="false"/>
              <w:spacing w:before="0" w:after="140"/>
              <w:rPr>
                <w:rFonts w:ascii="Arial" w:hAnsi="Arial" w:cs="Arial"/>
                <w:color w:val="4C4C4C"/>
                <w:sz w:val="18"/>
              </w:rPr>
            </w:pPr>
            <w:r>
              <w:rPr>
                <w:rFonts w:cs="Arial" w:ascii="Arial" w:hAnsi="Arial"/>
                <w:color w:val="4C4C4C"/>
                <w:sz w:val="18"/>
              </w:rPr>
              <w:t>Technology Transformation Unix Tower Lead - Managing 14 Unix engineers (UK &amp; US based), for the Ford Jaguar &amp; Land Rover (JLR) technology transferral called the SWIFT project using a process called 'Clone &amp; Go'.</w:t>
            </w:r>
          </w:p>
          <w:p>
            <w:pPr>
              <w:pStyle w:val="Normal"/>
              <w:widowControl w:val="false"/>
              <w:spacing w:before="0" w:after="80"/>
              <w:ind w:left="2160" w:hanging="2160"/>
              <w:rPr>
                <w:rFonts w:ascii="Arial" w:hAnsi="Arial" w:cs="Arial"/>
                <w:b/>
                <w:b/>
                <w:sz w:val="18"/>
                <w:szCs w:val="18"/>
              </w:rPr>
            </w:pPr>
            <w:r>
              <w:rPr>
                <w:rFonts w:cs="Arial" w:ascii="Arial" w:hAnsi="Arial"/>
                <w:b/>
                <w:sz w:val="18"/>
                <w:szCs w:val="18"/>
              </w:rPr>
              <w:t>Ford Motor Company - Data Centre Unix Technical Manager</w:t>
            </w:r>
          </w:p>
          <w:p>
            <w:pPr>
              <w:pStyle w:val="Normal"/>
              <w:widowControl w:val="false"/>
              <w:spacing w:before="0" w:after="140"/>
              <w:rPr>
                <w:rFonts w:ascii="Arial" w:hAnsi="Arial" w:cs="Arial"/>
                <w:color w:val="4C4C4C"/>
                <w:sz w:val="18"/>
              </w:rPr>
            </w:pPr>
            <w:r>
              <w:rPr>
                <w:rFonts w:cs="Arial" w:ascii="Arial" w:hAnsi="Arial"/>
                <w:color w:val="4C4C4C"/>
                <w:sz w:val="18"/>
              </w:rPr>
              <w:t>Responsible for 600 enterprise servers within Ford's European Data Centres and a team of ten people. Complying with SOx-404 and ITIL methodologies.</w:t>
            </w:r>
          </w:p>
          <w:p>
            <w:pPr>
              <w:pStyle w:val="Normal"/>
              <w:widowControl w:val="false"/>
              <w:spacing w:before="0" w:after="80"/>
              <w:ind w:left="2160" w:hanging="2160"/>
              <w:rPr>
                <w:rFonts w:ascii="Arial" w:hAnsi="Arial" w:cs="Arial"/>
                <w:b/>
                <w:b/>
                <w:szCs w:val="18"/>
              </w:rPr>
            </w:pPr>
            <w:r>
              <w:rPr>
                <w:rFonts w:cs="Arial" w:ascii="Arial" w:hAnsi="Arial"/>
                <w:b/>
                <w:szCs w:val="18"/>
              </w:rPr>
              <w:t>Previous Employment</w:t>
            </w:r>
          </w:p>
          <w:p>
            <w:pPr>
              <w:pStyle w:val="Normal"/>
              <w:widowControl w:val="false"/>
              <w:spacing w:before="0" w:after="80"/>
              <w:ind w:left="2160" w:hanging="2160"/>
              <w:rPr>
                <w:rFonts w:ascii="Arial" w:hAnsi="Arial" w:cs="Arial"/>
                <w:b/>
                <w:b/>
                <w:color w:val="4C4C4C"/>
                <w:sz w:val="18"/>
              </w:rPr>
            </w:pPr>
            <w:r>
              <w:rPr>
                <w:rFonts w:cs="Arial" w:ascii="Arial" w:hAnsi="Arial"/>
                <w:b/>
                <w:color w:val="4C4C4C"/>
                <w:sz w:val="18"/>
              </w:rPr>
              <w:t xml:space="preserve">2002-2004  Akhter Computers Plc, Harlow, Essex </w:t>
            </w:r>
          </w:p>
          <w:p>
            <w:pPr>
              <w:pStyle w:val="Normal"/>
              <w:spacing w:before="0" w:after="140"/>
              <w:rPr>
                <w:rFonts w:ascii="Arial" w:hAnsi="Arial" w:cs="Arial"/>
                <w:color w:val="4C4C4C"/>
                <w:sz w:val="18"/>
              </w:rPr>
            </w:pPr>
            <w:r>
              <w:rPr>
                <w:rFonts w:cs="Arial" w:ascii="Arial" w:hAnsi="Arial"/>
                <w:b/>
                <w:color w:val="4C4C4C"/>
                <w:sz w:val="18"/>
              </w:rPr>
              <w:t>Applications Developer</w:t>
            </w:r>
            <w:r>
              <w:rPr>
                <w:rFonts w:cs="Arial" w:ascii="Arial" w:hAnsi="Arial"/>
                <w:color w:val="4C4C4C"/>
                <w:sz w:val="18"/>
              </w:rPr>
              <w:t xml:space="preserve"> - Developed and launched a Linux Thin-client solution on a 30MB footprint with a Perl/Tk GUI. Features included audio, USB local disk and industry standard SSL for the communication.</w:t>
            </w:r>
          </w:p>
          <w:p>
            <w:pPr>
              <w:pStyle w:val="Normal"/>
              <w:widowControl w:val="false"/>
              <w:spacing w:before="0" w:after="80"/>
              <w:ind w:left="2160" w:hanging="2160"/>
              <w:rPr>
                <w:rFonts w:ascii="Arial" w:hAnsi="Arial" w:cs="Arial"/>
                <w:b/>
                <w:b/>
                <w:color w:val="4C4C4C"/>
                <w:sz w:val="18"/>
              </w:rPr>
            </w:pPr>
            <w:r>
              <w:rPr>
                <w:rFonts w:cs="Arial" w:ascii="Arial" w:hAnsi="Arial"/>
                <w:b/>
                <w:color w:val="4C4C4C"/>
                <w:sz w:val="18"/>
              </w:rPr>
              <w:t>2000-2002  Marconi Communications, Chelmsford, Essex</w:t>
            </w:r>
          </w:p>
          <w:p>
            <w:pPr>
              <w:pStyle w:val="Normal"/>
              <w:spacing w:before="0" w:after="140"/>
              <w:rPr>
                <w:rFonts w:ascii="Arial" w:hAnsi="Arial" w:cs="Arial"/>
                <w:color w:val="4C4C4C"/>
                <w:sz w:val="18"/>
              </w:rPr>
            </w:pPr>
            <w:r>
              <w:rPr>
                <w:rFonts w:cs="Arial" w:ascii="Arial" w:hAnsi="Arial"/>
                <w:b/>
                <w:color w:val="4C4C4C"/>
                <w:sz w:val="18"/>
              </w:rPr>
              <w:t>Software Engineer</w:t>
            </w:r>
            <w:r>
              <w:rPr>
                <w:rFonts w:cs="Arial" w:ascii="Arial" w:hAnsi="Arial"/>
                <w:color w:val="4C4C4C"/>
                <w:sz w:val="18"/>
              </w:rPr>
              <w:t xml:space="preserve"> - pRISM Embedded C programming - Designed and implemented STM-1 electrical switch card protection and redundancy software on a remote or locally controllable digital switch.  Created system test documents to compliment it.</w:t>
            </w:r>
          </w:p>
          <w:p>
            <w:pPr>
              <w:pStyle w:val="Normal"/>
              <w:widowControl w:val="false"/>
              <w:spacing w:before="0" w:after="80"/>
              <w:rPr>
                <w:rFonts w:ascii="Arial" w:hAnsi="Arial" w:cs="Arial"/>
                <w:color w:val="4C4C4C"/>
                <w:sz w:val="18"/>
              </w:rPr>
            </w:pPr>
            <w:r>
              <w:rPr>
                <w:rFonts w:cs="Arial" w:ascii="Arial" w:hAnsi="Arial"/>
                <w:b/>
                <w:color w:val="4C4C4C"/>
                <w:sz w:val="18"/>
              </w:rPr>
              <w:t>1999-2000  GTECH U.K. Limited, Watford, Hertfordshire - Software Engineer</w:t>
            </w:r>
            <w:r>
              <w:rPr>
                <w:rFonts w:cs="Arial" w:ascii="Arial" w:hAnsi="Arial"/>
                <w:color w:val="4C4C4C"/>
                <w:sz w:val="18"/>
              </w:rPr>
              <w:t xml:space="preserve"> - pSOS C Programming - Designed and implemented lottery games using pSOS in C code.</w:t>
            </w:r>
          </w:p>
          <w:p>
            <w:pPr>
              <w:pStyle w:val="Normal"/>
              <w:widowControl w:val="false"/>
              <w:spacing w:before="0" w:after="80"/>
              <w:rPr>
                <w:rFonts w:ascii="Arial" w:hAnsi="Arial" w:cs="Arial"/>
                <w:color w:val="4C4C4C"/>
                <w:sz w:val="18"/>
              </w:rPr>
            </w:pPr>
            <w:r>
              <w:rPr>
                <w:rFonts w:cs="Arial" w:ascii="Arial" w:hAnsi="Arial"/>
                <w:b/>
                <w:color w:val="4C4C4C"/>
                <w:sz w:val="18"/>
              </w:rPr>
              <w:t>1997-1999  Schlumberger Corporation ATE Division, Ferndown, Dorset - Software Engineer</w:t>
            </w:r>
            <w:r>
              <w:rPr>
                <w:rFonts w:cs="Arial" w:ascii="Arial" w:hAnsi="Arial"/>
                <w:color w:val="4C4C4C"/>
                <w:sz w:val="18"/>
              </w:rPr>
              <w:t xml:space="preserve"> - Designed and implemented the dashboard test equipment for TRW production plant in Germany.</w:t>
            </w:r>
            <w:r>
              <w:rPr/>
              <mc:AlternateContent>
                <mc:Choice Requires="wps">
                  <w:drawing>
                    <wp:inline distT="0" distB="50800" distL="0" distR="0">
                      <wp:extent cx="6328410" cy="1270"/>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6327720" cy="720"/>
                              </a:xfrm>
                              <a:prstGeom prst="rect">
                                <a:avLst/>
                              </a:prstGeom>
                              <a:solidFill>
                                <a:srgbClr val="17365d"/>
                              </a:solidFill>
                              <a:ln>
                                <a:noFill/>
                              </a:ln>
                            </wps:spPr>
                            <wps:bodyPr/>
                          </wps:wsp>
                        </a:graphicData>
                      </a:graphic>
                      <wp14:sizeRelH relativeFrom="page">
                        <wp14:pctWidth>100000</wp14:pctWidth>
                      </wp14:sizeRelH>
                    </wp:inline>
                  </w:drawing>
                </mc:Choice>
                <mc:Fallback>
                  <w:pict>
                    <v:rect id="shape_0" fillcolor="#17365d" stroked="f" style="position:absolute;margin-left:0pt;margin-top:-4.1pt;width:498.2pt;height:0pt;mso-position-horizontal:center;mso-position-vertical:top">
                      <w10:wrap type="none"/>
                      <v:fill o:detectmouseclick="t" type="solid" color2="#e8c9a2"/>
                      <v:stroke color="#3465a4" joinstyle="round" endcap="flat"/>
                    </v:rect>
                  </w:pict>
                </mc:Fallback>
              </mc:AlternateContent>
            </w:r>
          </w:p>
        </w:tc>
      </w:tr>
      <w:tr>
        <w:trPr>
          <w:trHeight w:val="282" w:hRule="atLeast"/>
        </w:trPr>
        <w:tc>
          <w:tcPr>
            <w:tcW w:w="2465" w:type="dxa"/>
            <w:vMerge w:val="restart"/>
            <w:tcBorders>
              <w:top w:val="single" w:sz="4" w:space="0" w:color="17365D"/>
              <w:bottom w:val="single" w:sz="4" w:space="0" w:color="000000"/>
            </w:tcBorders>
            <w:shd w:fill="auto" w:val="clear"/>
          </w:tcPr>
          <w:p>
            <w:pPr>
              <w:pStyle w:val="Heading2"/>
              <w:spacing w:before="120" w:after="80"/>
              <w:ind w:left="-108" w:firstLine="108"/>
              <w:rPr>
                <w:rFonts w:ascii="Arial" w:hAnsi="Arial" w:cs="Arial"/>
                <w:bCs/>
                <w:szCs w:val="24"/>
              </w:rPr>
            </w:pPr>
            <w:r>
              <w:rPr>
                <w:rFonts w:cs="Arial" w:ascii="Arial" w:hAnsi="Arial"/>
                <w:bCs/>
                <w:szCs w:val="24"/>
              </w:rPr>
              <w:t xml:space="preserve">Professional </w:t>
            </w:r>
          </w:p>
          <w:p>
            <w:pPr>
              <w:pStyle w:val="Normal"/>
              <w:spacing w:before="0" w:after="80"/>
              <w:rPr>
                <w:rFonts w:ascii="Arial" w:hAnsi="Arial" w:cs="Arial"/>
              </w:rPr>
            </w:pPr>
            <w:r>
              <w:rPr>
                <w:rFonts w:cs="Arial" w:ascii="Arial" w:hAnsi="Arial"/>
                <w:b/>
                <w:bCs/>
                <w:color w:val="000080"/>
                <w:sz w:val="24"/>
                <w:szCs w:val="24"/>
              </w:rPr>
              <w:t>Training</w:t>
            </w:r>
          </w:p>
        </w:tc>
        <w:tc>
          <w:tcPr>
            <w:tcW w:w="3062" w:type="dxa"/>
            <w:gridSpan w:val="2"/>
            <w:tcBorders>
              <w:top w:val="single" w:sz="4" w:space="0" w:color="17365D"/>
            </w:tcBorders>
            <w:shd w:fill="auto" w:val="clear"/>
            <w:vAlign w:val="center"/>
          </w:tcPr>
          <w:p>
            <w:pPr>
              <w:pStyle w:val="Heading2"/>
              <w:spacing w:before="120" w:after="80"/>
              <w:ind w:left="-108" w:firstLine="108"/>
              <w:rPr>
                <w:rFonts w:ascii="Arial" w:hAnsi="Arial" w:cs="Arial"/>
                <w:b w:val="false"/>
                <w:b w:val="false"/>
                <w:color w:val="4C4C4C"/>
                <w:sz w:val="18"/>
              </w:rPr>
            </w:pPr>
            <w:r>
              <w:rPr>
                <w:rFonts w:cs="Arial" w:ascii="Arial" w:hAnsi="Arial"/>
                <w:b w:val="false"/>
                <w:color w:val="4C4C4C"/>
                <w:sz w:val="18"/>
              </w:rPr>
              <w:t>TOGAF v9.1</w:t>
            </w:r>
          </w:p>
        </w:tc>
        <w:tc>
          <w:tcPr>
            <w:tcW w:w="4654" w:type="dxa"/>
            <w:tcBorders>
              <w:top w:val="single" w:sz="4" w:space="0" w:color="17365D"/>
            </w:tcBorders>
            <w:shd w:fill="auto" w:val="clear"/>
            <w:vAlign w:val="center"/>
          </w:tcPr>
          <w:p>
            <w:pPr>
              <w:pStyle w:val="Heading2"/>
              <w:spacing w:before="120" w:after="80"/>
              <w:ind w:left="-108" w:firstLine="108"/>
              <w:rPr>
                <w:rFonts w:ascii="Arial" w:hAnsi="Arial" w:cs="Arial"/>
                <w:b w:val="false"/>
                <w:b w:val="false"/>
                <w:color w:val="4C4C4C"/>
                <w:sz w:val="18"/>
              </w:rPr>
            </w:pPr>
            <w:r>
              <w:rPr>
                <w:rFonts w:cs="Arial" w:ascii="Arial" w:hAnsi="Arial"/>
                <w:b w:val="false"/>
                <w:color w:val="4C4C4C"/>
                <w:sz w:val="18"/>
              </w:rPr>
            </w:r>
          </w:p>
        </w:tc>
      </w:tr>
      <w:tr>
        <w:trPr>
          <w:trHeight w:val="231" w:hRule="atLeast"/>
        </w:trPr>
        <w:tc>
          <w:tcPr>
            <w:tcW w:w="2465" w:type="dxa"/>
            <w:vMerge w:val="continue"/>
            <w:tcBorders>
              <w:top w:val="single" w:sz="4" w:space="0" w:color="000000"/>
              <w:bottom w:val="single" w:sz="4" w:space="0" w:color="000000"/>
            </w:tcBorders>
            <w:shd w:fill="auto" w:val="clear"/>
          </w:tcPr>
          <w:p>
            <w:pPr>
              <w:pStyle w:val="Heading2"/>
              <w:spacing w:before="0" w:after="80"/>
              <w:ind w:left="-108" w:firstLine="108"/>
              <w:rPr>
                <w:rFonts w:ascii="Arial" w:hAnsi="Arial" w:cs="Arial"/>
                <w:bCs/>
                <w:sz w:val="28"/>
              </w:rPr>
            </w:pPr>
            <w:r>
              <w:rPr>
                <w:rFonts w:cs="Arial" w:ascii="Arial" w:hAnsi="Arial"/>
                <w:bCs/>
                <w:sz w:val="28"/>
              </w:rPr>
            </w:r>
          </w:p>
        </w:tc>
        <w:tc>
          <w:tcPr>
            <w:tcW w:w="3062" w:type="dxa"/>
            <w:gridSpan w:val="2"/>
            <w:tcBorders/>
            <w:shd w:fill="auto" w:val="clear"/>
            <w:vAlign w:val="center"/>
          </w:tcPr>
          <w:p>
            <w:pPr>
              <w:pStyle w:val="Normal"/>
              <w:spacing w:before="0" w:after="80"/>
              <w:rPr>
                <w:rFonts w:ascii="Arial" w:hAnsi="Arial" w:cs="Arial"/>
                <w:color w:val="4C4C4C"/>
                <w:sz w:val="18"/>
              </w:rPr>
            </w:pPr>
            <w:r>
              <w:rPr>
                <w:rFonts w:cs="Arial" w:ascii="Arial" w:hAnsi="Arial"/>
                <w:color w:val="4C4C4C"/>
                <w:sz w:val="18"/>
              </w:rPr>
              <w:t>ITIL Foundation Course</w:t>
            </w:r>
          </w:p>
        </w:tc>
        <w:tc>
          <w:tcPr>
            <w:tcW w:w="4654" w:type="dxa"/>
            <w:tcBorders/>
            <w:shd w:fill="auto" w:val="clear"/>
            <w:vAlign w:val="center"/>
          </w:tcPr>
          <w:p>
            <w:pPr>
              <w:pStyle w:val="Normal"/>
              <w:spacing w:before="0" w:after="80"/>
              <w:rPr>
                <w:rFonts w:ascii="Arial" w:hAnsi="Arial" w:cs="Arial"/>
                <w:color w:val="4C4C4C"/>
                <w:sz w:val="18"/>
              </w:rPr>
            </w:pPr>
            <w:r>
              <w:rPr>
                <w:rFonts w:cs="Arial" w:ascii="Arial" w:hAnsi="Arial"/>
                <w:color w:val="4C4C4C"/>
                <w:sz w:val="18"/>
              </w:rPr>
              <w:t>Intel High Performance Clustering</w:t>
            </w:r>
          </w:p>
        </w:tc>
      </w:tr>
      <w:tr>
        <w:trPr>
          <w:trHeight w:val="248" w:hRule="atLeast"/>
        </w:trPr>
        <w:tc>
          <w:tcPr>
            <w:tcW w:w="2465" w:type="dxa"/>
            <w:vMerge w:val="continue"/>
            <w:tcBorders>
              <w:top w:val="single" w:sz="4" w:space="0" w:color="000000"/>
              <w:bottom w:val="single" w:sz="4" w:space="0" w:color="000000"/>
            </w:tcBorders>
            <w:shd w:fill="auto" w:val="clear"/>
          </w:tcPr>
          <w:p>
            <w:pPr>
              <w:pStyle w:val="Heading2"/>
              <w:spacing w:before="0" w:after="80"/>
              <w:ind w:left="-108" w:firstLine="108"/>
              <w:rPr>
                <w:rFonts w:ascii="Arial" w:hAnsi="Arial" w:cs="Arial"/>
                <w:bCs/>
                <w:sz w:val="28"/>
              </w:rPr>
            </w:pPr>
            <w:r>
              <w:rPr>
                <w:rFonts w:cs="Arial" w:ascii="Arial" w:hAnsi="Arial"/>
                <w:bCs/>
                <w:sz w:val="28"/>
              </w:rPr>
            </w:r>
          </w:p>
        </w:tc>
        <w:tc>
          <w:tcPr>
            <w:tcW w:w="3062" w:type="dxa"/>
            <w:gridSpan w:val="2"/>
            <w:tcBorders/>
            <w:shd w:fill="auto" w:val="clear"/>
            <w:vAlign w:val="center"/>
          </w:tcPr>
          <w:p>
            <w:pPr>
              <w:pStyle w:val="Normal"/>
              <w:spacing w:before="0" w:after="80"/>
              <w:rPr>
                <w:rFonts w:ascii="Arial" w:hAnsi="Arial" w:cs="Arial"/>
                <w:color w:val="4C4C4C"/>
                <w:sz w:val="18"/>
              </w:rPr>
            </w:pPr>
            <w:r>
              <w:rPr>
                <w:rFonts w:cs="Arial" w:ascii="Arial" w:hAnsi="Arial"/>
                <w:color w:val="4C4C4C"/>
                <w:sz w:val="18"/>
              </w:rPr>
              <w:t>IBM ESX VMware</w:t>
            </w:r>
          </w:p>
        </w:tc>
        <w:tc>
          <w:tcPr>
            <w:tcW w:w="4654" w:type="dxa"/>
            <w:tcBorders/>
            <w:shd w:fill="auto" w:val="clear"/>
          </w:tcPr>
          <w:p>
            <w:pPr>
              <w:pStyle w:val="Normal"/>
              <w:spacing w:before="0" w:after="80"/>
              <w:rPr>
                <w:rFonts w:ascii="Arial" w:hAnsi="Arial" w:cs="Arial"/>
                <w:color w:val="4C4C4C"/>
                <w:sz w:val="18"/>
              </w:rPr>
            </w:pPr>
            <w:r>
              <w:rPr>
                <w:rFonts w:cs="Arial" w:ascii="Arial" w:hAnsi="Arial"/>
                <w:color w:val="4C4C4C"/>
                <w:sz w:val="18"/>
              </w:rPr>
              <w:t>CIPD An Introduction to the Team Leader Role</w:t>
            </w:r>
          </w:p>
        </w:tc>
      </w:tr>
      <w:tr>
        <w:trPr>
          <w:trHeight w:val="264" w:hRule="atLeast"/>
        </w:trPr>
        <w:tc>
          <w:tcPr>
            <w:tcW w:w="2465" w:type="dxa"/>
            <w:vMerge w:val="continue"/>
            <w:tcBorders>
              <w:top w:val="single" w:sz="4" w:space="0" w:color="000000"/>
              <w:bottom w:val="single" w:sz="4" w:space="0" w:color="000000"/>
            </w:tcBorders>
            <w:shd w:fill="auto" w:val="clear"/>
          </w:tcPr>
          <w:p>
            <w:pPr>
              <w:pStyle w:val="Heading2"/>
              <w:spacing w:before="0" w:after="80"/>
              <w:ind w:left="-108" w:firstLine="108"/>
              <w:rPr>
                <w:rFonts w:ascii="Arial" w:hAnsi="Arial" w:cs="Arial"/>
                <w:bCs/>
                <w:sz w:val="28"/>
              </w:rPr>
            </w:pPr>
            <w:r>
              <w:rPr>
                <w:rFonts w:cs="Arial" w:ascii="Arial" w:hAnsi="Arial"/>
                <w:bCs/>
                <w:sz w:val="28"/>
              </w:rPr>
            </w:r>
          </w:p>
        </w:tc>
        <w:tc>
          <w:tcPr>
            <w:tcW w:w="3062" w:type="dxa"/>
            <w:gridSpan w:val="2"/>
            <w:tcBorders/>
            <w:shd w:fill="auto" w:val="clear"/>
            <w:vAlign w:val="bottom"/>
          </w:tcPr>
          <w:p>
            <w:pPr>
              <w:pStyle w:val="Normal"/>
              <w:spacing w:before="0" w:after="80"/>
              <w:rPr>
                <w:rFonts w:ascii="Arial" w:hAnsi="Arial" w:cs="Arial"/>
                <w:color w:val="4C4C4C"/>
                <w:sz w:val="18"/>
              </w:rPr>
            </w:pPr>
            <w:r>
              <w:rPr>
                <w:rFonts w:cs="Arial" w:ascii="Arial" w:hAnsi="Arial"/>
                <w:color w:val="4C4C4C"/>
                <w:sz w:val="18"/>
              </w:rPr>
              <w:t>High Performance Sales in Consulting</w:t>
            </w:r>
          </w:p>
        </w:tc>
        <w:tc>
          <w:tcPr>
            <w:tcW w:w="4654" w:type="dxa"/>
            <w:tcBorders/>
            <w:shd w:fill="auto" w:val="clear"/>
          </w:tcPr>
          <w:p>
            <w:pPr>
              <w:pStyle w:val="Normal"/>
              <w:spacing w:before="0" w:after="80"/>
              <w:rPr>
                <w:rFonts w:ascii="Arial" w:hAnsi="Arial" w:cs="Arial"/>
                <w:color w:val="4C4C4C"/>
                <w:sz w:val="18"/>
              </w:rPr>
            </w:pPr>
            <w:r>
              <w:rPr>
                <w:rFonts w:cs="Arial" w:ascii="Arial" w:hAnsi="Arial"/>
                <w:color w:val="4C4C4C"/>
                <w:sz w:val="18"/>
              </w:rPr>
              <w:t>Team Building and Personal Development</w:t>
            </w:r>
          </w:p>
        </w:tc>
      </w:tr>
      <w:tr>
        <w:trPr>
          <w:trHeight w:val="250" w:hRule="atLeast"/>
        </w:trPr>
        <w:tc>
          <w:tcPr>
            <w:tcW w:w="2465" w:type="dxa"/>
            <w:vMerge w:val="continue"/>
            <w:tcBorders>
              <w:top w:val="single" w:sz="4" w:space="0" w:color="000000"/>
              <w:bottom w:val="single" w:sz="4" w:space="0" w:color="000000"/>
            </w:tcBorders>
            <w:shd w:fill="auto" w:val="clear"/>
          </w:tcPr>
          <w:p>
            <w:pPr>
              <w:pStyle w:val="Heading2"/>
              <w:spacing w:before="0" w:after="80"/>
              <w:ind w:left="-108" w:firstLine="108"/>
              <w:rPr>
                <w:rFonts w:ascii="Arial" w:hAnsi="Arial" w:cs="Arial"/>
                <w:bCs/>
                <w:sz w:val="28"/>
              </w:rPr>
            </w:pPr>
            <w:r>
              <w:rPr>
                <w:rFonts w:cs="Arial" w:ascii="Arial" w:hAnsi="Arial"/>
                <w:bCs/>
                <w:sz w:val="28"/>
              </w:rPr>
            </w:r>
          </w:p>
        </w:tc>
        <w:tc>
          <w:tcPr>
            <w:tcW w:w="3062" w:type="dxa"/>
            <w:gridSpan w:val="2"/>
            <w:tcBorders/>
            <w:shd w:fill="auto" w:val="clear"/>
            <w:vAlign w:val="bottom"/>
          </w:tcPr>
          <w:p>
            <w:pPr>
              <w:pStyle w:val="Normal"/>
              <w:spacing w:before="0" w:after="80"/>
              <w:rPr>
                <w:rFonts w:ascii="Arial" w:hAnsi="Arial" w:cs="Arial"/>
                <w:color w:val="4C4C4C"/>
                <w:sz w:val="18"/>
              </w:rPr>
            </w:pPr>
            <w:r>
              <w:rPr>
                <w:rFonts w:cs="Arial" w:ascii="Arial" w:hAnsi="Arial"/>
                <w:color w:val="4C4C4C"/>
                <w:sz w:val="18"/>
              </w:rPr>
              <w:t>The People Skills of Management</w:t>
            </w:r>
          </w:p>
        </w:tc>
        <w:tc>
          <w:tcPr>
            <w:tcW w:w="4654" w:type="dxa"/>
            <w:tcBorders/>
            <w:shd w:fill="auto" w:val="clear"/>
          </w:tcPr>
          <w:p>
            <w:pPr>
              <w:pStyle w:val="Normal"/>
              <w:spacing w:before="0" w:after="80"/>
              <w:rPr>
                <w:rFonts w:ascii="Arial" w:hAnsi="Arial" w:cs="Arial"/>
                <w:color w:val="4C4C4C"/>
                <w:sz w:val="18"/>
              </w:rPr>
            </w:pPr>
            <w:r>
              <w:rPr>
                <w:rFonts w:cs="Arial" w:ascii="Arial" w:hAnsi="Arial"/>
                <w:color w:val="4C4C4C"/>
                <w:sz w:val="18"/>
              </w:rPr>
              <w:t>Solution Owner course</w:t>
            </w:r>
          </w:p>
        </w:tc>
      </w:tr>
      <w:tr>
        <w:trPr>
          <w:trHeight w:val="250" w:hRule="atLeast"/>
        </w:trPr>
        <w:tc>
          <w:tcPr>
            <w:tcW w:w="2465" w:type="dxa"/>
            <w:vMerge w:val="continue"/>
            <w:tcBorders>
              <w:top w:val="single" w:sz="4" w:space="0" w:color="000000"/>
              <w:bottom w:val="single" w:sz="4" w:space="0" w:color="000080"/>
            </w:tcBorders>
            <w:shd w:fill="auto" w:val="clear"/>
          </w:tcPr>
          <w:p>
            <w:pPr>
              <w:pStyle w:val="Heading2"/>
              <w:spacing w:before="0" w:after="80"/>
              <w:ind w:left="-108" w:firstLine="108"/>
              <w:rPr>
                <w:rFonts w:ascii="Arial" w:hAnsi="Arial" w:cs="Arial"/>
                <w:bCs/>
                <w:sz w:val="28"/>
              </w:rPr>
            </w:pPr>
            <w:r>
              <w:rPr>
                <w:rFonts w:cs="Arial" w:ascii="Arial" w:hAnsi="Arial"/>
                <w:bCs/>
                <w:sz w:val="28"/>
              </w:rPr>
            </w:r>
          </w:p>
        </w:tc>
        <w:tc>
          <w:tcPr>
            <w:tcW w:w="3062" w:type="dxa"/>
            <w:gridSpan w:val="2"/>
            <w:tcBorders>
              <w:bottom w:val="single" w:sz="4" w:space="0" w:color="000080"/>
            </w:tcBorders>
            <w:shd w:fill="auto" w:val="clear"/>
            <w:vAlign w:val="bottom"/>
          </w:tcPr>
          <w:p>
            <w:pPr>
              <w:pStyle w:val="Normal"/>
              <w:spacing w:before="0" w:after="80"/>
              <w:rPr>
                <w:rFonts w:ascii="Arial" w:hAnsi="Arial" w:cs="Arial"/>
                <w:color w:val="4C4C4C"/>
                <w:sz w:val="18"/>
              </w:rPr>
            </w:pPr>
            <w:r>
              <w:rPr>
                <w:rFonts w:cs="Arial" w:ascii="Arial" w:hAnsi="Arial"/>
                <w:color w:val="4C4C4C"/>
                <w:sz w:val="18"/>
              </w:rPr>
              <w:t>Risk Management course</w:t>
            </w:r>
          </w:p>
        </w:tc>
        <w:tc>
          <w:tcPr>
            <w:tcW w:w="4654" w:type="dxa"/>
            <w:tcBorders>
              <w:bottom w:val="single" w:sz="4" w:space="0" w:color="000080"/>
            </w:tcBorders>
            <w:shd w:fill="auto" w:val="clear"/>
          </w:tcPr>
          <w:p>
            <w:pPr>
              <w:pStyle w:val="Normal"/>
              <w:spacing w:before="0" w:after="80"/>
              <w:rPr>
                <w:rFonts w:ascii="Arial" w:hAnsi="Arial" w:cs="Arial"/>
                <w:color w:val="4C4C4C"/>
                <w:sz w:val="18"/>
              </w:rPr>
            </w:pPr>
            <w:r>
              <w:rPr>
                <w:rFonts w:cs="Arial" w:ascii="Arial" w:hAnsi="Arial"/>
                <w:color w:val="4C4C4C"/>
                <w:sz w:val="18"/>
              </w:rPr>
              <w:t>Infrastructure Design &amp; Build Methodology</w:t>
            </w:r>
          </w:p>
        </w:tc>
      </w:tr>
      <w:tr>
        <w:trPr>
          <w:trHeight w:val="389" w:hRule="atLeast"/>
        </w:trPr>
        <w:tc>
          <w:tcPr>
            <w:tcW w:w="2465" w:type="dxa"/>
            <w:tcBorders>
              <w:top w:val="single" w:sz="4" w:space="0" w:color="000080"/>
              <w:bottom w:val="single" w:sz="4" w:space="0" w:color="000080"/>
            </w:tcBorders>
            <w:shd w:fill="auto" w:val="clear"/>
          </w:tcPr>
          <w:p>
            <w:pPr>
              <w:pStyle w:val="Normal"/>
              <w:spacing w:before="120" w:after="80"/>
              <w:rPr>
                <w:rFonts w:ascii="Arial" w:hAnsi="Arial" w:cs="Arial"/>
                <w:b/>
                <w:b/>
                <w:bCs/>
                <w:color w:val="000080"/>
                <w:sz w:val="24"/>
                <w:szCs w:val="24"/>
              </w:rPr>
            </w:pPr>
            <w:r>
              <w:rPr>
                <w:rFonts w:cs="Arial" w:ascii="Arial" w:hAnsi="Arial"/>
                <w:b/>
                <w:bCs/>
                <w:color w:val="000080"/>
                <w:sz w:val="24"/>
                <w:szCs w:val="24"/>
              </w:rPr>
              <w:t>Technical Experience</w:t>
            </w:r>
          </w:p>
        </w:tc>
        <w:tc>
          <w:tcPr>
            <w:tcW w:w="7716" w:type="dxa"/>
            <w:gridSpan w:val="3"/>
            <w:tcBorders>
              <w:top w:val="single" w:sz="4" w:space="0" w:color="000080"/>
              <w:bottom w:val="single" w:sz="4" w:space="0" w:color="000080"/>
            </w:tcBorders>
            <w:shd w:fill="auto" w:val="clear"/>
          </w:tcPr>
          <w:p>
            <w:pPr>
              <w:pStyle w:val="Normal"/>
              <w:numPr>
                <w:ilvl w:val="0"/>
                <w:numId w:val="2"/>
              </w:numPr>
              <w:spacing w:before="0" w:after="140"/>
              <w:rPr>
                <w:rFonts w:ascii="Arial" w:hAnsi="Arial" w:cs="Arial"/>
                <w:color w:val="4C4C4C"/>
                <w:sz w:val="18"/>
              </w:rPr>
            </w:pPr>
            <w:r>
              <w:rPr>
                <w:rFonts w:cs="Arial" w:ascii="Arial" w:hAnsi="Arial"/>
                <w:color w:val="4C4C4C"/>
                <w:sz w:val="18"/>
              </w:rPr>
              <w:t>Other experiences include: SOA, DDI, ADDM, Atrium CMDB, ServiceNow, Citrix VDI, IBM Tivoli Storage, NetBackup. Bash shell scripting.</w:t>
            </w:r>
          </w:p>
          <w:p>
            <w:pPr>
              <w:pStyle w:val="Normal"/>
              <w:numPr>
                <w:ilvl w:val="0"/>
                <w:numId w:val="2"/>
              </w:numPr>
              <w:spacing w:before="0" w:after="140"/>
              <w:rPr>
                <w:rFonts w:ascii="Arial" w:hAnsi="Arial" w:cs="Arial"/>
                <w:color w:val="4C4C4C"/>
                <w:sz w:val="18"/>
              </w:rPr>
            </w:pPr>
            <w:r>
              <w:rPr>
                <w:rFonts w:cs="Arial" w:ascii="Arial" w:hAnsi="Arial"/>
                <w:color w:val="4C4C4C"/>
                <w:sz w:val="18"/>
              </w:rPr>
              <w:t>Operating system platforms: AWS, Lambda, Kenesis, IBM AIX, Solaris, Sun Cluster. Linux (SLES, Debian and RHEL). VMware ESX vSphere. Microsoft Windows &amp; Server environments.</w:t>
            </w:r>
          </w:p>
          <w:p>
            <w:pPr>
              <w:pStyle w:val="Normal"/>
              <w:numPr>
                <w:ilvl w:val="0"/>
                <w:numId w:val="2"/>
              </w:numPr>
              <w:spacing w:before="0" w:after="140"/>
              <w:rPr>
                <w:rFonts w:ascii="Arial" w:hAnsi="Arial" w:cs="Arial"/>
                <w:color w:val="4C4C4C"/>
                <w:sz w:val="18"/>
              </w:rPr>
            </w:pPr>
            <w:r>
              <w:rPr>
                <w:rFonts w:cs="Arial" w:ascii="Arial" w:hAnsi="Arial"/>
                <w:color w:val="4C4C4C"/>
                <w:sz w:val="18"/>
              </w:rPr>
              <w:t>Hardware platforms: IBM x-series, p-series AIX, Oracle M5000 (high availability clustered environment). Nokia Checkpoint firewall, F5 load balancers. CLARiiON SAN, StorageTek SL3000, NetBackup, Brocade and Cisco networks</w:t>
            </w:r>
          </w:p>
        </w:tc>
      </w:tr>
      <w:tr>
        <w:trPr>
          <w:trHeight w:val="389" w:hRule="atLeast"/>
        </w:trPr>
        <w:tc>
          <w:tcPr>
            <w:tcW w:w="2465" w:type="dxa"/>
            <w:tcBorders>
              <w:top w:val="single" w:sz="4" w:space="0" w:color="000080"/>
              <w:bottom w:val="single" w:sz="4" w:space="0" w:color="000080"/>
            </w:tcBorders>
            <w:shd w:fill="auto" w:val="clear"/>
          </w:tcPr>
          <w:p>
            <w:pPr>
              <w:pStyle w:val="Normal"/>
              <w:spacing w:before="120" w:after="80"/>
              <w:rPr>
                <w:rFonts w:ascii="Arial" w:hAnsi="Arial" w:cs="Arial"/>
                <w:sz w:val="24"/>
                <w:szCs w:val="24"/>
              </w:rPr>
            </w:pPr>
            <w:r>
              <w:rPr>
                <w:rFonts w:cs="Arial" w:ascii="Arial" w:hAnsi="Arial"/>
                <w:b/>
                <w:bCs/>
                <w:color w:val="000080"/>
                <w:sz w:val="24"/>
                <w:szCs w:val="24"/>
              </w:rPr>
              <w:t>Education</w:t>
            </w:r>
          </w:p>
        </w:tc>
        <w:tc>
          <w:tcPr>
            <w:tcW w:w="3062" w:type="dxa"/>
            <w:gridSpan w:val="2"/>
            <w:tcBorders>
              <w:top w:val="single" w:sz="4" w:space="0" w:color="000080"/>
              <w:bottom w:val="single" w:sz="4" w:space="0" w:color="000080"/>
            </w:tcBorders>
            <w:shd w:fill="auto" w:val="clear"/>
          </w:tcPr>
          <w:p>
            <w:pPr>
              <w:pStyle w:val="Normal"/>
              <w:spacing w:before="120" w:after="80"/>
              <w:rPr>
                <w:rFonts w:ascii="Arial" w:hAnsi="Arial" w:cs="Arial"/>
                <w:color w:val="4C4C4C"/>
                <w:sz w:val="18"/>
              </w:rPr>
            </w:pPr>
            <w:r>
              <w:rPr>
                <w:rFonts w:cs="Arial" w:ascii="Arial" w:hAnsi="Arial"/>
                <w:color w:val="4C4C4C"/>
                <w:sz w:val="18"/>
              </w:rPr>
              <w:t>Portsmouth University BEng (Hons)</w:t>
            </w:r>
          </w:p>
        </w:tc>
        <w:tc>
          <w:tcPr>
            <w:tcW w:w="4654" w:type="dxa"/>
            <w:tcBorders>
              <w:top w:val="single" w:sz="4" w:space="0" w:color="000080"/>
              <w:bottom w:val="single" w:sz="4" w:space="0" w:color="000080"/>
            </w:tcBorders>
            <w:shd w:fill="auto" w:val="clear"/>
          </w:tcPr>
          <w:p>
            <w:pPr>
              <w:pStyle w:val="Normal"/>
              <w:spacing w:before="120" w:after="80"/>
              <w:rPr>
                <w:rFonts w:ascii="Arial" w:hAnsi="Arial" w:cs="Arial"/>
                <w:color w:val="4C4C4C"/>
                <w:sz w:val="18"/>
              </w:rPr>
            </w:pPr>
            <w:r>
              <w:rPr>
                <w:rFonts w:cs="Arial" w:ascii="Arial" w:hAnsi="Arial"/>
                <w:color w:val="4C4C4C"/>
                <w:sz w:val="18"/>
              </w:rPr>
              <w:t xml:space="preserve">Electronic &amp; Computer Engineering - (2:2) </w:t>
            </w:r>
          </w:p>
        </w:tc>
      </w:tr>
      <w:tr>
        <w:trPr>
          <w:trHeight w:val="447" w:hRule="atLeast"/>
        </w:trPr>
        <w:tc>
          <w:tcPr>
            <w:tcW w:w="2465" w:type="dxa"/>
            <w:tcBorders>
              <w:top w:val="single" w:sz="4" w:space="0" w:color="000080"/>
              <w:bottom w:val="single" w:sz="4" w:space="0" w:color="000080"/>
            </w:tcBorders>
            <w:shd w:fill="auto" w:val="clear"/>
          </w:tcPr>
          <w:p>
            <w:pPr>
              <w:pStyle w:val="Normal"/>
              <w:spacing w:before="120" w:after="80"/>
              <w:rPr>
                <w:rFonts w:ascii="Arial" w:hAnsi="Arial" w:cs="Arial"/>
                <w:sz w:val="24"/>
                <w:szCs w:val="24"/>
              </w:rPr>
            </w:pPr>
            <w:r>
              <w:rPr>
                <w:rFonts w:cs="Arial" w:ascii="Arial" w:hAnsi="Arial"/>
                <w:b/>
                <w:bCs/>
                <w:color w:val="000080"/>
                <w:sz w:val="24"/>
                <w:szCs w:val="24"/>
              </w:rPr>
              <w:t>Interests</w:t>
            </w:r>
          </w:p>
        </w:tc>
        <w:tc>
          <w:tcPr>
            <w:tcW w:w="7716" w:type="dxa"/>
            <w:gridSpan w:val="3"/>
            <w:tcBorders>
              <w:top w:val="single" w:sz="4" w:space="0" w:color="000080"/>
              <w:bottom w:val="single" w:sz="4" w:space="0" w:color="000080"/>
            </w:tcBorders>
            <w:shd w:fill="auto" w:val="clear"/>
          </w:tcPr>
          <w:p>
            <w:pPr>
              <w:pStyle w:val="Normal"/>
              <w:spacing w:before="120" w:after="80"/>
              <w:rPr>
                <w:rFonts w:ascii="Arial" w:hAnsi="Arial" w:cs="Arial"/>
              </w:rPr>
            </w:pPr>
            <w:r>
              <w:rPr>
                <w:rFonts w:cs="Arial" w:ascii="Arial" w:hAnsi="Arial"/>
                <w:color w:val="4C4C4C"/>
                <w:sz w:val="18"/>
              </w:rPr>
              <w:t>Sailing, Hill Walking, Computing &amp; Reading</w:t>
            </w:r>
          </w:p>
        </w:tc>
      </w:tr>
    </w:tbl>
    <w:p>
      <w:pPr>
        <w:pStyle w:val="Normal"/>
        <w:spacing w:before="0" w:after="100"/>
        <w:rPr/>
      </w:pPr>
      <w:r>
        <w:rPr/>
      </w:r>
    </w:p>
    <w:sectPr>
      <w:headerReference w:type="default" r:id="rId3"/>
      <w:type w:val="nextPage"/>
      <w:pgSz w:w="11906" w:h="16838"/>
      <w:pgMar w:left="1134" w:right="1134" w:header="1418" w:top="1977"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Verdana">
    <w:charset w:val="01"/>
    <w:family w:val="roman"/>
    <w:pitch w:val="variable"/>
  </w:font>
  <w:font w:name="Arial">
    <w:charset w:val="01"/>
    <w:family w:val="swiss"/>
    <w:pitch w:val="variable"/>
  </w:font>
  <w:font w:name="Tahom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1478280" cy="54864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decimal"/>
      <w:lvlText w:val="%5)"/>
      <w:lvlJc w:val="left"/>
      <w:pPr>
        <w:tabs>
          <w:tab w:val="num" w:pos="1008"/>
        </w:tabs>
        <w:ind w:left="1008" w:hanging="432"/>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227"/>
        </w:tabs>
        <w:ind w:left="227" w:hanging="17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Arial"/>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Arial"/>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Arial"/>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iPriority="99"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827a6d"/>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qFormat/>
    <w:rsid w:val="00827a6d"/>
    <w:pPr>
      <w:keepNext w:val="true"/>
      <w:spacing w:before="60" w:after="120"/>
      <w:jc w:val="center"/>
      <w:outlineLvl w:val="0"/>
    </w:pPr>
    <w:rPr>
      <w:rFonts w:ascii="Arial" w:hAnsi="Arial"/>
      <w:b/>
      <w:color w:val="FFFFFF"/>
      <w:sz w:val="52"/>
    </w:rPr>
  </w:style>
  <w:style w:type="paragraph" w:styleId="Heading2">
    <w:name w:val="Heading 2"/>
    <w:basedOn w:val="Normal"/>
    <w:next w:val="Normal"/>
    <w:qFormat/>
    <w:rsid w:val="00827a6d"/>
    <w:pPr>
      <w:keepNext w:val="true"/>
      <w:spacing w:before="0" w:after="100"/>
      <w:outlineLvl w:val="1"/>
    </w:pPr>
    <w:rPr>
      <w:rFonts w:ascii="Verdana" w:hAnsi="Verdana"/>
      <w:b/>
      <w:color w:val="000080"/>
      <w:sz w:val="24"/>
    </w:rPr>
  </w:style>
  <w:style w:type="paragraph" w:styleId="Heading5">
    <w:name w:val="Heading 5"/>
    <w:basedOn w:val="Normal"/>
    <w:next w:val="Normal"/>
    <w:qFormat/>
    <w:rsid w:val="00827a6d"/>
    <w:pPr>
      <w:keepNext w:val="true"/>
      <w:widowControl w:val="false"/>
      <w:numPr>
        <w:ilvl w:val="4"/>
        <w:numId w:val="1"/>
      </w:numPr>
      <w:jc w:val="center"/>
      <w:outlineLvl w:val="4"/>
    </w:pPr>
    <w:rPr>
      <w:b/>
      <w:i/>
      <w:sz w:val="24"/>
      <w:lang w:val="en-US"/>
    </w:rPr>
  </w:style>
  <w:style w:type="character" w:styleId="DefaultParagraphFont" w:default="1">
    <w:name w:val="Default Paragraph Font"/>
    <w:uiPriority w:val="1"/>
    <w:semiHidden/>
    <w:unhideWhenUsed/>
    <w:qFormat/>
    <w:rPr/>
  </w:style>
  <w:style w:type="character" w:styleId="Style9pt" w:customStyle="1">
    <w:name w:val="Style 9 pt"/>
    <w:basedOn w:val="DefaultParagraphFont"/>
    <w:qFormat/>
    <w:rsid w:val="00827a6d"/>
    <w:rPr>
      <w:sz w:val="22"/>
    </w:rPr>
  </w:style>
  <w:style w:type="character" w:styleId="InternetLink">
    <w:name w:val="Internet Link"/>
    <w:basedOn w:val="DefaultParagraphFont"/>
    <w:rsid w:val="00d14c10"/>
    <w:rPr>
      <w:color w:val="0000FF"/>
      <w:u w:val="single"/>
    </w:rPr>
  </w:style>
  <w:style w:type="character" w:styleId="HTMLCite">
    <w:name w:val="HTML Cite"/>
    <w:basedOn w:val="DefaultParagraphFont"/>
    <w:uiPriority w:val="99"/>
    <w:unhideWhenUsed/>
    <w:qFormat/>
    <w:rsid w:val="0072615f"/>
    <w:rPr>
      <w:i/>
      <w:iCs/>
    </w:rPr>
  </w:style>
  <w:style w:type="character" w:styleId="St" w:customStyle="1">
    <w:name w:val="st"/>
    <w:basedOn w:val="DefaultParagraphFont"/>
    <w:qFormat/>
    <w:rsid w:val="0076675f"/>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Arial"/>
    </w:rPr>
  </w:style>
  <w:style w:type="character" w:styleId="ListLabel14">
    <w:name w:val="ListLabel 14"/>
    <w:qFormat/>
    <w:rPr>
      <w:rFonts w:cs="Arial"/>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rPr>
  </w:style>
  <w:style w:type="character" w:styleId="ListLabel20">
    <w:name w:val="ListLabel 20"/>
    <w:qFormat/>
    <w:rPr>
      <w:rFonts w:cs="Arial"/>
    </w:rPr>
  </w:style>
  <w:style w:type="character" w:styleId="ListLabel21">
    <w:name w:val="ListLabel 21"/>
    <w:qFormat/>
    <w:rPr>
      <w:rFonts w:cs="Arial"/>
    </w:rPr>
  </w:style>
  <w:style w:type="character" w:styleId="ListLabel22">
    <w:name w:val="ListLabel 22"/>
    <w:qFormat/>
    <w:rPr>
      <w:rFonts w:cs="Arial"/>
    </w:rPr>
  </w:style>
  <w:style w:type="character" w:styleId="ListLabel23">
    <w:name w:val="ListLabel 23"/>
    <w:qFormat/>
    <w:rPr>
      <w:rFonts w:cs="Arial"/>
    </w:rPr>
  </w:style>
  <w:style w:type="character" w:styleId="ListLabel24">
    <w:name w:val="ListLabel 24"/>
    <w:qFormat/>
    <w:rPr>
      <w:rFonts w:cs="Arial"/>
    </w:rPr>
  </w:style>
  <w:style w:type="character" w:styleId="ListLabel25">
    <w:name w:val="ListLabel 25"/>
    <w:qFormat/>
    <w:rPr>
      <w:rFonts w:cs="Arial"/>
    </w:rPr>
  </w:style>
  <w:style w:type="character" w:styleId="ListLabel26">
    <w:name w:val="ListLabel 26"/>
    <w:qFormat/>
    <w:rPr>
      <w:rFonts w:cs="Arial"/>
    </w:rPr>
  </w:style>
  <w:style w:type="character" w:styleId="ListLabel27">
    <w:name w:val="ListLabel 27"/>
    <w:qFormat/>
    <w:rPr>
      <w:rFonts w:cs="Arial"/>
    </w:rPr>
  </w:style>
  <w:style w:type="character" w:styleId="ListLabel28">
    <w:name w:val="ListLabel 28"/>
    <w:qFormat/>
    <w:rPr>
      <w:rFonts w:cs="Arial"/>
    </w:rPr>
  </w:style>
  <w:style w:type="character" w:styleId="ListLabel29">
    <w:name w:val="ListLabel 29"/>
    <w:qFormat/>
    <w:rPr>
      <w:rFonts w:cs="Arial"/>
    </w:rPr>
  </w:style>
  <w:style w:type="character" w:styleId="ListLabel30">
    <w:name w:val="ListLabel 30"/>
    <w:qFormat/>
    <w:rPr>
      <w:rFonts w:cs="Arial"/>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semiHidden/>
    <w:qFormat/>
    <w:rsid w:val="00a53f79"/>
    <w:pPr/>
    <w:rPr>
      <w:rFonts w:ascii="Tahoma" w:hAnsi="Tahoma" w:cs="Tahoma"/>
      <w:sz w:val="16"/>
      <w:szCs w:val="16"/>
    </w:rPr>
  </w:style>
  <w:style w:type="paragraph" w:styleId="CVtext" w:customStyle="1">
    <w:name w:val="CV-text"/>
    <w:qFormat/>
    <w:rsid w:val="00ea19a5"/>
    <w:pPr>
      <w:keepLines/>
      <w:widowControl/>
      <w:kinsoku w:val="true"/>
      <w:overflowPunct w:val="true"/>
      <w:autoSpaceDE w:val="true"/>
      <w:bidi w:val="0"/>
      <w:spacing w:before="0" w:after="120"/>
      <w:jc w:val="left"/>
    </w:pPr>
    <w:rPr>
      <w:rFonts w:ascii="Arial" w:hAnsi="Arial" w:cs="Arial" w:eastAsia="DejaVu Sans"/>
      <w:color w:val="auto"/>
      <w:kern w:val="0"/>
      <w:sz w:val="24"/>
      <w:szCs w:val="24"/>
      <w:lang w:eastAsia="en-US" w:val="en-GB" w:bidi="hi-IN"/>
    </w:rPr>
  </w:style>
  <w:style w:type="paragraph" w:styleId="Default" w:customStyle="1">
    <w:name w:val="Default"/>
    <w:qFormat/>
    <w:rsid w:val="00481267"/>
    <w:pPr>
      <w:widowControl/>
      <w:kinsoku w:val="true"/>
      <w:overflowPunct w:val="true"/>
      <w:autoSpaceDE w:val="true"/>
      <w:bidi w:val="0"/>
      <w:jc w:val="left"/>
    </w:pPr>
    <w:rPr>
      <w:rFonts w:ascii="Arial" w:hAnsi="Arial" w:cs="Arial" w:eastAsia="DejaVu Sans"/>
      <w:color w:val="000000"/>
      <w:kern w:val="0"/>
      <w:sz w:val="24"/>
      <w:szCs w:val="24"/>
      <w:lang w:val="en-GB" w:eastAsia="zh-CN" w:bidi="hi-IN"/>
    </w:rPr>
  </w:style>
  <w:style w:type="paragraph" w:styleId="Header">
    <w:name w:val="Header"/>
    <w:basedOn w:val="Normal"/>
    <w:pPr>
      <w:suppressLineNumbers/>
      <w:tabs>
        <w:tab w:val="clear" w:pos="709"/>
        <w:tab w:val="center" w:pos="4819" w:leader="none"/>
        <w:tab w:val="right" w:pos="9638"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fc50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DBD25-ADE1-4BEA-B181-A8978CDEC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LibreOffice/6.2.6.2$Linux_X86_64 LibreOffice_project/93e3be01c591ba6e7311e581ba65aae4a8cb3de2</Application>
  <Pages>3</Pages>
  <Words>1554</Words>
  <Characters>8864</Characters>
  <CharactersWithSpaces>10398</CharactersWithSpaces>
  <Paragraphs>20</Paragraphs>
  <Company>Fujitsu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2019-09-10T14:49:00Z</dcterms:created>
  <dc:creator>Justin Fretwell</dc:creator>
  <dc:description/>
  <dc:language>en-US</dc:language>
  <cp:lastModifiedBy/>
  <cp:lastPrinted>2003-01-07T15:43:00Z</cp:lastPrinted>
  <dcterms:modified xsi:type="dcterms:W3CDTF">2019-09-30T10:17:10Z</dcterms:modified>
  <cp:revision>3</cp:revision>
  <dc:subject/>
  <dc:title>Justin Fretwell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Fujitsu Services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NewReviewCycle">
    <vt:lpwstr/>
  </property>
</Properties>
</file>