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2099"/>
        <w:gridCol w:w="533"/>
        <w:gridCol w:w="709"/>
        <w:gridCol w:w="284"/>
        <w:gridCol w:w="735"/>
        <w:gridCol w:w="2303"/>
      </w:tblGrid>
      <w:tr w:rsidR="009C1B65" w:rsidRPr="00B937E4" w14:paraId="6E9C1C2C" w14:textId="77777777" w:rsidTr="00E15EFC">
        <w:tc>
          <w:tcPr>
            <w:tcW w:w="9242" w:type="dxa"/>
            <w:gridSpan w:val="7"/>
            <w:shd w:val="clear" w:color="auto" w:fill="0070C0"/>
          </w:tcPr>
          <w:p w14:paraId="081D7EF4" w14:textId="231F933A" w:rsidR="009C1B65" w:rsidRDefault="009C1B65" w:rsidP="009C1B65">
            <w:pPr>
              <w:pStyle w:val="Heading2"/>
              <w:rPr>
                <w:lang w:val="en-GB"/>
              </w:rPr>
            </w:pPr>
            <w:r w:rsidRPr="009C1B65">
              <w:rPr>
                <w:color w:val="FFFFFF" w:themeColor="background1"/>
                <w:lang w:val="en-GB"/>
              </w:rPr>
              <w:t>Personal Details</w:t>
            </w:r>
          </w:p>
        </w:tc>
      </w:tr>
      <w:tr w:rsidR="00EB104E" w:rsidRPr="00B937E4" w14:paraId="043EACE2" w14:textId="77777777" w:rsidTr="00E15EFC">
        <w:tc>
          <w:tcPr>
            <w:tcW w:w="2579" w:type="dxa"/>
          </w:tcPr>
          <w:p w14:paraId="75F1B366" w14:textId="77777777" w:rsidR="00EB104E" w:rsidRPr="008137EC" w:rsidRDefault="00EB104E" w:rsidP="00EB104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360" w:type="dxa"/>
            <w:gridSpan w:val="5"/>
          </w:tcPr>
          <w:p w14:paraId="547C5427" w14:textId="77777777" w:rsidR="00EB104E" w:rsidRPr="008137EC" w:rsidRDefault="00EB104E" w:rsidP="00EB104E">
            <w:pPr>
              <w:jc w:val="center"/>
              <w:rPr>
                <w:sz w:val="24"/>
                <w:szCs w:val="24"/>
                <w:lang w:val="en-GB"/>
              </w:rPr>
            </w:pPr>
            <w:r w:rsidRPr="008137EC">
              <w:rPr>
                <w:sz w:val="24"/>
                <w:szCs w:val="24"/>
                <w:lang w:val="en-GB"/>
              </w:rPr>
              <w:t>Richard Danks</w:t>
            </w:r>
          </w:p>
        </w:tc>
        <w:tc>
          <w:tcPr>
            <w:tcW w:w="2303" w:type="dxa"/>
            <w:vMerge w:val="restart"/>
          </w:tcPr>
          <w:p w14:paraId="40B53F00" w14:textId="77777777" w:rsidR="003576EF" w:rsidRPr="008137EC" w:rsidRDefault="003576EF" w:rsidP="003576EF">
            <w:pPr>
              <w:jc w:val="right"/>
              <w:rPr>
                <w:lang w:val="en-GB"/>
              </w:rPr>
            </w:pPr>
          </w:p>
        </w:tc>
      </w:tr>
      <w:tr w:rsidR="00595C26" w:rsidRPr="00B937E4" w14:paraId="69A5289C" w14:textId="77777777" w:rsidTr="00E15EFC">
        <w:trPr>
          <w:trHeight w:val="72"/>
        </w:trPr>
        <w:tc>
          <w:tcPr>
            <w:tcW w:w="6939" w:type="dxa"/>
            <w:gridSpan w:val="6"/>
          </w:tcPr>
          <w:p w14:paraId="737B1152" w14:textId="77777777" w:rsidR="00595C26" w:rsidRPr="003576EF" w:rsidRDefault="00595C26" w:rsidP="00EB104E">
            <w:pPr>
              <w:jc w:val="center"/>
              <w:rPr>
                <w:sz w:val="12"/>
                <w:szCs w:val="12"/>
                <w:lang w:val="en-GB"/>
              </w:rPr>
            </w:pPr>
          </w:p>
        </w:tc>
        <w:tc>
          <w:tcPr>
            <w:tcW w:w="2303" w:type="dxa"/>
            <w:vMerge/>
          </w:tcPr>
          <w:p w14:paraId="535471F8" w14:textId="77777777" w:rsidR="00595C26" w:rsidRPr="008137EC" w:rsidRDefault="00595C26" w:rsidP="00EB104E">
            <w:pPr>
              <w:jc w:val="both"/>
              <w:rPr>
                <w:sz w:val="12"/>
                <w:szCs w:val="12"/>
                <w:lang w:val="en-GB"/>
              </w:rPr>
            </w:pPr>
          </w:p>
        </w:tc>
      </w:tr>
      <w:tr w:rsidR="00EB104E" w:rsidRPr="00B937E4" w14:paraId="75D13113" w14:textId="77777777" w:rsidTr="00E15EFC">
        <w:tc>
          <w:tcPr>
            <w:tcW w:w="2579" w:type="dxa"/>
            <w:vMerge w:val="restart"/>
          </w:tcPr>
          <w:p w14:paraId="0013C9A2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  <w:r w:rsidRPr="003576EF">
              <w:rPr>
                <w:lang w:val="en-GB"/>
              </w:rPr>
              <w:t>Location</w:t>
            </w:r>
          </w:p>
        </w:tc>
        <w:tc>
          <w:tcPr>
            <w:tcW w:w="4360" w:type="dxa"/>
            <w:gridSpan w:val="5"/>
          </w:tcPr>
          <w:p w14:paraId="122B00FB" w14:textId="77777777" w:rsidR="00EB104E" w:rsidRPr="003576EF" w:rsidRDefault="00EB104E" w:rsidP="00EB104E">
            <w:pPr>
              <w:jc w:val="center"/>
              <w:rPr>
                <w:lang w:val="en-GB"/>
              </w:rPr>
            </w:pPr>
            <w:r w:rsidRPr="003576EF">
              <w:rPr>
                <w:lang w:val="en-GB"/>
              </w:rPr>
              <w:t>Hinckley</w:t>
            </w:r>
          </w:p>
        </w:tc>
        <w:tc>
          <w:tcPr>
            <w:tcW w:w="2303" w:type="dxa"/>
            <w:vMerge/>
          </w:tcPr>
          <w:p w14:paraId="16D14859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</w:p>
        </w:tc>
      </w:tr>
      <w:tr w:rsidR="00EB104E" w:rsidRPr="00B937E4" w14:paraId="44E62707" w14:textId="77777777" w:rsidTr="00E15EFC">
        <w:tc>
          <w:tcPr>
            <w:tcW w:w="2579" w:type="dxa"/>
            <w:vMerge/>
          </w:tcPr>
          <w:p w14:paraId="75549D21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</w:p>
        </w:tc>
        <w:tc>
          <w:tcPr>
            <w:tcW w:w="4360" w:type="dxa"/>
            <w:gridSpan w:val="5"/>
          </w:tcPr>
          <w:p w14:paraId="4A1CF319" w14:textId="77777777" w:rsidR="00EB104E" w:rsidRPr="003576EF" w:rsidRDefault="00EB104E" w:rsidP="00EB104E">
            <w:pPr>
              <w:jc w:val="center"/>
              <w:rPr>
                <w:lang w:val="en-GB"/>
              </w:rPr>
            </w:pPr>
            <w:r w:rsidRPr="003576EF">
              <w:rPr>
                <w:lang w:val="en-GB"/>
              </w:rPr>
              <w:t>Leicestershire</w:t>
            </w:r>
          </w:p>
        </w:tc>
        <w:tc>
          <w:tcPr>
            <w:tcW w:w="2303" w:type="dxa"/>
            <w:vMerge/>
          </w:tcPr>
          <w:p w14:paraId="53A6E684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</w:p>
        </w:tc>
      </w:tr>
      <w:tr w:rsidR="00595C26" w:rsidRPr="00B937E4" w14:paraId="6A731AD7" w14:textId="77777777" w:rsidTr="00E15EFC">
        <w:tc>
          <w:tcPr>
            <w:tcW w:w="6939" w:type="dxa"/>
            <w:gridSpan w:val="6"/>
          </w:tcPr>
          <w:p w14:paraId="4C73FF8C" w14:textId="77777777" w:rsidR="00595C26" w:rsidRPr="003576EF" w:rsidRDefault="00595C26" w:rsidP="00EB104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2303" w:type="dxa"/>
            <w:vMerge/>
          </w:tcPr>
          <w:p w14:paraId="191F8D0E" w14:textId="77777777" w:rsidR="00595C26" w:rsidRPr="003576EF" w:rsidRDefault="00595C26" w:rsidP="00EB104E">
            <w:pPr>
              <w:jc w:val="both"/>
              <w:rPr>
                <w:lang w:val="en-GB"/>
              </w:rPr>
            </w:pPr>
          </w:p>
        </w:tc>
      </w:tr>
      <w:tr w:rsidR="00EB104E" w:rsidRPr="00B937E4" w14:paraId="23E7B60F" w14:textId="77777777" w:rsidTr="00E15EFC">
        <w:tc>
          <w:tcPr>
            <w:tcW w:w="2579" w:type="dxa"/>
          </w:tcPr>
          <w:p w14:paraId="5CD99241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  <w:r w:rsidRPr="003576EF">
              <w:rPr>
                <w:lang w:val="en-GB"/>
              </w:rPr>
              <w:t>Phone Number</w:t>
            </w:r>
          </w:p>
        </w:tc>
        <w:tc>
          <w:tcPr>
            <w:tcW w:w="4360" w:type="dxa"/>
            <w:gridSpan w:val="5"/>
          </w:tcPr>
          <w:p w14:paraId="21CCB3E3" w14:textId="4A890CCB" w:rsidR="00EB104E" w:rsidRPr="003576EF" w:rsidRDefault="00AE5C38" w:rsidP="00EB104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+447757744514</w:t>
            </w:r>
            <w:r w:rsidR="00EE32A0">
              <w:rPr>
                <w:lang w:val="en-GB"/>
              </w:rPr>
              <w:t xml:space="preserve"> </w:t>
            </w:r>
          </w:p>
        </w:tc>
        <w:tc>
          <w:tcPr>
            <w:tcW w:w="2303" w:type="dxa"/>
            <w:vMerge/>
          </w:tcPr>
          <w:p w14:paraId="451DD100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</w:p>
        </w:tc>
      </w:tr>
      <w:tr w:rsidR="00EB104E" w:rsidRPr="00B937E4" w14:paraId="5331B292" w14:textId="77777777" w:rsidTr="00E15EFC">
        <w:tc>
          <w:tcPr>
            <w:tcW w:w="2579" w:type="dxa"/>
          </w:tcPr>
          <w:p w14:paraId="0B4014C0" w14:textId="77777777" w:rsidR="00EB104E" w:rsidRPr="003576EF" w:rsidRDefault="00EB104E" w:rsidP="00EB104E">
            <w:pPr>
              <w:jc w:val="both"/>
              <w:rPr>
                <w:sz w:val="4"/>
                <w:szCs w:val="4"/>
                <w:lang w:val="en-GB"/>
              </w:rPr>
            </w:pPr>
          </w:p>
        </w:tc>
        <w:tc>
          <w:tcPr>
            <w:tcW w:w="4360" w:type="dxa"/>
            <w:gridSpan w:val="5"/>
          </w:tcPr>
          <w:p w14:paraId="3468BF2D" w14:textId="77777777" w:rsidR="00EB104E" w:rsidRPr="003576EF" w:rsidRDefault="00EB104E" w:rsidP="00EB104E">
            <w:pPr>
              <w:jc w:val="center"/>
              <w:rPr>
                <w:sz w:val="4"/>
                <w:szCs w:val="4"/>
                <w:lang w:val="en-GB"/>
              </w:rPr>
            </w:pPr>
          </w:p>
        </w:tc>
        <w:tc>
          <w:tcPr>
            <w:tcW w:w="2303" w:type="dxa"/>
            <w:vMerge/>
          </w:tcPr>
          <w:p w14:paraId="317AE862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</w:p>
        </w:tc>
      </w:tr>
      <w:tr w:rsidR="00EB104E" w:rsidRPr="00B937E4" w14:paraId="6B0A26EC" w14:textId="77777777" w:rsidTr="00E15EFC">
        <w:tc>
          <w:tcPr>
            <w:tcW w:w="2579" w:type="dxa"/>
          </w:tcPr>
          <w:p w14:paraId="349C6302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  <w:r w:rsidRPr="003576EF">
              <w:rPr>
                <w:lang w:val="en-GB"/>
              </w:rPr>
              <w:t>Email Address</w:t>
            </w:r>
          </w:p>
        </w:tc>
        <w:tc>
          <w:tcPr>
            <w:tcW w:w="4360" w:type="dxa"/>
            <w:gridSpan w:val="5"/>
          </w:tcPr>
          <w:p w14:paraId="6E8F00A4" w14:textId="55B0167B" w:rsidR="00EB104E" w:rsidRPr="003576EF" w:rsidRDefault="00595C26" w:rsidP="00963803">
            <w:pPr>
              <w:jc w:val="center"/>
              <w:rPr>
                <w:lang w:val="en-GB"/>
              </w:rPr>
            </w:pPr>
            <w:r w:rsidRPr="009C2F37">
              <w:rPr>
                <w:lang w:val="en-GB"/>
              </w:rPr>
              <w:t>richard.danks@</w:t>
            </w:r>
            <w:r w:rsidR="00963803">
              <w:rPr>
                <w:lang w:val="en-GB"/>
              </w:rPr>
              <w:t>gmail.com</w:t>
            </w:r>
          </w:p>
        </w:tc>
        <w:tc>
          <w:tcPr>
            <w:tcW w:w="2303" w:type="dxa"/>
            <w:vMerge/>
          </w:tcPr>
          <w:p w14:paraId="7F188744" w14:textId="77777777" w:rsidR="00EB104E" w:rsidRPr="003576EF" w:rsidRDefault="00EB104E" w:rsidP="00EB104E">
            <w:pPr>
              <w:jc w:val="both"/>
              <w:rPr>
                <w:lang w:val="en-GB"/>
              </w:rPr>
            </w:pPr>
          </w:p>
        </w:tc>
      </w:tr>
      <w:tr w:rsidR="00595C26" w:rsidRPr="00B937E4" w14:paraId="0C2EEC98" w14:textId="77777777" w:rsidTr="00E15EFC">
        <w:tc>
          <w:tcPr>
            <w:tcW w:w="9242" w:type="dxa"/>
            <w:gridSpan w:val="7"/>
          </w:tcPr>
          <w:p w14:paraId="7F84293C" w14:textId="77777777" w:rsidR="00595C26" w:rsidRPr="003576EF" w:rsidRDefault="00595C26" w:rsidP="00EB104E">
            <w:pPr>
              <w:jc w:val="both"/>
              <w:rPr>
                <w:b/>
                <w:color w:val="365F91"/>
                <w:sz w:val="16"/>
                <w:szCs w:val="16"/>
                <w:lang w:val="en-GB"/>
              </w:rPr>
            </w:pPr>
          </w:p>
        </w:tc>
      </w:tr>
      <w:tr w:rsidR="00B37B19" w:rsidRPr="00B937E4" w14:paraId="6202B174" w14:textId="77777777" w:rsidTr="00E15EFC">
        <w:tc>
          <w:tcPr>
            <w:tcW w:w="9242" w:type="dxa"/>
            <w:gridSpan w:val="7"/>
          </w:tcPr>
          <w:p w14:paraId="61DE2E98" w14:textId="55926E63" w:rsidR="00B20D80" w:rsidRPr="00B20D80" w:rsidRDefault="0035263B" w:rsidP="00EB104E">
            <w:pPr>
              <w:shd w:val="clear" w:color="auto" w:fill="FFFFFF"/>
              <w:jc w:val="both"/>
              <w:rPr>
                <w:rFonts w:cs="Arial"/>
                <w:color w:val="000000"/>
                <w:lang w:val="en" w:eastAsia="en-GB"/>
              </w:rPr>
            </w:pPr>
            <w:r>
              <w:rPr>
                <w:rFonts w:cs="Arial"/>
                <w:color w:val="000000"/>
                <w:lang w:val="en" w:eastAsia="en-GB"/>
              </w:rPr>
              <w:t>E</w:t>
            </w:r>
            <w:r w:rsidR="00B20D80" w:rsidRPr="00B20D80">
              <w:rPr>
                <w:rFonts w:cs="Arial"/>
                <w:color w:val="000000"/>
                <w:lang w:val="en" w:eastAsia="en-GB"/>
              </w:rPr>
              <w:t>xperienced</w:t>
            </w:r>
            <w:r>
              <w:rPr>
                <w:rFonts w:cs="Arial"/>
                <w:color w:val="000000"/>
                <w:lang w:val="en" w:eastAsia="en-GB"/>
              </w:rPr>
              <w:t xml:space="preserve"> Ar</w:t>
            </w:r>
            <w:r w:rsidR="00B20D80" w:rsidRPr="00B20D80">
              <w:rPr>
                <w:rFonts w:cs="Arial"/>
                <w:color w:val="000000"/>
                <w:lang w:val="en" w:eastAsia="en-GB"/>
              </w:rPr>
              <w:t xml:space="preserve">chitect with broad experience, strong client-facing consulting skills and commercial awareness in the areas of </w:t>
            </w:r>
            <w:r w:rsidR="005C23DF">
              <w:rPr>
                <w:rFonts w:cs="Arial"/>
                <w:color w:val="000000"/>
                <w:lang w:val="en" w:eastAsia="en-GB"/>
              </w:rPr>
              <w:t xml:space="preserve">Enterprise, </w:t>
            </w:r>
            <w:r w:rsidR="00285A76">
              <w:rPr>
                <w:rFonts w:cs="Arial"/>
                <w:color w:val="000000"/>
                <w:lang w:val="en" w:eastAsia="en-GB"/>
              </w:rPr>
              <w:t>Domain</w:t>
            </w:r>
            <w:r w:rsidR="00B20D80" w:rsidRPr="00B20D80">
              <w:rPr>
                <w:rFonts w:cs="Arial"/>
                <w:color w:val="000000"/>
                <w:lang w:val="en" w:eastAsia="en-GB"/>
              </w:rPr>
              <w:t xml:space="preserve"> </w:t>
            </w:r>
            <w:r w:rsidR="005C23DF">
              <w:rPr>
                <w:rFonts w:cs="Arial"/>
                <w:color w:val="000000"/>
                <w:lang w:val="en" w:eastAsia="en-GB"/>
              </w:rPr>
              <w:t xml:space="preserve">and Technical </w:t>
            </w:r>
            <w:r w:rsidR="00B20D80" w:rsidRPr="00B20D80">
              <w:rPr>
                <w:rFonts w:cs="Arial"/>
                <w:color w:val="000000"/>
                <w:lang w:val="en" w:eastAsia="en-GB"/>
              </w:rPr>
              <w:t>Architecture applied across numerous</w:t>
            </w:r>
            <w:r w:rsidR="003C5551">
              <w:rPr>
                <w:rFonts w:cs="Arial"/>
                <w:color w:val="000000"/>
                <w:lang w:val="en" w:eastAsia="en-GB"/>
              </w:rPr>
              <w:t>, multi-</w:t>
            </w:r>
            <w:r w:rsidR="003010A4">
              <w:rPr>
                <w:rFonts w:cs="Arial"/>
                <w:color w:val="000000"/>
                <w:lang w:val="en" w:eastAsia="en-GB"/>
              </w:rPr>
              <w:t>million-pound</w:t>
            </w:r>
            <w:r w:rsidR="003C5551">
              <w:rPr>
                <w:rFonts w:cs="Arial"/>
                <w:color w:val="000000"/>
                <w:lang w:val="en" w:eastAsia="en-GB"/>
              </w:rPr>
              <w:t xml:space="preserve">, business </w:t>
            </w:r>
            <w:r w:rsidR="00B20D80" w:rsidRPr="00B20D80">
              <w:rPr>
                <w:rFonts w:cs="Arial"/>
                <w:color w:val="000000"/>
                <w:lang w:val="en" w:eastAsia="en-GB"/>
              </w:rPr>
              <w:t>tra</w:t>
            </w:r>
            <w:r w:rsidR="00285A76">
              <w:rPr>
                <w:rFonts w:cs="Arial"/>
                <w:color w:val="000000"/>
                <w:lang w:val="en" w:eastAsia="en-GB"/>
              </w:rPr>
              <w:t xml:space="preserve">nsformation </w:t>
            </w:r>
            <w:r w:rsidR="003C5551">
              <w:rPr>
                <w:rFonts w:cs="Arial"/>
                <w:color w:val="000000"/>
                <w:lang w:val="en" w:eastAsia="en-GB"/>
              </w:rPr>
              <w:t xml:space="preserve">and transition </w:t>
            </w:r>
            <w:r w:rsidR="00285A76">
              <w:rPr>
                <w:rFonts w:cs="Arial"/>
                <w:color w:val="000000"/>
                <w:lang w:val="en" w:eastAsia="en-GB"/>
              </w:rPr>
              <w:t>projects within the Financial, Government, Healthcare and Retail vertical markets</w:t>
            </w:r>
            <w:r>
              <w:rPr>
                <w:rFonts w:cs="Arial"/>
                <w:color w:val="000000"/>
                <w:lang w:val="en" w:eastAsia="en-GB"/>
              </w:rPr>
              <w:t>.</w:t>
            </w:r>
          </w:p>
          <w:p w14:paraId="3D362A54" w14:textId="65A72F54" w:rsidR="00B20D80" w:rsidRPr="00B17B87" w:rsidRDefault="00B20D80" w:rsidP="0035263B">
            <w:pPr>
              <w:shd w:val="clear" w:color="auto" w:fill="FFFFFF"/>
              <w:jc w:val="both"/>
              <w:rPr>
                <w:sz w:val="16"/>
                <w:szCs w:val="16"/>
                <w:lang w:val="en-GB"/>
              </w:rPr>
            </w:pPr>
          </w:p>
        </w:tc>
      </w:tr>
      <w:tr w:rsidR="009E450A" w:rsidRPr="00B937E4" w14:paraId="7537CEA2" w14:textId="77777777" w:rsidTr="00E15EFC">
        <w:tc>
          <w:tcPr>
            <w:tcW w:w="9242" w:type="dxa"/>
            <w:gridSpan w:val="7"/>
            <w:shd w:val="clear" w:color="auto" w:fill="0070C0"/>
          </w:tcPr>
          <w:p w14:paraId="1C5EA049" w14:textId="77777777" w:rsidR="009E450A" w:rsidRPr="009C1B65" w:rsidRDefault="009E450A" w:rsidP="00C37F3D">
            <w:pPr>
              <w:pStyle w:val="Heading2"/>
              <w:rPr>
                <w:color w:val="FFFFFF" w:themeColor="background1"/>
                <w:lang w:val="en-GB"/>
              </w:rPr>
            </w:pPr>
            <w:r w:rsidRPr="009C1B65">
              <w:rPr>
                <w:color w:val="FFFFFF" w:themeColor="background1"/>
                <w:lang w:val="en-GB"/>
              </w:rPr>
              <w:t>Professional Experience</w:t>
            </w:r>
          </w:p>
        </w:tc>
      </w:tr>
      <w:tr w:rsidR="00B70CE6" w:rsidRPr="00B937E4" w14:paraId="61FC6A3A" w14:textId="77777777" w:rsidTr="00E15EFC">
        <w:tc>
          <w:tcPr>
            <w:tcW w:w="4678" w:type="dxa"/>
            <w:gridSpan w:val="2"/>
          </w:tcPr>
          <w:p w14:paraId="36159BE8" w14:textId="2C94A901" w:rsidR="00B70CE6" w:rsidRDefault="00B70CE6" w:rsidP="003F47CA">
            <w:pPr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Sopra Steria</w:t>
            </w:r>
          </w:p>
        </w:tc>
        <w:tc>
          <w:tcPr>
            <w:tcW w:w="1242" w:type="dxa"/>
            <w:gridSpan w:val="2"/>
          </w:tcPr>
          <w:p w14:paraId="760AD956" w14:textId="77777777" w:rsidR="00B70CE6" w:rsidRPr="008137EC" w:rsidRDefault="00B70CE6" w:rsidP="00EB104E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1940B214" w14:textId="0CEA61AB" w:rsidR="00B70CE6" w:rsidRDefault="00B70CE6" w:rsidP="00C9772D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October 2015 – </w:t>
            </w:r>
            <w:r w:rsidR="00DD7DD3">
              <w:rPr>
                <w:b/>
                <w:lang w:val="en-GB"/>
              </w:rPr>
              <w:t>September</w:t>
            </w:r>
            <w:r>
              <w:rPr>
                <w:b/>
                <w:lang w:val="en-GB"/>
              </w:rPr>
              <w:t xml:space="preserve"> 201</w:t>
            </w:r>
            <w:r w:rsidR="00C9772D">
              <w:rPr>
                <w:b/>
                <w:lang w:val="en-GB"/>
              </w:rPr>
              <w:t>9</w:t>
            </w:r>
          </w:p>
        </w:tc>
      </w:tr>
      <w:tr w:rsidR="00B70CE6" w:rsidRPr="00B937E4" w14:paraId="4464DA73" w14:textId="77777777" w:rsidTr="00B94090">
        <w:trPr>
          <w:trHeight w:val="279"/>
        </w:trPr>
        <w:tc>
          <w:tcPr>
            <w:tcW w:w="4678" w:type="dxa"/>
            <w:gridSpan w:val="2"/>
          </w:tcPr>
          <w:p w14:paraId="79AC2C23" w14:textId="545017CF" w:rsidR="00B70CE6" w:rsidRPr="00285A76" w:rsidRDefault="00B70CE6" w:rsidP="003F47CA">
            <w:pPr>
              <w:jc w:val="both"/>
              <w:rPr>
                <w:b/>
                <w:i/>
                <w:sz w:val="22"/>
                <w:szCs w:val="22"/>
                <w:lang w:val="en-GB"/>
              </w:rPr>
            </w:pPr>
            <w:r w:rsidRPr="0035263B">
              <w:rPr>
                <w:b/>
                <w:i/>
                <w:szCs w:val="22"/>
                <w:lang w:val="en-GB"/>
              </w:rPr>
              <w:t>Solution Architect</w:t>
            </w:r>
            <w:r w:rsidR="00DD7DD3">
              <w:rPr>
                <w:b/>
                <w:i/>
                <w:szCs w:val="22"/>
                <w:lang w:val="en-GB"/>
              </w:rPr>
              <w:t xml:space="preserve"> </w:t>
            </w:r>
            <w:r w:rsidR="00285A76" w:rsidRPr="0035263B">
              <w:rPr>
                <w:b/>
                <w:i/>
                <w:szCs w:val="22"/>
                <w:lang w:val="en-GB"/>
              </w:rPr>
              <w:t>(Contract)</w:t>
            </w:r>
          </w:p>
        </w:tc>
        <w:tc>
          <w:tcPr>
            <w:tcW w:w="1242" w:type="dxa"/>
            <w:gridSpan w:val="2"/>
          </w:tcPr>
          <w:p w14:paraId="5D264302" w14:textId="77777777" w:rsidR="00B70CE6" w:rsidRPr="008137EC" w:rsidRDefault="00B70CE6" w:rsidP="00EB104E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1FE58D27" w14:textId="4175F43C" w:rsidR="00B70CE6" w:rsidRPr="00B70CE6" w:rsidRDefault="00B70CE6" w:rsidP="00744FA2">
            <w:pPr>
              <w:jc w:val="right"/>
              <w:rPr>
                <w:lang w:val="en-GB"/>
              </w:rPr>
            </w:pPr>
            <w:r w:rsidRPr="00B70CE6">
              <w:rPr>
                <w:lang w:val="en-GB"/>
              </w:rPr>
              <w:t>Manchester</w:t>
            </w:r>
            <w:r w:rsidR="00A12E67">
              <w:rPr>
                <w:lang w:val="en-GB"/>
              </w:rPr>
              <w:t>/Leek/London</w:t>
            </w:r>
          </w:p>
        </w:tc>
      </w:tr>
      <w:tr w:rsidR="00B70CE6" w:rsidRPr="00B937E4" w14:paraId="1883E63D" w14:textId="77777777" w:rsidTr="00B94090">
        <w:tc>
          <w:tcPr>
            <w:tcW w:w="9242" w:type="dxa"/>
            <w:gridSpan w:val="7"/>
          </w:tcPr>
          <w:p w14:paraId="3FE17C8D" w14:textId="173837B7" w:rsidR="00CC6CF5" w:rsidRDefault="00CC6CF5" w:rsidP="00B70CE6">
            <w:pPr>
              <w:numPr>
                <w:ilvl w:val="0"/>
                <w:numId w:val="30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Co-operative Bank – Desktop Transformation Programme</w:t>
            </w:r>
          </w:p>
          <w:p w14:paraId="1AF4553D" w14:textId="1236AA84" w:rsidR="00B94090" w:rsidRPr="00B94090" w:rsidRDefault="00B94090" w:rsidP="00B94090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Creation of a Database application for the </w:t>
            </w:r>
            <w:r w:rsidR="00CC6CF5">
              <w:rPr>
                <w:lang w:val="en-GB"/>
              </w:rPr>
              <w:t>transformation of data from multiple sources IT</w:t>
            </w:r>
            <w:r>
              <w:rPr>
                <w:lang w:val="en-GB"/>
              </w:rPr>
              <w:t xml:space="preserve"> (including Active Directory, CA </w:t>
            </w:r>
            <w:proofErr w:type="spellStart"/>
            <w:r>
              <w:rPr>
                <w:lang w:val="en-GB"/>
              </w:rPr>
              <w:t>Unicenter</w:t>
            </w:r>
            <w:proofErr w:type="spellEnd"/>
            <w:r>
              <w:rPr>
                <w:lang w:val="en-GB"/>
              </w:rPr>
              <w:t>, DNS, DHCP, Software Information)</w:t>
            </w:r>
            <w:r w:rsidR="00CC6CF5">
              <w:rPr>
                <w:lang w:val="en-GB"/>
              </w:rPr>
              <w:t xml:space="preserve"> and HR</w:t>
            </w:r>
            <w:r>
              <w:rPr>
                <w:lang w:val="en-GB"/>
              </w:rPr>
              <w:t xml:space="preserve"> (including email, Telephone lists, Premises and person information) </w:t>
            </w:r>
            <w:r w:rsidR="00CC6CF5">
              <w:rPr>
                <w:lang w:val="en-GB"/>
              </w:rPr>
              <w:t xml:space="preserve"> sources into a cohesive dataset for the contractual costing and rollout of a Windows 10 End User </w:t>
            </w:r>
            <w:r w:rsidR="00963803">
              <w:rPr>
                <w:lang w:val="en-GB"/>
              </w:rPr>
              <w:t>Client</w:t>
            </w:r>
            <w:r w:rsidR="00CC6CF5">
              <w:rPr>
                <w:lang w:val="en-GB"/>
              </w:rPr>
              <w:t xml:space="preserve"> Rollout</w:t>
            </w:r>
            <w:r>
              <w:rPr>
                <w:lang w:val="en-GB"/>
              </w:rPr>
              <w:t xml:space="preserve"> including the capture and planning of deployment data</w:t>
            </w:r>
            <w:r w:rsidR="00CC6CF5">
              <w:rPr>
                <w:lang w:val="en-GB"/>
              </w:rPr>
              <w:t>.</w:t>
            </w:r>
          </w:p>
          <w:p w14:paraId="756BA994" w14:textId="7F9C9A4C" w:rsidR="0005410C" w:rsidRDefault="0005410C" w:rsidP="00CC6CF5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DD7DD3">
              <w:rPr>
                <w:b/>
                <w:bCs/>
                <w:lang w:val="en-GB"/>
              </w:rPr>
              <w:t>Application Remediation</w:t>
            </w:r>
            <w:r>
              <w:rPr>
                <w:lang w:val="en-GB"/>
              </w:rPr>
              <w:t xml:space="preserve"> of ‘bad’ applications with Suppliers and developers to transform and rationalise applications </w:t>
            </w:r>
          </w:p>
          <w:p w14:paraId="35D84E9F" w14:textId="77F1EFF1" w:rsidR="0005410C" w:rsidRDefault="0005410C" w:rsidP="00CC6CF5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Creation of an Application Catalogue for the CMO and FMO Applications</w:t>
            </w:r>
          </w:p>
          <w:p w14:paraId="7477FA85" w14:textId="47686D52" w:rsidR="00A12E67" w:rsidRDefault="00A12E67" w:rsidP="00CC6CF5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Application Assessment for suitability </w:t>
            </w:r>
            <w:r w:rsidR="00B94090">
              <w:rPr>
                <w:lang w:val="en-GB"/>
              </w:rPr>
              <w:t>of movement</w:t>
            </w:r>
            <w:r>
              <w:rPr>
                <w:lang w:val="en-GB"/>
              </w:rPr>
              <w:t xml:space="preserve"> to a Windows 10 Environment.</w:t>
            </w:r>
          </w:p>
          <w:p w14:paraId="1BA7384B" w14:textId="430E9AFC" w:rsidR="00A12E67" w:rsidRDefault="00A12E67" w:rsidP="00CC6CF5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DD7DD3">
              <w:rPr>
                <w:b/>
                <w:bCs/>
                <w:lang w:val="en-GB"/>
              </w:rPr>
              <w:t>3rd Party negotiations</w:t>
            </w:r>
            <w:r>
              <w:rPr>
                <w:lang w:val="en-GB"/>
              </w:rPr>
              <w:t xml:space="preserve"> and </w:t>
            </w:r>
            <w:r w:rsidR="00DD7DD3">
              <w:rPr>
                <w:lang w:val="en-GB"/>
              </w:rPr>
              <w:t>d</w:t>
            </w:r>
            <w:r>
              <w:rPr>
                <w:lang w:val="en-GB"/>
              </w:rPr>
              <w:t>iscussions of application development rework to allow movement of Applications to the new Desktop Environment.</w:t>
            </w:r>
          </w:p>
          <w:p w14:paraId="1BC88AB4" w14:textId="314D829F" w:rsidR="00A12E67" w:rsidRDefault="00A12E67" w:rsidP="00CC6CF5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Review of New Desktop Environment Supporting Infrastructure Design</w:t>
            </w:r>
          </w:p>
          <w:p w14:paraId="30D284AA" w14:textId="7482BD29" w:rsidR="00A12E67" w:rsidRDefault="00A12E67" w:rsidP="00B94090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Capture and processing of Business Requirements for inclusion in the New Desktop Infrastructure.</w:t>
            </w:r>
          </w:p>
          <w:p w14:paraId="569FD5D0" w14:textId="00997815" w:rsidR="00DD7DD3" w:rsidRDefault="00DD7DD3" w:rsidP="00B94090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Definition of </w:t>
            </w:r>
            <w:r w:rsidRPr="00DD7DD3">
              <w:rPr>
                <w:b/>
                <w:bCs/>
                <w:lang w:val="en-GB"/>
              </w:rPr>
              <w:t>Architectural Principles</w:t>
            </w:r>
            <w:r>
              <w:rPr>
                <w:lang w:val="en-GB"/>
              </w:rPr>
              <w:t xml:space="preserve"> for End User </w:t>
            </w:r>
            <w:r w:rsidR="0074530A">
              <w:rPr>
                <w:lang w:val="en-GB"/>
              </w:rPr>
              <w:t>Devices (</w:t>
            </w:r>
            <w:r w:rsidRPr="00DD7DD3">
              <w:rPr>
                <w:b/>
                <w:bCs/>
                <w:lang w:val="en-GB"/>
              </w:rPr>
              <w:t>EUD</w:t>
            </w:r>
            <w:r>
              <w:rPr>
                <w:lang w:val="en-GB"/>
              </w:rPr>
              <w:t xml:space="preserve">) and </w:t>
            </w:r>
          </w:p>
          <w:p w14:paraId="18CB1726" w14:textId="225C8A11" w:rsidR="00DD7DD3" w:rsidRDefault="00DD7DD3" w:rsidP="00B94090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Refactoring of </w:t>
            </w:r>
            <w:r w:rsidRPr="00DD7DD3">
              <w:rPr>
                <w:b/>
                <w:bCs/>
                <w:lang w:val="en-GB"/>
              </w:rPr>
              <w:t>End User Computing</w:t>
            </w:r>
            <w:r>
              <w:rPr>
                <w:lang w:val="en-GB"/>
              </w:rPr>
              <w:t xml:space="preserve"> Applications (EUCS)</w:t>
            </w:r>
          </w:p>
          <w:p w14:paraId="532983D1" w14:textId="22062149" w:rsidR="00DD7DD3" w:rsidRPr="00B94090" w:rsidRDefault="00DD7DD3" w:rsidP="00B94090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Definition and resolution guidance for Infrastructure and Application </w:t>
            </w:r>
            <w:r w:rsidRPr="00DD7DD3">
              <w:rPr>
                <w:b/>
                <w:bCs/>
                <w:lang w:val="en-GB"/>
              </w:rPr>
              <w:t xml:space="preserve">Technical Debt </w:t>
            </w:r>
            <w:r>
              <w:rPr>
                <w:lang w:val="en-GB"/>
              </w:rPr>
              <w:t>within the Bank.</w:t>
            </w:r>
          </w:p>
          <w:p w14:paraId="22B696F2" w14:textId="53F6363A" w:rsidR="00B70CE6" w:rsidRDefault="00B70CE6" w:rsidP="00B70CE6">
            <w:pPr>
              <w:numPr>
                <w:ilvl w:val="0"/>
                <w:numId w:val="30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Co-operative Bank – Disaster Recovery Remediation Program</w:t>
            </w:r>
            <w:r w:rsidR="00CC6CF5">
              <w:rPr>
                <w:b/>
                <w:lang w:val="en-GB"/>
              </w:rPr>
              <w:t>me</w:t>
            </w:r>
          </w:p>
          <w:p w14:paraId="51C99263" w14:textId="3D1E48CA" w:rsidR="00B70CE6" w:rsidRDefault="00B70CE6" w:rsidP="00B70CE6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Investigation of the banks top 21 priority business services to ascertain if their application components were capable of being failed over as per their design.</w:t>
            </w:r>
          </w:p>
          <w:p w14:paraId="4DDB4101" w14:textId="05EB7000" w:rsidR="00B70CE6" w:rsidRDefault="00B70CE6" w:rsidP="00B70CE6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Definition of any remedial </w:t>
            </w:r>
            <w:r w:rsidR="00864663">
              <w:rPr>
                <w:lang w:val="en-GB"/>
              </w:rPr>
              <w:t>actions to be taken where an application</w:t>
            </w:r>
            <w:r w:rsidR="00EF231D">
              <w:rPr>
                <w:lang w:val="en-GB"/>
              </w:rPr>
              <w:t>s</w:t>
            </w:r>
            <w:r w:rsidR="00864663">
              <w:rPr>
                <w:lang w:val="en-GB"/>
              </w:rPr>
              <w:t xml:space="preserve"> implementation did not match the required </w:t>
            </w:r>
            <w:r w:rsidR="00864663" w:rsidRPr="00864663">
              <w:rPr>
                <w:b/>
                <w:lang w:val="en-GB"/>
              </w:rPr>
              <w:t>Disaster Recovery Design</w:t>
            </w:r>
            <w:r w:rsidR="00864663">
              <w:rPr>
                <w:lang w:val="en-GB"/>
              </w:rPr>
              <w:t xml:space="preserve"> and principles.</w:t>
            </w:r>
          </w:p>
          <w:p w14:paraId="2AFAC1AD" w14:textId="277B2DC3" w:rsidR="00864663" w:rsidRDefault="00781EB1" w:rsidP="00B70CE6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Creation and </w:t>
            </w:r>
            <w:r w:rsidRPr="003C5551">
              <w:rPr>
                <w:b/>
                <w:lang w:val="en-GB"/>
              </w:rPr>
              <w:t>Governance</w:t>
            </w:r>
            <w:r w:rsidR="00864663">
              <w:rPr>
                <w:lang w:val="en-GB"/>
              </w:rPr>
              <w:t xml:space="preserve"> of step by step Service</w:t>
            </w:r>
            <w:r>
              <w:rPr>
                <w:lang w:val="en-GB"/>
              </w:rPr>
              <w:t xml:space="preserve"> and Technical </w:t>
            </w:r>
            <w:r w:rsidR="003C5551">
              <w:rPr>
                <w:lang w:val="en-GB"/>
              </w:rPr>
              <w:t>Recovery Plans for use in varied Disaster Recovery Scenarios</w:t>
            </w:r>
          </w:p>
          <w:p w14:paraId="18612F19" w14:textId="7348E786" w:rsidR="00864663" w:rsidRDefault="00864663" w:rsidP="00B70CE6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864663">
              <w:rPr>
                <w:b/>
                <w:lang w:val="en-GB"/>
              </w:rPr>
              <w:t xml:space="preserve">Redesign of Application and Technology </w:t>
            </w:r>
            <w:r w:rsidRPr="009F655C">
              <w:rPr>
                <w:lang w:val="en-GB"/>
              </w:rPr>
              <w:t>services</w:t>
            </w:r>
            <w:r>
              <w:rPr>
                <w:lang w:val="en-GB"/>
              </w:rPr>
              <w:t xml:space="preserve"> where the inherent failover capability did not reach the required Recovery Time and Point Objectives to fulfil the regulatory requirements of the Prudential Regulatory </w:t>
            </w:r>
            <w:r w:rsidR="0074530A">
              <w:rPr>
                <w:lang w:val="en-GB"/>
              </w:rPr>
              <w:t>Authority (</w:t>
            </w:r>
            <w:r>
              <w:rPr>
                <w:lang w:val="en-GB"/>
              </w:rPr>
              <w:t>PRA).</w:t>
            </w:r>
          </w:p>
          <w:p w14:paraId="40AADA11" w14:textId="6AE01CFB" w:rsidR="00864663" w:rsidRDefault="00864663" w:rsidP="00B70CE6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E01526">
              <w:rPr>
                <w:b/>
                <w:lang w:val="en-GB"/>
              </w:rPr>
              <w:t>Design</w:t>
            </w:r>
            <w:r>
              <w:rPr>
                <w:lang w:val="en-GB"/>
              </w:rPr>
              <w:t xml:space="preserve"> and </w:t>
            </w:r>
            <w:r w:rsidRPr="00E01526">
              <w:rPr>
                <w:b/>
                <w:lang w:val="en-GB"/>
              </w:rPr>
              <w:t>Development</w:t>
            </w:r>
            <w:r w:rsidR="0027477E">
              <w:rPr>
                <w:lang w:val="en-GB"/>
              </w:rPr>
              <w:t xml:space="preserve"> of a Disaster Recovery Test documentation a</w:t>
            </w:r>
            <w:r>
              <w:rPr>
                <w:lang w:val="en-GB"/>
              </w:rPr>
              <w:t>pplication to produce living documents for the banks service continuity function. This application was developed to reduce the time and resource cost of consistently updating DR Test documentation</w:t>
            </w:r>
            <w:r w:rsidR="009F655C">
              <w:rPr>
                <w:lang w:val="en-GB"/>
              </w:rPr>
              <w:t xml:space="preserve"> from 3 days down to 30 minutes by aggregating</w:t>
            </w:r>
            <w:r w:rsidR="00CD4300">
              <w:rPr>
                <w:lang w:val="en-GB"/>
              </w:rPr>
              <w:t xml:space="preserve"> multiple</w:t>
            </w:r>
            <w:r w:rsidR="009F655C">
              <w:rPr>
                <w:lang w:val="en-GB"/>
              </w:rPr>
              <w:t xml:space="preserve"> pre-existing </w:t>
            </w:r>
            <w:r w:rsidR="00CD4300">
              <w:rPr>
                <w:lang w:val="en-GB"/>
              </w:rPr>
              <w:t>data pools</w:t>
            </w:r>
            <w:r w:rsidR="009F655C">
              <w:rPr>
                <w:lang w:val="en-GB"/>
              </w:rPr>
              <w:t xml:space="preserve"> into</w:t>
            </w:r>
            <w:r w:rsidR="00CD4300">
              <w:rPr>
                <w:lang w:val="en-GB"/>
              </w:rPr>
              <w:t xml:space="preserve"> a single source of information.</w:t>
            </w:r>
            <w:r w:rsidR="009F655C">
              <w:rPr>
                <w:lang w:val="en-GB"/>
              </w:rPr>
              <w:t xml:space="preserve"> </w:t>
            </w:r>
          </w:p>
          <w:p w14:paraId="27572033" w14:textId="77777777" w:rsidR="00410F96" w:rsidRDefault="00410F96" w:rsidP="00410F96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3C5551">
              <w:rPr>
                <w:b/>
                <w:lang w:val="en-GB"/>
              </w:rPr>
              <w:t>Stakeholder Management</w:t>
            </w:r>
            <w:r>
              <w:rPr>
                <w:lang w:val="en-GB"/>
              </w:rPr>
              <w:t xml:space="preserve"> across the bank and with third parties required for the individual DR tests.</w:t>
            </w:r>
          </w:p>
          <w:p w14:paraId="465467A1" w14:textId="15819D3F" w:rsidR="00B94090" w:rsidRDefault="00410F96" w:rsidP="00B94090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Delivered a marked improvement in the banks overall </w:t>
            </w:r>
            <w:r w:rsidRPr="003C5551">
              <w:rPr>
                <w:b/>
                <w:lang w:val="en-GB"/>
              </w:rPr>
              <w:t>Architectural Maturity</w:t>
            </w:r>
            <w:r>
              <w:rPr>
                <w:lang w:val="en-GB"/>
              </w:rPr>
              <w:t xml:space="preserve"> from Initial to Managed with respect to DR and SC functions.</w:t>
            </w:r>
          </w:p>
          <w:p w14:paraId="12D1DFD0" w14:textId="57B7092A" w:rsidR="00FC5521" w:rsidRPr="00B94090" w:rsidRDefault="00FC5521" w:rsidP="00C9772D">
            <w:pPr>
              <w:ind w:left="1440"/>
              <w:rPr>
                <w:lang w:val="en-GB"/>
              </w:rPr>
            </w:pPr>
          </w:p>
        </w:tc>
      </w:tr>
      <w:tr w:rsidR="00B94090" w:rsidRPr="00B937E4" w14:paraId="5E121EF0" w14:textId="77777777" w:rsidTr="00B94090">
        <w:tc>
          <w:tcPr>
            <w:tcW w:w="4678" w:type="dxa"/>
            <w:gridSpan w:val="2"/>
          </w:tcPr>
          <w:p w14:paraId="4450AC42" w14:textId="0AD30786" w:rsidR="00B94090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lastRenderedPageBreak/>
              <w:t>Sopra Steria</w:t>
            </w:r>
            <w:r w:rsidR="001D1C1E">
              <w:rPr>
                <w:b/>
                <w:sz w:val="22"/>
                <w:szCs w:val="22"/>
                <w:lang w:val="en-GB"/>
              </w:rPr>
              <w:t xml:space="preserve"> (c</w:t>
            </w:r>
            <w:r>
              <w:rPr>
                <w:b/>
                <w:sz w:val="22"/>
                <w:szCs w:val="22"/>
                <w:lang w:val="en-GB"/>
              </w:rPr>
              <w:t>ontinued)</w:t>
            </w:r>
          </w:p>
        </w:tc>
        <w:tc>
          <w:tcPr>
            <w:tcW w:w="1242" w:type="dxa"/>
            <w:gridSpan w:val="2"/>
          </w:tcPr>
          <w:p w14:paraId="65ED3BC1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591A3939" w14:textId="03B7CD99" w:rsidR="00B94090" w:rsidRDefault="00C9772D" w:rsidP="00C9772D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October 2015 – February 2019</w:t>
            </w:r>
          </w:p>
        </w:tc>
      </w:tr>
      <w:tr w:rsidR="00B94090" w:rsidRPr="00B937E4" w14:paraId="34648826" w14:textId="77777777" w:rsidTr="00B94090">
        <w:tc>
          <w:tcPr>
            <w:tcW w:w="4678" w:type="dxa"/>
            <w:gridSpan w:val="2"/>
          </w:tcPr>
          <w:p w14:paraId="133BBF9E" w14:textId="26F1022D" w:rsidR="00B94090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 w:rsidRPr="0035263B">
              <w:rPr>
                <w:b/>
                <w:i/>
                <w:szCs w:val="22"/>
                <w:lang w:val="en-GB"/>
              </w:rPr>
              <w:t>Solution Architect</w:t>
            </w:r>
            <w:r w:rsidR="001D1C1E">
              <w:rPr>
                <w:b/>
                <w:i/>
                <w:szCs w:val="22"/>
                <w:lang w:val="en-GB"/>
              </w:rPr>
              <w:t xml:space="preserve"> </w:t>
            </w:r>
            <w:r w:rsidRPr="0035263B">
              <w:rPr>
                <w:b/>
                <w:i/>
                <w:szCs w:val="22"/>
                <w:lang w:val="en-GB"/>
              </w:rPr>
              <w:t>(Contract)</w:t>
            </w:r>
          </w:p>
        </w:tc>
        <w:tc>
          <w:tcPr>
            <w:tcW w:w="1242" w:type="dxa"/>
            <w:gridSpan w:val="2"/>
          </w:tcPr>
          <w:p w14:paraId="7632BA0E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1318AAFE" w14:textId="27ED483D" w:rsidR="00B94090" w:rsidRDefault="00B94090" w:rsidP="00DD63ED">
            <w:pPr>
              <w:jc w:val="right"/>
              <w:rPr>
                <w:b/>
                <w:lang w:val="en-GB"/>
              </w:rPr>
            </w:pPr>
            <w:r w:rsidRPr="00B70CE6">
              <w:rPr>
                <w:lang w:val="en-GB"/>
              </w:rPr>
              <w:t>Manchester</w:t>
            </w:r>
            <w:r>
              <w:rPr>
                <w:lang w:val="en-GB"/>
              </w:rPr>
              <w:t>/Leek/London</w:t>
            </w:r>
          </w:p>
        </w:tc>
      </w:tr>
      <w:tr w:rsidR="00B94090" w:rsidRPr="00B937E4" w14:paraId="58E0005A" w14:textId="77777777" w:rsidTr="00B94090">
        <w:tc>
          <w:tcPr>
            <w:tcW w:w="9242" w:type="dxa"/>
            <w:gridSpan w:val="7"/>
          </w:tcPr>
          <w:p w14:paraId="23E772F1" w14:textId="77777777" w:rsidR="00B94090" w:rsidRPr="00B94090" w:rsidRDefault="00B94090" w:rsidP="00B94090">
            <w:pPr>
              <w:pStyle w:val="ListParagraph"/>
              <w:numPr>
                <w:ilvl w:val="0"/>
                <w:numId w:val="34"/>
              </w:numPr>
              <w:rPr>
                <w:b/>
                <w:lang w:val="en-GB"/>
              </w:rPr>
            </w:pPr>
            <w:r w:rsidRPr="00B94090">
              <w:rPr>
                <w:b/>
                <w:lang w:val="en-GB"/>
              </w:rPr>
              <w:t>Co-operative Bank – Disaster Recovery Remediation Programme</w:t>
            </w:r>
          </w:p>
          <w:p w14:paraId="0131437F" w14:textId="77777777" w:rsidR="00B94090" w:rsidRPr="0027477E" w:rsidRDefault="00B94090" w:rsidP="00B94090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 w:rsidRPr="00C114D4">
              <w:rPr>
                <w:lang w:val="en-GB"/>
              </w:rPr>
              <w:t>Defined and Documented Improvements in the banks S</w:t>
            </w:r>
            <w:r>
              <w:rPr>
                <w:lang w:val="en-GB"/>
              </w:rPr>
              <w:t>ervice Continuity</w:t>
            </w:r>
            <w:r w:rsidRPr="00C114D4">
              <w:rPr>
                <w:lang w:val="en-GB"/>
              </w:rPr>
              <w:t xml:space="preserve"> and D</w:t>
            </w:r>
            <w:r>
              <w:rPr>
                <w:lang w:val="en-GB"/>
              </w:rPr>
              <w:t xml:space="preserve">isaster </w:t>
            </w:r>
            <w:r w:rsidRPr="00C114D4">
              <w:rPr>
                <w:lang w:val="en-GB"/>
              </w:rPr>
              <w:t>R</w:t>
            </w:r>
            <w:r>
              <w:rPr>
                <w:lang w:val="en-GB"/>
              </w:rPr>
              <w:t>ecovery</w:t>
            </w:r>
            <w:r w:rsidRPr="00C114D4">
              <w:rPr>
                <w:lang w:val="en-GB"/>
              </w:rPr>
              <w:t xml:space="preserve"> frameworks.</w:t>
            </w:r>
          </w:p>
          <w:p w14:paraId="59F71E9A" w14:textId="77777777" w:rsidR="00B94090" w:rsidRPr="0027477E" w:rsidRDefault="00B94090" w:rsidP="00B94090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Architectural support for the </w:t>
            </w:r>
            <w:r w:rsidRPr="0027477E">
              <w:rPr>
                <w:b/>
                <w:lang w:val="en-GB"/>
              </w:rPr>
              <w:t>Enterprise Separation</w:t>
            </w:r>
            <w:r>
              <w:rPr>
                <w:lang w:val="en-GB"/>
              </w:rPr>
              <w:t xml:space="preserve"> programme delivering the separation and segregation of the Banks services from the Co-operatives Group and Insurance services.</w:t>
            </w:r>
          </w:p>
          <w:p w14:paraId="5390CF13" w14:textId="77777777" w:rsidR="00B94090" w:rsidRPr="00B94090" w:rsidRDefault="00B94090" w:rsidP="00B94090">
            <w:pPr>
              <w:pStyle w:val="ListParagraph"/>
              <w:numPr>
                <w:ilvl w:val="0"/>
                <w:numId w:val="33"/>
              </w:numPr>
              <w:rPr>
                <w:b/>
                <w:lang w:val="en-GB"/>
              </w:rPr>
            </w:pPr>
            <w:r w:rsidRPr="00DD63ED">
              <w:rPr>
                <w:lang w:val="en-GB"/>
              </w:rPr>
              <w:t xml:space="preserve">Architectural support for the Banks </w:t>
            </w:r>
            <w:r w:rsidRPr="00DD63ED">
              <w:rPr>
                <w:b/>
                <w:lang w:val="en-GB"/>
              </w:rPr>
              <w:t>transition</w:t>
            </w:r>
            <w:r w:rsidRPr="00DD63ED">
              <w:rPr>
                <w:lang w:val="en-GB"/>
              </w:rPr>
              <w:t xml:space="preserve"> of Business services and applications </w:t>
            </w:r>
            <w:r w:rsidRPr="00DD63ED">
              <w:rPr>
                <w:b/>
                <w:lang w:val="en-GB"/>
              </w:rPr>
              <w:t>to a managed service provider</w:t>
            </w:r>
            <w:r w:rsidRPr="00DD63ED">
              <w:rPr>
                <w:lang w:val="en-GB"/>
              </w:rPr>
              <w:t>.</w:t>
            </w:r>
          </w:p>
          <w:p w14:paraId="158CE2A8" w14:textId="6443EFA8" w:rsidR="00B94090" w:rsidRPr="00B94090" w:rsidRDefault="00B94090" w:rsidP="00B94090">
            <w:pPr>
              <w:pStyle w:val="ListParagraph"/>
              <w:numPr>
                <w:ilvl w:val="0"/>
                <w:numId w:val="33"/>
              </w:numPr>
              <w:rPr>
                <w:b/>
                <w:lang w:val="en-GB"/>
              </w:rPr>
            </w:pPr>
            <w:r w:rsidRPr="00B94090">
              <w:rPr>
                <w:lang w:val="en-GB"/>
              </w:rPr>
              <w:t xml:space="preserve">Issue resolution and the redesign of fixes for the End to End networking and Security Infrastructure including but not exclusive to Cisco and </w:t>
            </w:r>
            <w:r w:rsidR="0074530A" w:rsidRPr="00B94090">
              <w:rPr>
                <w:lang w:val="en-GB"/>
              </w:rPr>
              <w:t>Checkpoint Firewalls</w:t>
            </w:r>
            <w:r w:rsidRPr="00B94090">
              <w:rPr>
                <w:lang w:val="en-GB"/>
              </w:rPr>
              <w:t>, F5 Load Balancing, Cisco GSS DNS Global Load Balancing.</w:t>
            </w:r>
          </w:p>
        </w:tc>
      </w:tr>
      <w:tr w:rsidR="00B94090" w:rsidRPr="00B937E4" w14:paraId="17DD795C" w14:textId="77777777" w:rsidTr="00B94090">
        <w:tc>
          <w:tcPr>
            <w:tcW w:w="4678" w:type="dxa"/>
            <w:gridSpan w:val="2"/>
          </w:tcPr>
          <w:p w14:paraId="0DA24B7B" w14:textId="785C7B78" w:rsidR="00B94090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Atos </w:t>
            </w:r>
          </w:p>
        </w:tc>
        <w:tc>
          <w:tcPr>
            <w:tcW w:w="1242" w:type="dxa"/>
            <w:gridSpan w:val="2"/>
          </w:tcPr>
          <w:p w14:paraId="263655FF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0D8DE6D7" w14:textId="0EF99CDD" w:rsidR="00B94090" w:rsidRDefault="00B94090" w:rsidP="00DD63ED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December 2010 – September 2015</w:t>
            </w:r>
          </w:p>
        </w:tc>
      </w:tr>
      <w:tr w:rsidR="00B94090" w:rsidRPr="00B937E4" w14:paraId="194CFE3D" w14:textId="77777777" w:rsidTr="00B94090">
        <w:tc>
          <w:tcPr>
            <w:tcW w:w="4678" w:type="dxa"/>
            <w:gridSpan w:val="2"/>
          </w:tcPr>
          <w:p w14:paraId="26857B31" w14:textId="5CE8E7BD" w:rsidR="00B94090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 w:rsidRPr="002C0544">
              <w:rPr>
                <w:b/>
                <w:i/>
                <w:lang w:val="en-GB"/>
              </w:rPr>
              <w:t>Lead Technical Architect</w:t>
            </w:r>
            <w:r w:rsidR="00DD7DD3"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GB"/>
              </w:rPr>
              <w:t>(Contract/Permanent)</w:t>
            </w:r>
          </w:p>
        </w:tc>
        <w:tc>
          <w:tcPr>
            <w:tcW w:w="1242" w:type="dxa"/>
            <w:gridSpan w:val="2"/>
          </w:tcPr>
          <w:p w14:paraId="69D3C630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7C6712E6" w14:textId="36023341" w:rsidR="00B94090" w:rsidRDefault="00B94090" w:rsidP="00DD63ED">
            <w:pPr>
              <w:jc w:val="right"/>
              <w:rPr>
                <w:b/>
                <w:lang w:val="en-GB"/>
              </w:rPr>
            </w:pPr>
            <w:r>
              <w:rPr>
                <w:lang w:val="en-GB"/>
              </w:rPr>
              <w:t>UK wide</w:t>
            </w:r>
          </w:p>
        </w:tc>
      </w:tr>
      <w:tr w:rsidR="00B94090" w:rsidRPr="00B937E4" w14:paraId="6DF0736B" w14:textId="77777777" w:rsidTr="00B94090">
        <w:trPr>
          <w:trHeight w:val="1044"/>
        </w:trPr>
        <w:tc>
          <w:tcPr>
            <w:tcW w:w="9242" w:type="dxa"/>
            <w:gridSpan w:val="7"/>
          </w:tcPr>
          <w:p w14:paraId="563B1F9E" w14:textId="77777777" w:rsidR="00B94090" w:rsidRPr="00C114D4" w:rsidRDefault="00B94090" w:rsidP="00DD63ED">
            <w:pPr>
              <w:numPr>
                <w:ilvl w:val="0"/>
                <w:numId w:val="30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Royal Mail Group</w:t>
            </w:r>
          </w:p>
          <w:p w14:paraId="3538D122" w14:textId="2CCF945D" w:rsidR="00B94090" w:rsidRPr="002E00C2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 w:rsidRPr="002E00C2">
              <w:rPr>
                <w:lang w:val="en-GB"/>
              </w:rPr>
              <w:t xml:space="preserve">Technical design authority for the delivery of core </w:t>
            </w:r>
            <w:r w:rsidRPr="002E00C2">
              <w:rPr>
                <w:b/>
                <w:lang w:val="en-GB"/>
              </w:rPr>
              <w:t>Platform as a Service</w:t>
            </w:r>
            <w:r w:rsidR="0074530A">
              <w:rPr>
                <w:b/>
                <w:lang w:val="en-GB"/>
              </w:rPr>
              <w:t xml:space="preserve"> </w:t>
            </w:r>
            <w:r w:rsidRPr="002E00C2">
              <w:rPr>
                <w:lang w:val="en-GB"/>
              </w:rPr>
              <w:t xml:space="preserve">(PaaS) </w:t>
            </w:r>
            <w:r>
              <w:rPr>
                <w:lang w:val="en-GB"/>
              </w:rPr>
              <w:t xml:space="preserve">and Infrastructure as a </w:t>
            </w:r>
            <w:r w:rsidR="0074530A">
              <w:rPr>
                <w:lang w:val="en-GB"/>
              </w:rPr>
              <w:t>Service (IaaS)</w:t>
            </w:r>
            <w:r w:rsidR="0074530A" w:rsidRPr="002E00C2">
              <w:rPr>
                <w:lang w:val="en-GB"/>
              </w:rPr>
              <w:t xml:space="preserve"> cloud</w:t>
            </w:r>
            <w:r w:rsidRPr="002E00C2">
              <w:rPr>
                <w:lang w:val="en-GB"/>
              </w:rPr>
              <w:t xml:space="preserve"> infrastructure based </w:t>
            </w:r>
            <w:proofErr w:type="gramStart"/>
            <w:r w:rsidRPr="002E00C2">
              <w:rPr>
                <w:lang w:val="en-GB"/>
              </w:rPr>
              <w:t xml:space="preserve">upon </w:t>
            </w:r>
            <w:r>
              <w:rPr>
                <w:lang w:val="en-GB"/>
              </w:rPr>
              <w:t xml:space="preserve"> multiple</w:t>
            </w:r>
            <w:proofErr w:type="gramEnd"/>
            <w:r>
              <w:rPr>
                <w:lang w:val="en-GB"/>
              </w:rPr>
              <w:t xml:space="preserve"> </w:t>
            </w:r>
            <w:r w:rsidRPr="00744FA2">
              <w:rPr>
                <w:b/>
                <w:lang w:val="en-GB"/>
              </w:rPr>
              <w:t xml:space="preserve">VCE </w:t>
            </w:r>
            <w:proofErr w:type="spellStart"/>
            <w:r w:rsidRPr="00744FA2">
              <w:rPr>
                <w:b/>
                <w:lang w:val="en-GB"/>
              </w:rPr>
              <w:t>Vblock</w:t>
            </w:r>
            <w:r>
              <w:rPr>
                <w:b/>
                <w:lang w:val="en-GB"/>
              </w:rPr>
              <w:t>s</w:t>
            </w:r>
            <w:proofErr w:type="spellEnd"/>
            <w:r>
              <w:rPr>
                <w:b/>
                <w:lang w:val="en-GB"/>
              </w:rPr>
              <w:t xml:space="preserve"> </w:t>
            </w:r>
            <w:r w:rsidRPr="00EF231D">
              <w:rPr>
                <w:lang w:val="en-GB"/>
              </w:rPr>
              <w:t>across</w:t>
            </w:r>
            <w:r>
              <w:rPr>
                <w:lang w:val="en-GB"/>
              </w:rPr>
              <w:t xml:space="preserve"> 3 Datacentres.</w:t>
            </w:r>
            <w:r w:rsidRPr="00744FA2">
              <w:rPr>
                <w:lang w:val="en-GB"/>
              </w:rPr>
              <w:t xml:space="preserve"> </w:t>
            </w:r>
          </w:p>
          <w:p w14:paraId="5FBBCBEF" w14:textId="50FC8E61" w:rsidR="00B94090" w:rsidRPr="002E00C2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Technical design authority for the design and delivery of the core transition Infrastructure to support </w:t>
            </w:r>
            <w:r w:rsidRPr="002C68DA">
              <w:rPr>
                <w:b/>
                <w:lang w:val="en-GB"/>
              </w:rPr>
              <w:t>Mainframe</w:t>
            </w:r>
            <w:r>
              <w:rPr>
                <w:lang w:val="en-GB"/>
              </w:rPr>
              <w:t xml:space="preserve">, </w:t>
            </w:r>
            <w:r w:rsidRPr="00744FA2">
              <w:rPr>
                <w:b/>
                <w:lang w:val="en-GB"/>
              </w:rPr>
              <w:t>Midrange</w:t>
            </w:r>
            <w:r>
              <w:rPr>
                <w:b/>
                <w:lang w:val="en-GB"/>
              </w:rPr>
              <w:t>, Network</w:t>
            </w:r>
            <w:r>
              <w:rPr>
                <w:lang w:val="en-GB"/>
              </w:rPr>
              <w:t xml:space="preserve"> and </w:t>
            </w:r>
            <w:r w:rsidRPr="00744FA2">
              <w:rPr>
                <w:b/>
                <w:lang w:val="en-GB"/>
              </w:rPr>
              <w:t>Commodity Infrastructure</w:t>
            </w:r>
            <w:r>
              <w:rPr>
                <w:lang w:val="en-GB"/>
              </w:rPr>
              <w:t xml:space="preserve"> Services.</w:t>
            </w:r>
          </w:p>
          <w:p w14:paraId="428B6DB6" w14:textId="77777777" w:rsidR="00B94090" w:rsidRPr="0027477E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 w:rsidRPr="00744FA2">
              <w:rPr>
                <w:b/>
                <w:lang w:val="en-GB"/>
              </w:rPr>
              <w:t>Stakeholder management</w:t>
            </w:r>
            <w:r>
              <w:rPr>
                <w:lang w:val="en-GB"/>
              </w:rPr>
              <w:t xml:space="preserve"> both internally within Atos and Royal Mail Group to </w:t>
            </w:r>
            <w:proofErr w:type="spellStart"/>
            <w:r>
              <w:rPr>
                <w:lang w:val="en-GB"/>
              </w:rPr>
              <w:t>CxO</w:t>
            </w:r>
            <w:proofErr w:type="spellEnd"/>
            <w:r>
              <w:rPr>
                <w:lang w:val="en-GB"/>
              </w:rPr>
              <w:t xml:space="preserve"> level</w:t>
            </w:r>
            <w:r w:rsidRPr="00744FA2">
              <w:rPr>
                <w:b/>
                <w:lang w:val="en-GB"/>
              </w:rPr>
              <w:t>.</w:t>
            </w:r>
          </w:p>
          <w:p w14:paraId="79FCA971" w14:textId="77777777" w:rsidR="00B94090" w:rsidRPr="00744FA2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 w:rsidRPr="00744FA2">
              <w:rPr>
                <w:b/>
                <w:lang w:val="en-GB"/>
              </w:rPr>
              <w:t>Escalation point</w:t>
            </w:r>
            <w:r>
              <w:rPr>
                <w:lang w:val="en-GB"/>
              </w:rPr>
              <w:t xml:space="preserve"> for issues both within the account and within the SIAM model including RMG, </w:t>
            </w:r>
            <w:proofErr w:type="spellStart"/>
            <w:r>
              <w:rPr>
                <w:lang w:val="en-GB"/>
              </w:rPr>
              <w:t>Computacentre</w:t>
            </w:r>
            <w:proofErr w:type="spellEnd"/>
            <w:r>
              <w:rPr>
                <w:lang w:val="en-GB"/>
              </w:rPr>
              <w:t>, HCL, CSC and TCS where issues crossed borders of responsibility.</w:t>
            </w:r>
          </w:p>
          <w:p w14:paraId="4EAA06F2" w14:textId="77777777" w:rsidR="00B94090" w:rsidRPr="00744FA2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Implementation of </w:t>
            </w:r>
            <w:r w:rsidRPr="00744FA2">
              <w:rPr>
                <w:b/>
                <w:lang w:val="en-GB"/>
              </w:rPr>
              <w:t>architectural quality assurance</w:t>
            </w:r>
            <w:r>
              <w:rPr>
                <w:lang w:val="en-GB"/>
              </w:rPr>
              <w:t xml:space="preserve"> across the account to reduce design and buildout issues.</w:t>
            </w:r>
          </w:p>
          <w:p w14:paraId="6BD9465B" w14:textId="77777777" w:rsidR="00B94090" w:rsidRPr="00744FA2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Commercial discussions regarding all levels of Technical account delivery.</w:t>
            </w:r>
          </w:p>
          <w:p w14:paraId="096D061A" w14:textId="37B182E8" w:rsidR="00B94090" w:rsidRPr="00744FA2" w:rsidRDefault="00B94090" w:rsidP="00DD63ED">
            <w:pPr>
              <w:numPr>
                <w:ilvl w:val="0"/>
                <w:numId w:val="30"/>
              </w:numPr>
              <w:rPr>
                <w:b/>
                <w:lang w:val="en-GB"/>
              </w:rPr>
            </w:pPr>
            <w:r w:rsidRPr="00744FA2">
              <w:rPr>
                <w:b/>
                <w:lang w:val="en-GB"/>
              </w:rPr>
              <w:t>Network Rail</w:t>
            </w:r>
            <w:bookmarkStart w:id="0" w:name="_GoBack"/>
            <w:bookmarkEnd w:id="0"/>
          </w:p>
          <w:p w14:paraId="368FBC6F" w14:textId="77777777" w:rsidR="00B94090" w:rsidRPr="00EF231D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Creation </w:t>
            </w:r>
            <w:r w:rsidRPr="0098756B">
              <w:rPr>
                <w:b/>
                <w:lang w:val="en-GB"/>
              </w:rPr>
              <w:t>of technology roadmaps</w:t>
            </w:r>
            <w:r>
              <w:rPr>
                <w:lang w:val="en-GB"/>
              </w:rPr>
              <w:t xml:space="preserve"> aligned with Network </w:t>
            </w:r>
            <w:r w:rsidRPr="00744FA2">
              <w:rPr>
                <w:lang w:val="en-GB"/>
              </w:rPr>
              <w:t>Rails</w:t>
            </w:r>
            <w:r w:rsidRPr="0098756B">
              <w:rPr>
                <w:b/>
                <w:lang w:val="en-GB"/>
              </w:rPr>
              <w:t xml:space="preserve"> Strategic business direction</w:t>
            </w:r>
            <w:r>
              <w:rPr>
                <w:lang w:val="en-GB"/>
              </w:rPr>
              <w:t>.</w:t>
            </w:r>
          </w:p>
          <w:p w14:paraId="433CAF83" w14:textId="77777777" w:rsidR="00B94090" w:rsidRPr="00EF231D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 w:rsidRPr="00EF231D">
              <w:rPr>
                <w:rFonts w:cs="Arial"/>
                <w:color w:val="333333"/>
                <w:shd w:val="clear" w:color="auto" w:fill="FFFFFF"/>
              </w:rPr>
              <w:t>Responsible for assurance of all incremental new business solutions managed by the business office.</w:t>
            </w:r>
          </w:p>
          <w:p w14:paraId="0A260F7B" w14:textId="77777777" w:rsidR="00B94090" w:rsidRDefault="00B94090" w:rsidP="00DD63ED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98756B">
              <w:rPr>
                <w:lang w:val="en-GB"/>
              </w:rPr>
              <w:t xml:space="preserve">Instigated </w:t>
            </w:r>
            <w:r w:rsidRPr="00744FA2">
              <w:rPr>
                <w:b/>
                <w:lang w:val="en-GB"/>
              </w:rPr>
              <w:t>innovation workshops</w:t>
            </w:r>
            <w:r w:rsidRPr="0098756B">
              <w:rPr>
                <w:lang w:val="en-GB"/>
              </w:rPr>
              <w:t xml:space="preserve"> in conjunction with 3</w:t>
            </w:r>
            <w:r w:rsidRPr="0098756B">
              <w:rPr>
                <w:vertAlign w:val="superscript"/>
                <w:lang w:val="en-GB"/>
              </w:rPr>
              <w:t>rd</w:t>
            </w:r>
            <w:r w:rsidRPr="0098756B">
              <w:rPr>
                <w:lang w:val="en-GB"/>
              </w:rPr>
              <w:t xml:space="preserve"> parties to </w:t>
            </w:r>
            <w:r w:rsidRPr="00744FA2">
              <w:rPr>
                <w:b/>
                <w:lang w:val="en-GB"/>
              </w:rPr>
              <w:t xml:space="preserve">deliver value added functionality </w:t>
            </w:r>
            <w:r>
              <w:rPr>
                <w:lang w:val="en-GB"/>
              </w:rPr>
              <w:t>to the end client (NR).</w:t>
            </w:r>
          </w:p>
          <w:p w14:paraId="712CA1D2" w14:textId="77777777" w:rsidR="00B94090" w:rsidRDefault="00B94090" w:rsidP="00DD63ED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Lead technical resource on the contract extension negotiations for Atos with Network Rail. Delivered a </w:t>
            </w:r>
            <w:r w:rsidRPr="00744FA2">
              <w:rPr>
                <w:b/>
                <w:lang w:val="en-GB"/>
              </w:rPr>
              <w:t>15% reduction in OPEX</w:t>
            </w:r>
            <w:r>
              <w:rPr>
                <w:lang w:val="en-GB"/>
              </w:rPr>
              <w:t xml:space="preserve"> whilst keeping Atos margin at the same level and delivering an improved service level.</w:t>
            </w:r>
          </w:p>
          <w:p w14:paraId="5848E1B6" w14:textId="29E8D59F" w:rsidR="00B94090" w:rsidRDefault="00B94090" w:rsidP="00DD63ED">
            <w:pPr>
              <w:numPr>
                <w:ilvl w:val="1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Technical design authority with responsibility for all governance, and strategy</w:t>
            </w:r>
          </w:p>
          <w:p w14:paraId="7F07D6A9" w14:textId="54F3BC72" w:rsidR="00B94090" w:rsidRPr="00744FA2" w:rsidRDefault="00B94090" w:rsidP="00DD63ED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23778D">
              <w:rPr>
                <w:lang w:val="en-GB"/>
              </w:rPr>
              <w:t>Design and Implementation o</w:t>
            </w:r>
            <w:r>
              <w:rPr>
                <w:lang w:val="en-GB"/>
              </w:rPr>
              <w:t>f a number of mobility projects including End to end Networking and Security required for Internet facing Projects</w:t>
            </w:r>
          </w:p>
          <w:p w14:paraId="6AC2FF89" w14:textId="77777777" w:rsidR="00B94090" w:rsidRDefault="00B94090" w:rsidP="00DD63ED">
            <w:pPr>
              <w:numPr>
                <w:ilvl w:val="0"/>
                <w:numId w:val="30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 Group</w:t>
            </w:r>
          </w:p>
          <w:p w14:paraId="55D22B92" w14:textId="77777777" w:rsidR="00B94090" w:rsidRPr="00524AAE" w:rsidRDefault="00B94090" w:rsidP="00DD63ED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Design and Implementation of </w:t>
            </w:r>
            <w:proofErr w:type="spellStart"/>
            <w:r w:rsidRPr="00524AAE">
              <w:rPr>
                <w:b/>
                <w:lang w:val="en-GB"/>
              </w:rPr>
              <w:t>Vmware</w:t>
            </w:r>
            <w:proofErr w:type="spellEnd"/>
            <w:r w:rsidRPr="00524AAE">
              <w:rPr>
                <w:b/>
                <w:lang w:val="en-GB"/>
              </w:rPr>
              <w:t xml:space="preserve"> </w:t>
            </w:r>
            <w:proofErr w:type="spellStart"/>
            <w:r w:rsidRPr="00524AAE">
              <w:rPr>
                <w:b/>
                <w:lang w:val="en-GB"/>
              </w:rPr>
              <w:t>Vsphere</w:t>
            </w:r>
            <w:proofErr w:type="spellEnd"/>
            <w:r w:rsidRPr="00524AAE">
              <w:rPr>
                <w:b/>
                <w:lang w:val="en-GB"/>
              </w:rPr>
              <w:t xml:space="preserve"> 4.1</w:t>
            </w:r>
            <w:r>
              <w:rPr>
                <w:lang w:val="en-GB"/>
              </w:rPr>
              <w:t xml:space="preserve"> to </w:t>
            </w:r>
            <w:proofErr w:type="spellStart"/>
            <w:r w:rsidRPr="00524AAE">
              <w:rPr>
                <w:b/>
                <w:lang w:val="en-GB"/>
              </w:rPr>
              <w:t>Vsphere</w:t>
            </w:r>
            <w:proofErr w:type="spellEnd"/>
            <w:r w:rsidRPr="00524AAE">
              <w:rPr>
                <w:b/>
                <w:lang w:val="en-GB"/>
              </w:rPr>
              <w:t xml:space="preserve"> 5.5</w:t>
            </w:r>
            <w:r>
              <w:rPr>
                <w:lang w:val="en-GB"/>
              </w:rPr>
              <w:t xml:space="preserve"> upgrade.</w:t>
            </w:r>
          </w:p>
          <w:p w14:paraId="452FACEE" w14:textId="77777777" w:rsidR="00B94090" w:rsidRDefault="00B94090" w:rsidP="00E15EFC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Design and Implementation of </w:t>
            </w:r>
            <w:r w:rsidRPr="00524AAE">
              <w:rPr>
                <w:b/>
                <w:lang w:val="en-GB"/>
              </w:rPr>
              <w:t>Citrix XenApp 6.5</w:t>
            </w:r>
            <w:r>
              <w:rPr>
                <w:lang w:val="en-GB"/>
              </w:rPr>
              <w:t xml:space="preserve"> farm utilising </w:t>
            </w:r>
            <w:r w:rsidRPr="00524AAE">
              <w:rPr>
                <w:b/>
                <w:lang w:val="en-GB"/>
              </w:rPr>
              <w:t xml:space="preserve">Citrix Provisioning Server 6.5 </w:t>
            </w:r>
            <w:r>
              <w:rPr>
                <w:lang w:val="en-GB"/>
              </w:rPr>
              <w:t xml:space="preserve">and </w:t>
            </w:r>
            <w:r w:rsidRPr="00524AAE">
              <w:rPr>
                <w:b/>
                <w:lang w:val="en-GB"/>
              </w:rPr>
              <w:t>Microsoft App-V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to provide a streamlined and agile user experience for both First Groups internal and external users. Including Networking, Load Balancing and Firewall elements.</w:t>
            </w:r>
          </w:p>
          <w:p w14:paraId="01FCF169" w14:textId="5109F3A3" w:rsidR="00B94090" w:rsidRPr="00E15EFC" w:rsidRDefault="00B94090" w:rsidP="00E15EFC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 w:rsidRPr="00E15EFC">
              <w:rPr>
                <w:lang w:val="en-GB"/>
              </w:rPr>
              <w:t>Full end to end strategic review of the First Group Payroll system including Networking, Security and all Infrastructure.</w:t>
            </w:r>
          </w:p>
          <w:p w14:paraId="154262AE" w14:textId="77777777" w:rsidR="00B94090" w:rsidRDefault="00B94090" w:rsidP="00A12E67">
            <w:pPr>
              <w:numPr>
                <w:ilvl w:val="0"/>
                <w:numId w:val="30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Natural England </w:t>
            </w:r>
          </w:p>
          <w:p w14:paraId="2ED06436" w14:textId="4AD909AE" w:rsidR="00B94090" w:rsidRPr="00666277" w:rsidRDefault="00B94090" w:rsidP="00A12E67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Development of a heterogeneous </w:t>
            </w:r>
            <w:r w:rsidR="0074530A">
              <w:rPr>
                <w:lang w:val="en-GB"/>
              </w:rPr>
              <w:t>high-level</w:t>
            </w:r>
            <w:r>
              <w:rPr>
                <w:lang w:val="en-GB"/>
              </w:rPr>
              <w:t xml:space="preserve"> designs for the implementation of an Infrastructure Upgrade and transition project.</w:t>
            </w:r>
          </w:p>
          <w:p w14:paraId="53DCE924" w14:textId="77777777" w:rsidR="00B94090" w:rsidRPr="00DD7DD3" w:rsidRDefault="00B94090" w:rsidP="00B94090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Technical Authority with responsibility for all account governance, strategy and change.</w:t>
            </w:r>
          </w:p>
          <w:p w14:paraId="2BE20EC5" w14:textId="6037B30D" w:rsidR="00DD7DD3" w:rsidRPr="00B94090" w:rsidRDefault="00DD7DD3" w:rsidP="00DD7DD3">
            <w:pPr>
              <w:ind w:left="1440"/>
              <w:rPr>
                <w:b/>
                <w:lang w:val="en-GB"/>
              </w:rPr>
            </w:pPr>
          </w:p>
        </w:tc>
      </w:tr>
      <w:tr w:rsidR="00B94090" w:rsidRPr="00B937E4" w14:paraId="5F51ED70" w14:textId="77777777" w:rsidTr="00B94090">
        <w:tc>
          <w:tcPr>
            <w:tcW w:w="4678" w:type="dxa"/>
            <w:gridSpan w:val="2"/>
          </w:tcPr>
          <w:p w14:paraId="145E400D" w14:textId="646840F3" w:rsidR="00B94090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lastRenderedPageBreak/>
              <w:t>Atos (continued)</w:t>
            </w:r>
          </w:p>
        </w:tc>
        <w:tc>
          <w:tcPr>
            <w:tcW w:w="1242" w:type="dxa"/>
            <w:gridSpan w:val="2"/>
          </w:tcPr>
          <w:p w14:paraId="7ECBDE67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6E2011A6" w14:textId="3F7FD793" w:rsidR="00B94090" w:rsidRDefault="00B94090" w:rsidP="00DD63ED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December 2010 – September 2015</w:t>
            </w:r>
          </w:p>
        </w:tc>
      </w:tr>
      <w:tr w:rsidR="00B94090" w:rsidRPr="00B937E4" w14:paraId="5B61307C" w14:textId="77777777" w:rsidTr="00B94090">
        <w:tc>
          <w:tcPr>
            <w:tcW w:w="4678" w:type="dxa"/>
            <w:gridSpan w:val="2"/>
          </w:tcPr>
          <w:p w14:paraId="5FDB458A" w14:textId="306D6AA5" w:rsidR="00B94090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 w:rsidRPr="002C0544">
              <w:rPr>
                <w:b/>
                <w:i/>
                <w:lang w:val="en-GB"/>
              </w:rPr>
              <w:t>Lead Technical Architect</w:t>
            </w:r>
            <w:r w:rsidR="001D1C1E"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GB"/>
              </w:rPr>
              <w:t>(Contract/Permanent)</w:t>
            </w:r>
          </w:p>
        </w:tc>
        <w:tc>
          <w:tcPr>
            <w:tcW w:w="1242" w:type="dxa"/>
            <w:gridSpan w:val="2"/>
          </w:tcPr>
          <w:p w14:paraId="7A07B4FE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14B769C4" w14:textId="4AE0C115" w:rsidR="00B94090" w:rsidRDefault="00B94090" w:rsidP="00DD63ED">
            <w:pPr>
              <w:jc w:val="right"/>
              <w:rPr>
                <w:b/>
                <w:lang w:val="en-GB"/>
              </w:rPr>
            </w:pPr>
            <w:r>
              <w:rPr>
                <w:lang w:val="en-GB"/>
              </w:rPr>
              <w:t>UK wide</w:t>
            </w:r>
          </w:p>
        </w:tc>
      </w:tr>
      <w:tr w:rsidR="00B94090" w:rsidRPr="00B937E4" w14:paraId="78890253" w14:textId="77777777" w:rsidTr="00B94090">
        <w:tc>
          <w:tcPr>
            <w:tcW w:w="9242" w:type="dxa"/>
            <w:gridSpan w:val="7"/>
          </w:tcPr>
          <w:p w14:paraId="5C234A24" w14:textId="77777777" w:rsidR="00B94090" w:rsidRPr="00DD63ED" w:rsidRDefault="00B94090" w:rsidP="00B94090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End of service life service upgrade Roadmap and planning.</w:t>
            </w:r>
          </w:p>
          <w:p w14:paraId="50E028B5" w14:textId="77777777" w:rsidR="00B94090" w:rsidRPr="00B800F4" w:rsidRDefault="00B94090" w:rsidP="00B94090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HDS and EMC Storage virtualisation design and implementation. </w:t>
            </w:r>
          </w:p>
          <w:p w14:paraId="42869B98" w14:textId="77777777" w:rsidR="00B94090" w:rsidRPr="003F47CA" w:rsidRDefault="00B94090" w:rsidP="00B94090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Creation of Infrastructure </w:t>
            </w:r>
            <w:r>
              <w:rPr>
                <w:b/>
                <w:lang w:val="en-GB"/>
              </w:rPr>
              <w:t xml:space="preserve">Hardware and </w:t>
            </w:r>
            <w:r w:rsidRPr="00C253A5">
              <w:rPr>
                <w:b/>
                <w:lang w:val="en-GB"/>
              </w:rPr>
              <w:t>Software Roadmaps</w:t>
            </w:r>
            <w:r>
              <w:rPr>
                <w:lang w:val="en-GB"/>
              </w:rPr>
              <w:t xml:space="preserve">. </w:t>
            </w:r>
          </w:p>
          <w:p w14:paraId="410BE904" w14:textId="77777777" w:rsidR="00B94090" w:rsidRPr="00973D66" w:rsidRDefault="00B94090" w:rsidP="00B94090">
            <w:pPr>
              <w:numPr>
                <w:ilvl w:val="1"/>
                <w:numId w:val="30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Proposal Development and costing for various contract change notifications.</w:t>
            </w:r>
          </w:p>
          <w:p w14:paraId="00F70D48" w14:textId="77777777" w:rsidR="00B94090" w:rsidRDefault="00B94090" w:rsidP="00B94090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973D66">
              <w:rPr>
                <w:lang w:val="en-GB"/>
              </w:rPr>
              <w:t>Develo</w:t>
            </w:r>
            <w:r>
              <w:rPr>
                <w:lang w:val="en-GB"/>
              </w:rPr>
              <w:t>p</w:t>
            </w:r>
            <w:r w:rsidRPr="00973D66">
              <w:rPr>
                <w:lang w:val="en-GB"/>
              </w:rPr>
              <w:t xml:space="preserve">ment and delivery of a </w:t>
            </w:r>
            <w:r>
              <w:rPr>
                <w:lang w:val="en-GB"/>
              </w:rPr>
              <w:t>client focused service improvement plan to deliver increased service benefits and cost reductions.</w:t>
            </w:r>
          </w:p>
          <w:p w14:paraId="625F2E88" w14:textId="4F349F23" w:rsidR="00B94090" w:rsidRPr="00B94090" w:rsidRDefault="00B94090" w:rsidP="00B94090">
            <w:pPr>
              <w:numPr>
                <w:ilvl w:val="1"/>
                <w:numId w:val="30"/>
              </w:numPr>
              <w:rPr>
                <w:lang w:val="en-GB"/>
              </w:rPr>
            </w:pPr>
            <w:r w:rsidRPr="004C7BB5">
              <w:rPr>
                <w:lang w:val="en-GB"/>
              </w:rPr>
              <w:t xml:space="preserve">Development of a </w:t>
            </w:r>
            <w:r w:rsidR="0074530A" w:rsidRPr="004C7BB5">
              <w:rPr>
                <w:lang w:val="en-GB"/>
              </w:rPr>
              <w:t>high-level</w:t>
            </w:r>
            <w:r w:rsidRPr="004C7BB5">
              <w:rPr>
                <w:lang w:val="en-GB"/>
              </w:rPr>
              <w:t xml:space="preserve"> designs for the implementation of an Infrastructure Upgrade and transition project</w:t>
            </w:r>
            <w:r>
              <w:rPr>
                <w:lang w:val="en-GB"/>
              </w:rPr>
              <w:t xml:space="preserve"> including configurations for </w:t>
            </w:r>
            <w:r w:rsidRPr="004C7BB5">
              <w:rPr>
                <w:b/>
                <w:lang w:val="en-GB"/>
              </w:rPr>
              <w:t>GSS</w:t>
            </w:r>
            <w:r>
              <w:rPr>
                <w:lang w:val="en-GB"/>
              </w:rPr>
              <w:t xml:space="preserve"> and </w:t>
            </w:r>
            <w:r w:rsidRPr="004C7BB5">
              <w:rPr>
                <w:b/>
                <w:lang w:val="en-GB"/>
              </w:rPr>
              <w:t>CSS</w:t>
            </w:r>
            <w:r>
              <w:rPr>
                <w:lang w:val="en-GB"/>
              </w:rPr>
              <w:t xml:space="preserve"> </w:t>
            </w:r>
            <w:r w:rsidRPr="004C7BB5">
              <w:rPr>
                <w:b/>
                <w:lang w:val="en-GB"/>
              </w:rPr>
              <w:t>Network Load Balancing</w:t>
            </w:r>
            <w:r>
              <w:rPr>
                <w:lang w:val="en-GB"/>
              </w:rPr>
              <w:t xml:space="preserve">, Checkpoint and Cisco ASA </w:t>
            </w:r>
            <w:r w:rsidRPr="004C7BB5">
              <w:rPr>
                <w:b/>
                <w:lang w:val="en-GB"/>
              </w:rPr>
              <w:t>Firewalls</w:t>
            </w:r>
            <w:r w:rsidRPr="004C7BB5">
              <w:rPr>
                <w:lang w:val="en-GB"/>
              </w:rPr>
              <w:t>.</w:t>
            </w:r>
          </w:p>
        </w:tc>
      </w:tr>
      <w:tr w:rsidR="00B94090" w:rsidRPr="00B937E4" w14:paraId="3223F2E4" w14:textId="77777777" w:rsidTr="00B94090">
        <w:tc>
          <w:tcPr>
            <w:tcW w:w="4678" w:type="dxa"/>
            <w:gridSpan w:val="2"/>
          </w:tcPr>
          <w:p w14:paraId="5257069F" w14:textId="77777777" w:rsidR="00B94090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Tesco Bank</w:t>
            </w:r>
          </w:p>
        </w:tc>
        <w:tc>
          <w:tcPr>
            <w:tcW w:w="1242" w:type="dxa"/>
            <w:gridSpan w:val="2"/>
          </w:tcPr>
          <w:p w14:paraId="6FA5E93C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4AF19D14" w14:textId="77777777" w:rsidR="00B94090" w:rsidRDefault="00B94090" w:rsidP="00DD63ED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October 2009 – December 2010</w:t>
            </w:r>
          </w:p>
        </w:tc>
      </w:tr>
      <w:tr w:rsidR="00B94090" w:rsidRPr="00B937E4" w14:paraId="25353666" w14:textId="77777777" w:rsidTr="00B94090">
        <w:tc>
          <w:tcPr>
            <w:tcW w:w="4678" w:type="dxa"/>
            <w:gridSpan w:val="2"/>
          </w:tcPr>
          <w:p w14:paraId="2829DA83" w14:textId="77777777" w:rsidR="00B94090" w:rsidRPr="002C0544" w:rsidRDefault="00B94090" w:rsidP="00DD63ED">
            <w:pPr>
              <w:rPr>
                <w:b/>
                <w:i/>
                <w:lang w:val="en-GB"/>
              </w:rPr>
            </w:pPr>
            <w:r w:rsidRPr="002C0544">
              <w:rPr>
                <w:b/>
                <w:i/>
                <w:lang w:val="en-GB"/>
              </w:rPr>
              <w:t>Technical Architect</w:t>
            </w:r>
            <w:r>
              <w:rPr>
                <w:b/>
                <w:i/>
                <w:lang w:val="en-GB"/>
              </w:rPr>
              <w:t xml:space="preserve"> (Contract)</w:t>
            </w:r>
          </w:p>
        </w:tc>
        <w:tc>
          <w:tcPr>
            <w:tcW w:w="1242" w:type="dxa"/>
            <w:gridSpan w:val="2"/>
          </w:tcPr>
          <w:p w14:paraId="68B0AA94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322" w:type="dxa"/>
            <w:gridSpan w:val="3"/>
          </w:tcPr>
          <w:p w14:paraId="5C8CEB8C" w14:textId="77777777" w:rsidR="00B94090" w:rsidRPr="00595C26" w:rsidRDefault="00B94090" w:rsidP="00DD63ED">
            <w:pPr>
              <w:jc w:val="right"/>
              <w:rPr>
                <w:lang w:val="en-GB"/>
              </w:rPr>
            </w:pPr>
            <w:r w:rsidRPr="00595C26">
              <w:rPr>
                <w:lang w:val="en-GB"/>
              </w:rPr>
              <w:t>Edinburgh/Welwyn Garden City</w:t>
            </w:r>
          </w:p>
        </w:tc>
      </w:tr>
      <w:tr w:rsidR="00B94090" w:rsidRPr="00B937E4" w14:paraId="36D311CC" w14:textId="77777777" w:rsidTr="00B94090">
        <w:tc>
          <w:tcPr>
            <w:tcW w:w="9242" w:type="dxa"/>
            <w:gridSpan w:val="7"/>
          </w:tcPr>
          <w:p w14:paraId="0574A70C" w14:textId="77777777" w:rsidR="00B94090" w:rsidRDefault="00B94090" w:rsidP="00DD63ED">
            <w:pPr>
              <w:numPr>
                <w:ilvl w:val="0"/>
                <w:numId w:val="28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Working as part of a team of 10 to deliver banking systems for a new bank from a Greenfield site to a fully functioning bank within tight timescales. Below is an overview of the solutions for which I was responsible. </w:t>
            </w:r>
          </w:p>
          <w:p w14:paraId="0D2D3374" w14:textId="77777777" w:rsidR="00B94090" w:rsidRPr="0035263B" w:rsidRDefault="00B94090" w:rsidP="00DD63ED">
            <w:pPr>
              <w:numPr>
                <w:ilvl w:val="0"/>
                <w:numId w:val="28"/>
              </w:numPr>
              <w:jc w:val="both"/>
              <w:rPr>
                <w:b/>
                <w:lang w:val="en-GB"/>
              </w:rPr>
            </w:pPr>
            <w:r>
              <w:rPr>
                <w:lang w:val="en-GB"/>
              </w:rPr>
              <w:t xml:space="preserve">End to End design and delivery of an Enterprise Management Information solution based on </w:t>
            </w:r>
            <w:r w:rsidRPr="00C05FDB">
              <w:rPr>
                <w:b/>
                <w:lang w:val="en-GB"/>
              </w:rPr>
              <w:t>Oracle</w:t>
            </w:r>
            <w:r>
              <w:rPr>
                <w:b/>
                <w:lang w:val="en-GB"/>
              </w:rPr>
              <w:t xml:space="preserve"> RAC and RDBMS</w:t>
            </w:r>
            <w:r>
              <w:rPr>
                <w:lang w:val="en-GB"/>
              </w:rPr>
              <w:t xml:space="preserve">, </w:t>
            </w:r>
            <w:proofErr w:type="spellStart"/>
            <w:r w:rsidRPr="00C05FDB">
              <w:rPr>
                <w:b/>
                <w:lang w:val="en-GB"/>
              </w:rPr>
              <w:t>Microstrategy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 w:rsidRPr="00C05FDB">
              <w:rPr>
                <w:b/>
                <w:lang w:val="en-GB"/>
              </w:rPr>
              <w:t>SaS</w:t>
            </w:r>
            <w:proofErr w:type="spellEnd"/>
            <w:r>
              <w:rPr>
                <w:b/>
                <w:lang w:val="en-GB"/>
              </w:rPr>
              <w:t xml:space="preserve">, </w:t>
            </w:r>
            <w:r w:rsidRPr="00C05FDB">
              <w:rPr>
                <w:lang w:val="en-GB"/>
              </w:rPr>
              <w:t>to be utilised as the single source of the truth for the whole of Tesco Bank</w:t>
            </w:r>
            <w:r>
              <w:rPr>
                <w:lang w:val="en-GB"/>
              </w:rPr>
              <w:t>.</w:t>
            </w:r>
            <w:r w:rsidRPr="00C05FDB">
              <w:rPr>
                <w:lang w:val="en-GB"/>
              </w:rPr>
              <w:t xml:space="preserve"> </w:t>
            </w:r>
          </w:p>
          <w:p w14:paraId="1616E1D0" w14:textId="1B1014F3" w:rsidR="00B94090" w:rsidRPr="0027477E" w:rsidRDefault="00B94090" w:rsidP="00DD63ED">
            <w:pPr>
              <w:numPr>
                <w:ilvl w:val="0"/>
                <w:numId w:val="28"/>
              </w:numPr>
              <w:jc w:val="both"/>
              <w:rPr>
                <w:b/>
                <w:lang w:val="en-GB"/>
              </w:rPr>
            </w:pPr>
            <w:r w:rsidRPr="00C05FDB">
              <w:rPr>
                <w:lang w:val="en-GB"/>
              </w:rPr>
              <w:t xml:space="preserve">End to End design and delivery of a Shared Service Enterprise </w:t>
            </w:r>
            <w:r w:rsidRPr="00C05FDB">
              <w:rPr>
                <w:b/>
                <w:lang w:val="en-GB"/>
              </w:rPr>
              <w:t>ETL</w:t>
            </w:r>
            <w:r w:rsidRPr="00C05FDB">
              <w:rPr>
                <w:lang w:val="en-GB"/>
              </w:rPr>
              <w:t xml:space="preserve"> Tool based on IBM Infosphere </w:t>
            </w:r>
            <w:proofErr w:type="spellStart"/>
            <w:r w:rsidRPr="004C7BB5">
              <w:rPr>
                <w:b/>
                <w:lang w:val="en-GB"/>
              </w:rPr>
              <w:t>Datastage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 w:rsidRPr="004C7BB5">
              <w:rPr>
                <w:b/>
                <w:lang w:val="en-GB"/>
              </w:rPr>
              <w:t>Qualitystage</w:t>
            </w:r>
            <w:proofErr w:type="spellEnd"/>
            <w:r>
              <w:rPr>
                <w:lang w:val="en-GB"/>
              </w:rPr>
              <w:t>.</w:t>
            </w:r>
          </w:p>
          <w:p w14:paraId="0A285CF6" w14:textId="77777777" w:rsidR="00B94090" w:rsidRDefault="00B94090" w:rsidP="00DD63ED">
            <w:pPr>
              <w:numPr>
                <w:ilvl w:val="0"/>
                <w:numId w:val="28"/>
              </w:numPr>
              <w:jc w:val="both"/>
              <w:rPr>
                <w:b/>
                <w:lang w:val="en-GB"/>
              </w:rPr>
            </w:pPr>
            <w:r w:rsidRPr="00C05FDB">
              <w:rPr>
                <w:lang w:val="en-GB"/>
              </w:rPr>
              <w:t xml:space="preserve">Design and implementation of </w:t>
            </w:r>
            <w:r>
              <w:rPr>
                <w:lang w:val="en-GB"/>
              </w:rPr>
              <w:t xml:space="preserve">a minimal attack footprint </w:t>
            </w:r>
            <w:r w:rsidRPr="00C05FDB">
              <w:rPr>
                <w:lang w:val="en-GB"/>
              </w:rPr>
              <w:t xml:space="preserve">Core Linux Operating system stack based on </w:t>
            </w:r>
            <w:r w:rsidRPr="00C05FDB">
              <w:rPr>
                <w:b/>
                <w:lang w:val="en-GB"/>
              </w:rPr>
              <w:t xml:space="preserve">Red Hat Enterprise Linux </w:t>
            </w:r>
            <w:proofErr w:type="gramStart"/>
            <w:r w:rsidRPr="00C05FDB">
              <w:rPr>
                <w:b/>
                <w:lang w:val="en-GB"/>
              </w:rPr>
              <w:t>5.xx</w:t>
            </w:r>
            <w:r>
              <w:rPr>
                <w:b/>
                <w:lang w:val="en-GB"/>
              </w:rPr>
              <w:t>.</w:t>
            </w:r>
            <w:proofErr w:type="gramEnd"/>
          </w:p>
          <w:p w14:paraId="4982F3C7" w14:textId="77777777" w:rsidR="00B94090" w:rsidRDefault="00B94090" w:rsidP="00DD63ED">
            <w:pPr>
              <w:numPr>
                <w:ilvl w:val="0"/>
                <w:numId w:val="28"/>
              </w:numPr>
              <w:jc w:val="both"/>
              <w:rPr>
                <w:b/>
                <w:lang w:val="en-GB"/>
              </w:rPr>
            </w:pPr>
            <w:r w:rsidRPr="00C05FDB">
              <w:rPr>
                <w:lang w:val="en-GB"/>
              </w:rPr>
              <w:t xml:space="preserve">Design and implementation of </w:t>
            </w:r>
            <w:r>
              <w:rPr>
                <w:lang w:val="en-GB"/>
              </w:rPr>
              <w:t>a</w:t>
            </w:r>
            <w:r w:rsidRPr="00C05FD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minimal attack footprint </w:t>
            </w:r>
            <w:r w:rsidRPr="00C05FDB">
              <w:rPr>
                <w:lang w:val="en-GB"/>
              </w:rPr>
              <w:t xml:space="preserve">Core </w:t>
            </w:r>
            <w:r>
              <w:rPr>
                <w:lang w:val="en-GB"/>
              </w:rPr>
              <w:t>AIX</w:t>
            </w:r>
            <w:r w:rsidRPr="00C05FDB">
              <w:rPr>
                <w:lang w:val="en-GB"/>
              </w:rPr>
              <w:t xml:space="preserve"> Operating system stack based on </w:t>
            </w:r>
            <w:r>
              <w:rPr>
                <w:b/>
                <w:lang w:val="en-GB"/>
              </w:rPr>
              <w:t xml:space="preserve">AIX 5.3 and 6.1 </w:t>
            </w:r>
            <w:r>
              <w:rPr>
                <w:lang w:val="en-GB"/>
              </w:rPr>
              <w:t>running on the Power 6 platform.</w:t>
            </w:r>
          </w:p>
          <w:p w14:paraId="3FCEEBCA" w14:textId="77777777" w:rsidR="00B94090" w:rsidRDefault="00B94090" w:rsidP="00DD63ED">
            <w:pPr>
              <w:numPr>
                <w:ilvl w:val="0"/>
                <w:numId w:val="28"/>
              </w:numPr>
              <w:jc w:val="both"/>
              <w:rPr>
                <w:b/>
                <w:lang w:val="en-GB"/>
              </w:rPr>
            </w:pPr>
            <w:r w:rsidRPr="00C05FDB">
              <w:rPr>
                <w:lang w:val="en-GB"/>
              </w:rPr>
              <w:t xml:space="preserve">Design and end to end delivery of the </w:t>
            </w:r>
            <w:r w:rsidRPr="00B63DF0">
              <w:rPr>
                <w:b/>
                <w:lang w:val="en-GB"/>
              </w:rPr>
              <w:t>Core Financial Accounting</w:t>
            </w:r>
            <w:r w:rsidRPr="00C05FDB">
              <w:rPr>
                <w:lang w:val="en-GB"/>
              </w:rPr>
              <w:t xml:space="preserve"> system based on </w:t>
            </w:r>
            <w:r>
              <w:rPr>
                <w:b/>
                <w:lang w:val="en-GB"/>
              </w:rPr>
              <w:t>Oracle e-Business.</w:t>
            </w:r>
          </w:p>
          <w:p w14:paraId="00387DB4" w14:textId="77777777" w:rsidR="00B94090" w:rsidRPr="00AD70B4" w:rsidRDefault="00B94090" w:rsidP="00DD63ED">
            <w:pPr>
              <w:numPr>
                <w:ilvl w:val="0"/>
                <w:numId w:val="28"/>
              </w:numPr>
              <w:jc w:val="both"/>
              <w:rPr>
                <w:b/>
                <w:lang w:val="en-GB"/>
              </w:rPr>
            </w:pPr>
            <w:r w:rsidRPr="00C05FDB">
              <w:rPr>
                <w:lang w:val="en-GB"/>
              </w:rPr>
              <w:t xml:space="preserve">Design and end to end delivery of the </w:t>
            </w:r>
            <w:r w:rsidRPr="00B63DF0">
              <w:rPr>
                <w:lang w:val="en-GB"/>
              </w:rPr>
              <w:t xml:space="preserve">Banks </w:t>
            </w:r>
            <w:r w:rsidRPr="00B63DF0">
              <w:rPr>
                <w:b/>
                <w:lang w:val="en-GB"/>
              </w:rPr>
              <w:t>Operational Risk</w:t>
            </w:r>
            <w:r w:rsidRPr="00C05FDB">
              <w:rPr>
                <w:lang w:val="en-GB"/>
              </w:rPr>
              <w:t xml:space="preserve"> system </w:t>
            </w:r>
            <w:r>
              <w:rPr>
                <w:lang w:val="en-GB"/>
              </w:rPr>
              <w:t>for the Treasury department.</w:t>
            </w:r>
          </w:p>
          <w:p w14:paraId="123B034A" w14:textId="77777777" w:rsidR="00B94090" w:rsidRPr="00C05FDB" w:rsidRDefault="00B94090" w:rsidP="00DD63ED">
            <w:pPr>
              <w:numPr>
                <w:ilvl w:val="0"/>
                <w:numId w:val="28"/>
              </w:numPr>
              <w:jc w:val="both"/>
              <w:rPr>
                <w:b/>
                <w:lang w:val="en-GB"/>
              </w:rPr>
            </w:pPr>
            <w:r>
              <w:rPr>
                <w:lang w:val="en-GB"/>
              </w:rPr>
              <w:t xml:space="preserve">Design and delivery of the </w:t>
            </w:r>
            <w:r w:rsidRPr="00B63DF0">
              <w:rPr>
                <w:b/>
                <w:lang w:val="en-GB"/>
              </w:rPr>
              <w:t>Financial Reconciliation</w:t>
            </w:r>
            <w:r>
              <w:rPr>
                <w:lang w:val="en-GB"/>
              </w:rPr>
              <w:t xml:space="preserve"> system for the General Insurance, Banking, and Core Financial systems for the bank.</w:t>
            </w:r>
          </w:p>
          <w:p w14:paraId="7CF9D764" w14:textId="77777777" w:rsidR="00B94090" w:rsidRPr="00AD70B4" w:rsidRDefault="00B94090" w:rsidP="00DD63ED">
            <w:pPr>
              <w:numPr>
                <w:ilvl w:val="0"/>
                <w:numId w:val="28"/>
              </w:numPr>
              <w:jc w:val="both"/>
              <w:rPr>
                <w:lang w:val="en-GB"/>
              </w:rPr>
            </w:pPr>
            <w:r w:rsidRPr="00AD70B4">
              <w:rPr>
                <w:lang w:val="en-GB"/>
              </w:rPr>
              <w:t xml:space="preserve">Design and delivery of the AIX Base Stack containing the Operational elements of the </w:t>
            </w:r>
            <w:r w:rsidRPr="00B63DF0">
              <w:rPr>
                <w:b/>
                <w:lang w:val="en-GB"/>
              </w:rPr>
              <w:t>AIX</w:t>
            </w:r>
            <w:r w:rsidRPr="00AD70B4">
              <w:rPr>
                <w:lang w:val="en-GB"/>
              </w:rPr>
              <w:t xml:space="preserve"> Super stack; including File Integrity Monitoring, Data and </w:t>
            </w:r>
            <w:r w:rsidRPr="00B63DF0">
              <w:rPr>
                <w:b/>
                <w:lang w:val="en-GB"/>
              </w:rPr>
              <w:t>Network Encryption</w:t>
            </w:r>
            <w:r w:rsidRPr="00AD70B4">
              <w:rPr>
                <w:lang w:val="en-GB"/>
              </w:rPr>
              <w:t xml:space="preserve">, </w:t>
            </w:r>
            <w:r w:rsidRPr="00B63DF0">
              <w:rPr>
                <w:b/>
                <w:lang w:val="en-GB"/>
              </w:rPr>
              <w:t>Intrusion Prevention,</w:t>
            </w:r>
            <w:r w:rsidRPr="00AD70B4">
              <w:rPr>
                <w:lang w:val="en-GB"/>
              </w:rPr>
              <w:t xml:space="preserve"> </w:t>
            </w:r>
            <w:r w:rsidRPr="00B63DF0">
              <w:rPr>
                <w:b/>
                <w:lang w:val="en-GB"/>
              </w:rPr>
              <w:t>Data Leakage protection</w:t>
            </w:r>
            <w:r>
              <w:rPr>
                <w:b/>
                <w:lang w:val="en-GB"/>
              </w:rPr>
              <w:t>,</w:t>
            </w:r>
            <w:r>
              <w:rPr>
                <w:lang w:val="en-GB"/>
              </w:rPr>
              <w:t xml:space="preserve"> System Monitoring</w:t>
            </w:r>
            <w:r w:rsidRPr="00AD70B4">
              <w:rPr>
                <w:lang w:val="en-GB"/>
              </w:rPr>
              <w:t xml:space="preserve"> etc. </w:t>
            </w:r>
          </w:p>
          <w:p w14:paraId="17C917AA" w14:textId="77777777" w:rsidR="00B94090" w:rsidRPr="00AD70B4" w:rsidRDefault="00B94090" w:rsidP="00DD63ED">
            <w:pPr>
              <w:numPr>
                <w:ilvl w:val="0"/>
                <w:numId w:val="28"/>
              </w:numPr>
              <w:jc w:val="both"/>
              <w:rPr>
                <w:lang w:val="en-GB"/>
              </w:rPr>
            </w:pPr>
            <w:r w:rsidRPr="00AD70B4">
              <w:rPr>
                <w:lang w:val="en-GB"/>
              </w:rPr>
              <w:t xml:space="preserve">Design and delivery of the Linux Base Stack containing the Operational elements of the Linux Super stack; including </w:t>
            </w:r>
            <w:r w:rsidRPr="00B63DF0">
              <w:rPr>
                <w:b/>
                <w:lang w:val="en-GB"/>
              </w:rPr>
              <w:t>File Integrity Monitoring</w:t>
            </w:r>
            <w:r w:rsidRPr="00AD70B4">
              <w:rPr>
                <w:lang w:val="en-GB"/>
              </w:rPr>
              <w:t xml:space="preserve">, Data and </w:t>
            </w:r>
            <w:r w:rsidRPr="00B63DF0">
              <w:rPr>
                <w:b/>
                <w:lang w:val="en-GB"/>
              </w:rPr>
              <w:t>Network Encryption</w:t>
            </w:r>
            <w:r w:rsidRPr="00AD70B4">
              <w:rPr>
                <w:lang w:val="en-GB"/>
              </w:rPr>
              <w:t xml:space="preserve">, </w:t>
            </w:r>
            <w:r w:rsidRPr="00B63DF0">
              <w:rPr>
                <w:b/>
                <w:lang w:val="en-GB"/>
              </w:rPr>
              <w:t>Intrusion Prevention</w:t>
            </w:r>
            <w:r w:rsidRPr="00AD70B4">
              <w:rPr>
                <w:lang w:val="en-GB"/>
              </w:rPr>
              <w:t xml:space="preserve">, </w:t>
            </w:r>
            <w:r w:rsidRPr="00B63DF0">
              <w:rPr>
                <w:b/>
                <w:lang w:val="en-GB"/>
              </w:rPr>
              <w:t>Data Leakage</w:t>
            </w:r>
            <w:r>
              <w:rPr>
                <w:lang w:val="en-GB"/>
              </w:rPr>
              <w:t xml:space="preserve"> protection, System Monitoring </w:t>
            </w:r>
            <w:r w:rsidRPr="00AD70B4">
              <w:rPr>
                <w:lang w:val="en-GB"/>
              </w:rPr>
              <w:t>etc.</w:t>
            </w:r>
          </w:p>
          <w:p w14:paraId="54680D4C" w14:textId="0FDB5E83" w:rsidR="00B94090" w:rsidRPr="009C1B65" w:rsidRDefault="00B94090" w:rsidP="00DD63ED">
            <w:pPr>
              <w:numPr>
                <w:ilvl w:val="0"/>
                <w:numId w:val="28"/>
              </w:numPr>
              <w:jc w:val="both"/>
              <w:rPr>
                <w:lang w:val="en-GB"/>
              </w:rPr>
            </w:pPr>
            <w:r w:rsidRPr="00AD70B4">
              <w:rPr>
                <w:lang w:val="en-GB"/>
              </w:rPr>
              <w:t>Design and delivery of the Operating system provisioning solutions for AIX and Linux</w:t>
            </w:r>
            <w:r>
              <w:rPr>
                <w:lang w:val="en-GB"/>
              </w:rPr>
              <w:t>.</w:t>
            </w:r>
          </w:p>
        </w:tc>
      </w:tr>
      <w:tr w:rsidR="00B94090" w:rsidRPr="00B937E4" w14:paraId="06EAD959" w14:textId="77777777" w:rsidTr="00E15EFC">
        <w:tc>
          <w:tcPr>
            <w:tcW w:w="5211" w:type="dxa"/>
            <w:gridSpan w:val="3"/>
          </w:tcPr>
          <w:p w14:paraId="5A5E9C3E" w14:textId="6E50E4FB" w:rsidR="00B94090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Atos Origin (</w:t>
            </w:r>
            <w:r w:rsidR="001D1C1E">
              <w:rPr>
                <w:b/>
                <w:sz w:val="22"/>
                <w:szCs w:val="22"/>
                <w:lang w:val="en-GB"/>
              </w:rPr>
              <w:t>NFU Mutual</w:t>
            </w:r>
            <w:r>
              <w:rPr>
                <w:b/>
                <w:sz w:val="22"/>
                <w:szCs w:val="22"/>
                <w:lang w:val="en-GB"/>
              </w:rPr>
              <w:t xml:space="preserve"> Account)</w:t>
            </w:r>
          </w:p>
        </w:tc>
        <w:tc>
          <w:tcPr>
            <w:tcW w:w="993" w:type="dxa"/>
            <w:gridSpan w:val="2"/>
          </w:tcPr>
          <w:p w14:paraId="7A9CEE41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038" w:type="dxa"/>
            <w:gridSpan w:val="2"/>
          </w:tcPr>
          <w:p w14:paraId="716D3DDA" w14:textId="77777777" w:rsidR="00B94090" w:rsidRDefault="00B94090" w:rsidP="00DD63ED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February 2009 – June 2009</w:t>
            </w:r>
          </w:p>
        </w:tc>
      </w:tr>
      <w:tr w:rsidR="00B94090" w:rsidRPr="00B937E4" w14:paraId="4A049687" w14:textId="77777777" w:rsidTr="00E15EFC">
        <w:tc>
          <w:tcPr>
            <w:tcW w:w="5211" w:type="dxa"/>
            <w:gridSpan w:val="3"/>
          </w:tcPr>
          <w:p w14:paraId="7AA0D643" w14:textId="77777777" w:rsidR="00B94090" w:rsidRPr="00595C26" w:rsidRDefault="00B94090" w:rsidP="00DD63ED">
            <w:pPr>
              <w:jc w:val="both"/>
              <w:rPr>
                <w:b/>
                <w:i/>
                <w:lang w:val="en-GB"/>
              </w:rPr>
            </w:pPr>
            <w:r w:rsidRPr="00595C26">
              <w:rPr>
                <w:b/>
                <w:i/>
                <w:lang w:val="en-GB"/>
              </w:rPr>
              <w:t>Technical Architect</w:t>
            </w:r>
            <w:r>
              <w:rPr>
                <w:b/>
                <w:i/>
                <w:lang w:val="en-GB"/>
              </w:rPr>
              <w:t xml:space="preserve"> (Contract)</w:t>
            </w:r>
          </w:p>
        </w:tc>
        <w:tc>
          <w:tcPr>
            <w:tcW w:w="993" w:type="dxa"/>
            <w:gridSpan w:val="2"/>
          </w:tcPr>
          <w:p w14:paraId="0748CB9E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038" w:type="dxa"/>
            <w:gridSpan w:val="2"/>
          </w:tcPr>
          <w:p w14:paraId="0EB828DE" w14:textId="77777777" w:rsidR="00B94090" w:rsidRPr="00B20D80" w:rsidRDefault="00B94090" w:rsidP="00DD63E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Based in </w:t>
            </w:r>
            <w:r w:rsidRPr="00B20D80">
              <w:rPr>
                <w:lang w:val="en-GB"/>
              </w:rPr>
              <w:t>Stratford upon Avon</w:t>
            </w:r>
          </w:p>
        </w:tc>
      </w:tr>
      <w:tr w:rsidR="00B94090" w:rsidRPr="00B937E4" w14:paraId="197BB674" w14:textId="77777777" w:rsidTr="00E15EFC">
        <w:tc>
          <w:tcPr>
            <w:tcW w:w="5211" w:type="dxa"/>
            <w:gridSpan w:val="3"/>
          </w:tcPr>
          <w:p w14:paraId="6039F98D" w14:textId="77777777" w:rsidR="00B94090" w:rsidRPr="008137EC" w:rsidRDefault="00B94090" w:rsidP="00DD63ED">
            <w:pPr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Serco Solutions (London Borough of Southwark)</w:t>
            </w:r>
          </w:p>
        </w:tc>
        <w:tc>
          <w:tcPr>
            <w:tcW w:w="993" w:type="dxa"/>
            <w:gridSpan w:val="2"/>
          </w:tcPr>
          <w:p w14:paraId="2B27880A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038" w:type="dxa"/>
            <w:gridSpan w:val="2"/>
          </w:tcPr>
          <w:p w14:paraId="269ABE1A" w14:textId="77777777" w:rsidR="00B94090" w:rsidRPr="008137EC" w:rsidRDefault="00B94090" w:rsidP="00DD63ED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October 2008 – February 2009</w:t>
            </w:r>
          </w:p>
        </w:tc>
      </w:tr>
      <w:tr w:rsidR="00B94090" w:rsidRPr="00B937E4" w14:paraId="3FFA2B3C" w14:textId="77777777" w:rsidTr="00E15EFC">
        <w:tc>
          <w:tcPr>
            <w:tcW w:w="5211" w:type="dxa"/>
            <w:gridSpan w:val="3"/>
          </w:tcPr>
          <w:p w14:paraId="3A132CCC" w14:textId="24ABE6A0" w:rsidR="00B94090" w:rsidRPr="003A5F1E" w:rsidRDefault="00B94090" w:rsidP="00DD63ED">
            <w:pPr>
              <w:jc w:val="both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 xml:space="preserve">Senior </w:t>
            </w:r>
            <w:r w:rsidRPr="003A5F1E">
              <w:rPr>
                <w:b/>
                <w:i/>
                <w:lang w:val="en-GB"/>
              </w:rPr>
              <w:t>Technical Consultant</w:t>
            </w:r>
            <w:r>
              <w:rPr>
                <w:b/>
                <w:i/>
                <w:lang w:val="en-GB"/>
              </w:rPr>
              <w:t xml:space="preserve"> (Contract)</w:t>
            </w:r>
          </w:p>
        </w:tc>
        <w:tc>
          <w:tcPr>
            <w:tcW w:w="993" w:type="dxa"/>
            <w:gridSpan w:val="2"/>
          </w:tcPr>
          <w:p w14:paraId="0CAA71D8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038" w:type="dxa"/>
            <w:gridSpan w:val="2"/>
          </w:tcPr>
          <w:p w14:paraId="01DE15E2" w14:textId="77777777" w:rsidR="00B94090" w:rsidRPr="008137EC" w:rsidRDefault="00B94090" w:rsidP="00DD63ED">
            <w:pPr>
              <w:jc w:val="right"/>
              <w:rPr>
                <w:b/>
                <w:lang w:val="en-GB"/>
              </w:rPr>
            </w:pPr>
            <w:r>
              <w:rPr>
                <w:lang w:val="en-GB"/>
              </w:rPr>
              <w:t xml:space="preserve">Based in Central </w:t>
            </w:r>
            <w:r w:rsidRPr="00B20D80">
              <w:rPr>
                <w:lang w:val="en-GB"/>
              </w:rPr>
              <w:t>London</w:t>
            </w:r>
          </w:p>
        </w:tc>
      </w:tr>
      <w:tr w:rsidR="00B94090" w:rsidRPr="00B937E4" w14:paraId="45861B78" w14:textId="77777777" w:rsidTr="00E15EFC">
        <w:tc>
          <w:tcPr>
            <w:tcW w:w="5211" w:type="dxa"/>
            <w:gridSpan w:val="3"/>
          </w:tcPr>
          <w:p w14:paraId="3578D537" w14:textId="4F3EE9FC" w:rsidR="00B94090" w:rsidRDefault="00B94090" w:rsidP="00DD63ED">
            <w:pPr>
              <w:jc w:val="both"/>
              <w:rPr>
                <w:b/>
                <w:i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Barclays Bank plc</w:t>
            </w:r>
          </w:p>
        </w:tc>
        <w:tc>
          <w:tcPr>
            <w:tcW w:w="993" w:type="dxa"/>
            <w:gridSpan w:val="2"/>
          </w:tcPr>
          <w:p w14:paraId="7798791E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038" w:type="dxa"/>
            <w:gridSpan w:val="2"/>
          </w:tcPr>
          <w:p w14:paraId="2F6B6172" w14:textId="6423DF6B" w:rsidR="00B94090" w:rsidRDefault="00B94090" w:rsidP="00DD63ED">
            <w:pPr>
              <w:jc w:val="right"/>
              <w:rPr>
                <w:lang w:val="en-GB"/>
              </w:rPr>
            </w:pPr>
            <w:r>
              <w:rPr>
                <w:b/>
                <w:lang w:val="en-GB"/>
              </w:rPr>
              <w:t>November 2007 – October 2008</w:t>
            </w:r>
          </w:p>
        </w:tc>
      </w:tr>
      <w:tr w:rsidR="00B94090" w:rsidRPr="00B937E4" w14:paraId="656585D4" w14:textId="77777777" w:rsidTr="00E15EFC">
        <w:tc>
          <w:tcPr>
            <w:tcW w:w="5211" w:type="dxa"/>
            <w:gridSpan w:val="3"/>
          </w:tcPr>
          <w:p w14:paraId="3403F0F5" w14:textId="031F559B" w:rsidR="00B94090" w:rsidRDefault="00B94090" w:rsidP="00DD63ED">
            <w:pPr>
              <w:jc w:val="both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Infrastructure Architect</w:t>
            </w:r>
          </w:p>
        </w:tc>
        <w:tc>
          <w:tcPr>
            <w:tcW w:w="993" w:type="dxa"/>
            <w:gridSpan w:val="2"/>
          </w:tcPr>
          <w:p w14:paraId="163FA5DF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038" w:type="dxa"/>
            <w:gridSpan w:val="2"/>
          </w:tcPr>
          <w:p w14:paraId="22CB1EB3" w14:textId="05254D9E" w:rsidR="00B94090" w:rsidRDefault="00B94090" w:rsidP="00DD63E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Based in London/Manchester</w:t>
            </w:r>
          </w:p>
        </w:tc>
      </w:tr>
      <w:tr w:rsidR="00B94090" w:rsidRPr="00B937E4" w14:paraId="1C6ABE87" w14:textId="77777777" w:rsidTr="00E15EFC">
        <w:tc>
          <w:tcPr>
            <w:tcW w:w="5211" w:type="dxa"/>
            <w:gridSpan w:val="3"/>
          </w:tcPr>
          <w:p w14:paraId="2C02AFC7" w14:textId="77777777" w:rsidR="00B94090" w:rsidRDefault="00B94090" w:rsidP="00DD63ED">
            <w:pPr>
              <w:jc w:val="both"/>
              <w:rPr>
                <w:b/>
                <w:i/>
                <w:lang w:val="en-GB"/>
              </w:rPr>
            </w:pPr>
          </w:p>
        </w:tc>
        <w:tc>
          <w:tcPr>
            <w:tcW w:w="993" w:type="dxa"/>
            <w:gridSpan w:val="2"/>
          </w:tcPr>
          <w:p w14:paraId="7E1E2C06" w14:textId="77777777" w:rsidR="00B94090" w:rsidRPr="008137EC" w:rsidRDefault="00B94090" w:rsidP="00DD63ED">
            <w:pPr>
              <w:jc w:val="both"/>
              <w:rPr>
                <w:lang w:val="en-GB"/>
              </w:rPr>
            </w:pPr>
          </w:p>
        </w:tc>
        <w:tc>
          <w:tcPr>
            <w:tcW w:w="3038" w:type="dxa"/>
            <w:gridSpan w:val="2"/>
          </w:tcPr>
          <w:p w14:paraId="668BCE00" w14:textId="77777777" w:rsidR="00B94090" w:rsidRDefault="00B94090" w:rsidP="00DD63ED">
            <w:pPr>
              <w:jc w:val="right"/>
              <w:rPr>
                <w:lang w:val="en-GB"/>
              </w:rPr>
            </w:pPr>
          </w:p>
        </w:tc>
      </w:tr>
      <w:tr w:rsidR="00B94090" w:rsidRPr="00B937E4" w14:paraId="38F0138C" w14:textId="77777777" w:rsidTr="00E15EFC">
        <w:tc>
          <w:tcPr>
            <w:tcW w:w="9242" w:type="dxa"/>
            <w:gridSpan w:val="7"/>
            <w:shd w:val="clear" w:color="auto" w:fill="0070C0"/>
          </w:tcPr>
          <w:p w14:paraId="498CC861" w14:textId="77777777" w:rsidR="00B94090" w:rsidRPr="009C1B65" w:rsidRDefault="00B94090" w:rsidP="00DD63ED">
            <w:pPr>
              <w:pStyle w:val="Heading2"/>
              <w:rPr>
                <w:color w:val="FFFFFF" w:themeColor="background1"/>
              </w:rPr>
            </w:pPr>
            <w:r w:rsidRPr="009C1B65">
              <w:rPr>
                <w:color w:val="FFFFFF" w:themeColor="background1"/>
              </w:rPr>
              <w:t>Professional Qualifications</w:t>
            </w:r>
          </w:p>
        </w:tc>
      </w:tr>
      <w:tr w:rsidR="00B94090" w:rsidRPr="00B937E4" w14:paraId="1C8D8D68" w14:textId="77777777" w:rsidTr="00E15EFC">
        <w:tc>
          <w:tcPr>
            <w:tcW w:w="9242" w:type="dxa"/>
            <w:gridSpan w:val="7"/>
          </w:tcPr>
          <w:p w14:paraId="6D2AA152" w14:textId="77777777" w:rsidR="00B94090" w:rsidRDefault="00B94090" w:rsidP="00DD63ED">
            <w:pPr>
              <w:pStyle w:val="ListParagraph"/>
              <w:numPr>
                <w:ilvl w:val="0"/>
                <w:numId w:val="26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Home Office Security Clearance valid until 25/06/2020</w:t>
            </w:r>
          </w:p>
          <w:p w14:paraId="177BC13A" w14:textId="77777777" w:rsidR="00B94090" w:rsidRPr="008137EC" w:rsidRDefault="00B94090" w:rsidP="00DD63ED">
            <w:pPr>
              <w:pStyle w:val="ListParagraph"/>
              <w:jc w:val="both"/>
              <w:rPr>
                <w:lang w:val="en-GB"/>
              </w:rPr>
            </w:pPr>
            <w:r w:rsidRPr="008137EC">
              <w:rPr>
                <w:lang w:val="en-GB"/>
              </w:rPr>
              <w:t>BTEC ONC Computer and Electronic Engineering</w:t>
            </w:r>
          </w:p>
          <w:p w14:paraId="01B07A0F" w14:textId="77777777" w:rsidR="00B94090" w:rsidRPr="008137EC" w:rsidRDefault="00B94090" w:rsidP="00DD63ED">
            <w:pPr>
              <w:pStyle w:val="ListParagraph"/>
              <w:numPr>
                <w:ilvl w:val="0"/>
                <w:numId w:val="26"/>
              </w:numPr>
              <w:jc w:val="both"/>
              <w:rPr>
                <w:lang w:val="en-GB"/>
              </w:rPr>
            </w:pPr>
            <w:r w:rsidRPr="008137EC">
              <w:rPr>
                <w:lang w:val="en-GB"/>
              </w:rPr>
              <w:t>BTEC HNC Computer Aided Engineering</w:t>
            </w:r>
          </w:p>
          <w:p w14:paraId="09ABBD65" w14:textId="23B07FFD" w:rsidR="00B94090" w:rsidRPr="0022259D" w:rsidRDefault="00B94090" w:rsidP="0022259D">
            <w:pPr>
              <w:pStyle w:val="ListParagraph"/>
              <w:numPr>
                <w:ilvl w:val="0"/>
                <w:numId w:val="26"/>
              </w:numPr>
              <w:jc w:val="both"/>
              <w:rPr>
                <w:lang w:val="en-GB"/>
              </w:rPr>
            </w:pPr>
            <w:r w:rsidRPr="008137EC">
              <w:rPr>
                <w:lang w:val="en-GB"/>
              </w:rPr>
              <w:t>Microsoft Certified Systems Engineer</w:t>
            </w:r>
          </w:p>
        </w:tc>
      </w:tr>
    </w:tbl>
    <w:p w14:paraId="3E0C89EC" w14:textId="1E9392E6" w:rsidR="000370F1" w:rsidRDefault="000370F1" w:rsidP="0063108B">
      <w:pPr>
        <w:rPr>
          <w:lang w:val="en-GB"/>
        </w:rPr>
      </w:pPr>
    </w:p>
    <w:p w14:paraId="3556A64D" w14:textId="77777777" w:rsidR="000370F1" w:rsidRDefault="000370F1" w:rsidP="0063108B">
      <w:pPr>
        <w:rPr>
          <w:lang w:val="en-GB"/>
        </w:rPr>
      </w:pPr>
    </w:p>
    <w:sectPr w:rsidR="000370F1" w:rsidSect="00FC552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7E611" w14:textId="77777777" w:rsidR="002A6898" w:rsidRDefault="002A6898" w:rsidP="009E450A">
      <w:r>
        <w:separator/>
      </w:r>
    </w:p>
  </w:endnote>
  <w:endnote w:type="continuationSeparator" w:id="0">
    <w:p w14:paraId="6661857B" w14:textId="77777777" w:rsidR="002A6898" w:rsidRDefault="002A6898" w:rsidP="009E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8318F" w14:textId="29B560B4" w:rsidR="00A14335" w:rsidRPr="009E450A" w:rsidRDefault="00925A35">
    <w:pPr>
      <w:pStyle w:val="Footer"/>
      <w:rPr>
        <w:lang w:val="en-GB"/>
      </w:rPr>
    </w:pPr>
    <w:fldSimple w:instr=" FILENAME   \* MERGEFORMAT ">
      <w:r w:rsidR="000370F1" w:rsidRPr="000370F1">
        <w:rPr>
          <w:noProof/>
          <w:lang w:val="en-GB"/>
        </w:rPr>
        <w:t>Richard</w:t>
      </w:r>
      <w:r w:rsidR="000370F1">
        <w:rPr>
          <w:noProof/>
        </w:rPr>
        <w:t xml:space="preserve"> Danks CV 20190211.docx</w:t>
      </w:r>
    </w:fldSimple>
    <w:r w:rsidR="00A14335">
      <w:rPr>
        <w:lang w:val="en-GB"/>
      </w:rPr>
      <w:tab/>
    </w:r>
    <w:r w:rsidR="00A14335">
      <w:rPr>
        <w:lang w:val="en-GB"/>
      </w:rPr>
      <w:tab/>
      <w:t xml:space="preserve">Page </w:t>
    </w:r>
    <w:r w:rsidR="00A14335">
      <w:rPr>
        <w:lang w:val="en-GB"/>
      </w:rPr>
      <w:fldChar w:fldCharType="begin"/>
    </w:r>
    <w:r w:rsidR="00A14335">
      <w:rPr>
        <w:lang w:val="en-GB"/>
      </w:rPr>
      <w:instrText xml:space="preserve"> PAGE  \* Arabic  \* MERGEFORMAT </w:instrText>
    </w:r>
    <w:r w:rsidR="00A14335">
      <w:rPr>
        <w:lang w:val="en-GB"/>
      </w:rPr>
      <w:fldChar w:fldCharType="separate"/>
    </w:r>
    <w:r w:rsidR="000370F1">
      <w:rPr>
        <w:noProof/>
        <w:lang w:val="en-GB"/>
      </w:rPr>
      <w:t>3</w:t>
    </w:r>
    <w:r w:rsidR="00A14335">
      <w:rPr>
        <w:lang w:val="en-GB"/>
      </w:rPr>
      <w:fldChar w:fldCharType="end"/>
    </w:r>
    <w:r w:rsidR="00A14335">
      <w:rPr>
        <w:lang w:val="en-GB"/>
      </w:rPr>
      <w:t xml:space="preserve"> of </w:t>
    </w:r>
    <w:fldSimple w:instr=" NUMPAGES   \* MERGEFORMAT ">
      <w:r w:rsidR="000370F1" w:rsidRPr="000370F1">
        <w:rPr>
          <w:noProof/>
          <w:lang w:val="en-GB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6CBEA" w14:textId="2377ADBF" w:rsidR="00A14335" w:rsidRPr="00B61E81" w:rsidRDefault="00925A35">
    <w:pPr>
      <w:pStyle w:val="Footer"/>
      <w:rPr>
        <w:lang w:val="en-GB"/>
      </w:rPr>
    </w:pPr>
    <w:fldSimple w:instr=" FILENAME   \* MERGEFORMAT ">
      <w:r w:rsidR="00E15EFC" w:rsidRPr="00E15EFC">
        <w:rPr>
          <w:noProof/>
          <w:lang w:val="en-GB"/>
        </w:rPr>
        <w:t>Richard</w:t>
      </w:r>
      <w:r w:rsidR="00E15EFC">
        <w:rPr>
          <w:noProof/>
        </w:rPr>
        <w:t xml:space="preserve"> Danks CV 20180905.docx</w:t>
      </w:r>
    </w:fldSimple>
    <w:r w:rsidR="00A14335">
      <w:rPr>
        <w:lang w:val="en-GB"/>
      </w:rPr>
      <w:tab/>
    </w:r>
    <w:r w:rsidR="00A14335">
      <w:rPr>
        <w:lang w:val="en-GB"/>
      </w:rPr>
      <w:tab/>
      <w:t xml:space="preserve">Page </w:t>
    </w:r>
    <w:r w:rsidR="00A14335">
      <w:rPr>
        <w:lang w:val="en-GB"/>
      </w:rPr>
      <w:fldChar w:fldCharType="begin"/>
    </w:r>
    <w:r w:rsidR="00A14335">
      <w:rPr>
        <w:lang w:val="en-GB"/>
      </w:rPr>
      <w:instrText xml:space="preserve"> PAGE  \* Arabic  \* MERGEFORMAT </w:instrText>
    </w:r>
    <w:r w:rsidR="00A14335">
      <w:rPr>
        <w:lang w:val="en-GB"/>
      </w:rPr>
      <w:fldChar w:fldCharType="separate"/>
    </w:r>
    <w:r w:rsidR="000370F1">
      <w:rPr>
        <w:noProof/>
        <w:lang w:val="en-GB"/>
      </w:rPr>
      <w:t>1</w:t>
    </w:r>
    <w:r w:rsidR="00A14335">
      <w:rPr>
        <w:lang w:val="en-GB"/>
      </w:rPr>
      <w:fldChar w:fldCharType="end"/>
    </w:r>
    <w:r w:rsidR="00A14335">
      <w:rPr>
        <w:lang w:val="en-GB"/>
      </w:rPr>
      <w:t xml:space="preserve"> of </w:t>
    </w:r>
    <w:fldSimple w:instr=" NUMPAGES   \* MERGEFORMAT ">
      <w:r w:rsidR="000370F1" w:rsidRPr="000370F1">
        <w:rPr>
          <w:noProof/>
          <w:lang w:val="en-GB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6004B" w14:textId="77777777" w:rsidR="002A6898" w:rsidRDefault="002A6898" w:rsidP="009E450A">
      <w:r>
        <w:separator/>
      </w:r>
    </w:p>
  </w:footnote>
  <w:footnote w:type="continuationSeparator" w:id="0">
    <w:p w14:paraId="4B97F402" w14:textId="77777777" w:rsidR="002A6898" w:rsidRDefault="002A6898" w:rsidP="009E4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075A5" w14:textId="278FD624" w:rsidR="00A14335" w:rsidRPr="00300F0E" w:rsidRDefault="00A14335" w:rsidP="00FC5521">
    <w:pPr>
      <w:pStyle w:val="Header"/>
      <w:rPr>
        <w:color w:val="BFBFBF"/>
        <w:sz w:val="18"/>
        <w:szCs w:val="18"/>
        <w:lang w:val="en-GB"/>
      </w:rPr>
    </w:pPr>
    <w:r>
      <w:rPr>
        <w:color w:val="BFBFBF"/>
        <w:sz w:val="48"/>
        <w:szCs w:val="48"/>
        <w:lang w:val="en-GB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40E70" w14:textId="77777777" w:rsidR="00A14335" w:rsidRPr="009E450A" w:rsidRDefault="00A14335" w:rsidP="009E450A">
    <w:pPr>
      <w:pStyle w:val="Header"/>
      <w:jc w:val="center"/>
      <w:rPr>
        <w:sz w:val="48"/>
        <w:szCs w:val="48"/>
        <w:lang w:val="en-GB"/>
      </w:rPr>
    </w:pPr>
    <w:r w:rsidRPr="009E450A">
      <w:rPr>
        <w:sz w:val="48"/>
        <w:szCs w:val="48"/>
        <w:lang w:val="en-GB"/>
      </w:rPr>
      <w:t>Curriculum Vitae</w:t>
    </w:r>
  </w:p>
  <w:p w14:paraId="18BAB5C2" w14:textId="77777777" w:rsidR="00A14335" w:rsidRDefault="00A143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660A"/>
    <w:multiLevelType w:val="hybridMultilevel"/>
    <w:tmpl w:val="C908D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55AC"/>
    <w:multiLevelType w:val="hybridMultilevel"/>
    <w:tmpl w:val="BFD25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6836"/>
    <w:multiLevelType w:val="hybridMultilevel"/>
    <w:tmpl w:val="ADBA2E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505B"/>
    <w:multiLevelType w:val="hybridMultilevel"/>
    <w:tmpl w:val="39B081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F5AE3"/>
    <w:multiLevelType w:val="hybridMultilevel"/>
    <w:tmpl w:val="CA3E3D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E4CE9"/>
    <w:multiLevelType w:val="hybridMultilevel"/>
    <w:tmpl w:val="533227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E68FC"/>
    <w:multiLevelType w:val="hybridMultilevel"/>
    <w:tmpl w:val="C150B2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848CF"/>
    <w:multiLevelType w:val="hybridMultilevel"/>
    <w:tmpl w:val="F5243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338A"/>
    <w:multiLevelType w:val="hybridMultilevel"/>
    <w:tmpl w:val="DBCA66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039A7"/>
    <w:multiLevelType w:val="hybridMultilevel"/>
    <w:tmpl w:val="0C0C9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348CB"/>
    <w:multiLevelType w:val="hybridMultilevel"/>
    <w:tmpl w:val="B2620B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6029A"/>
    <w:multiLevelType w:val="hybridMultilevel"/>
    <w:tmpl w:val="D3CA68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95352"/>
    <w:multiLevelType w:val="hybridMultilevel"/>
    <w:tmpl w:val="5E24F0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1C50C0"/>
    <w:multiLevelType w:val="hybridMultilevel"/>
    <w:tmpl w:val="58DC4D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A226F"/>
    <w:multiLevelType w:val="hybridMultilevel"/>
    <w:tmpl w:val="5E0E99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50A6"/>
    <w:multiLevelType w:val="hybridMultilevel"/>
    <w:tmpl w:val="6638F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36B6C"/>
    <w:multiLevelType w:val="hybridMultilevel"/>
    <w:tmpl w:val="BA1C4B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D5694"/>
    <w:multiLevelType w:val="hybridMultilevel"/>
    <w:tmpl w:val="4A3A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60794"/>
    <w:multiLevelType w:val="hybridMultilevel"/>
    <w:tmpl w:val="E90AB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31747"/>
    <w:multiLevelType w:val="hybridMultilevel"/>
    <w:tmpl w:val="821C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4BA"/>
    <w:multiLevelType w:val="hybridMultilevel"/>
    <w:tmpl w:val="79D6731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385271"/>
    <w:multiLevelType w:val="hybridMultilevel"/>
    <w:tmpl w:val="172AE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C2E6B"/>
    <w:multiLevelType w:val="hybridMultilevel"/>
    <w:tmpl w:val="E9782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7649F"/>
    <w:multiLevelType w:val="hybridMultilevel"/>
    <w:tmpl w:val="FAFAD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B3C2D"/>
    <w:multiLevelType w:val="hybridMultilevel"/>
    <w:tmpl w:val="72908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61E27"/>
    <w:multiLevelType w:val="hybridMultilevel"/>
    <w:tmpl w:val="EA14BE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54B97"/>
    <w:multiLevelType w:val="hybridMultilevel"/>
    <w:tmpl w:val="692295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74766"/>
    <w:multiLevelType w:val="hybridMultilevel"/>
    <w:tmpl w:val="94EA4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3391E"/>
    <w:multiLevelType w:val="hybridMultilevel"/>
    <w:tmpl w:val="ED9E60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32C0A"/>
    <w:multiLevelType w:val="hybridMultilevel"/>
    <w:tmpl w:val="822EAB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53EF3"/>
    <w:multiLevelType w:val="hybridMultilevel"/>
    <w:tmpl w:val="5F42F5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55C80"/>
    <w:multiLevelType w:val="hybridMultilevel"/>
    <w:tmpl w:val="EE8AB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0C72"/>
    <w:multiLevelType w:val="hybridMultilevel"/>
    <w:tmpl w:val="40E601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E29BD"/>
    <w:multiLevelType w:val="hybridMultilevel"/>
    <w:tmpl w:val="E0AE1E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1"/>
  </w:num>
  <w:num w:numId="4">
    <w:abstractNumId w:val="23"/>
  </w:num>
  <w:num w:numId="5">
    <w:abstractNumId w:val="18"/>
  </w:num>
  <w:num w:numId="6">
    <w:abstractNumId w:val="7"/>
  </w:num>
  <w:num w:numId="7">
    <w:abstractNumId w:val="11"/>
  </w:num>
  <w:num w:numId="8">
    <w:abstractNumId w:val="27"/>
  </w:num>
  <w:num w:numId="9">
    <w:abstractNumId w:val="19"/>
  </w:num>
  <w:num w:numId="10">
    <w:abstractNumId w:val="17"/>
  </w:num>
  <w:num w:numId="11">
    <w:abstractNumId w:val="15"/>
  </w:num>
  <w:num w:numId="12">
    <w:abstractNumId w:val="1"/>
  </w:num>
  <w:num w:numId="13">
    <w:abstractNumId w:val="24"/>
  </w:num>
  <w:num w:numId="14">
    <w:abstractNumId w:val="21"/>
  </w:num>
  <w:num w:numId="15">
    <w:abstractNumId w:val="30"/>
  </w:num>
  <w:num w:numId="16">
    <w:abstractNumId w:val="10"/>
  </w:num>
  <w:num w:numId="17">
    <w:abstractNumId w:val="26"/>
  </w:num>
  <w:num w:numId="18">
    <w:abstractNumId w:val="5"/>
  </w:num>
  <w:num w:numId="19">
    <w:abstractNumId w:val="6"/>
  </w:num>
  <w:num w:numId="20">
    <w:abstractNumId w:val="29"/>
  </w:num>
  <w:num w:numId="21">
    <w:abstractNumId w:val="32"/>
  </w:num>
  <w:num w:numId="22">
    <w:abstractNumId w:val="14"/>
  </w:num>
  <w:num w:numId="23">
    <w:abstractNumId w:val="33"/>
  </w:num>
  <w:num w:numId="24">
    <w:abstractNumId w:val="13"/>
  </w:num>
  <w:num w:numId="25">
    <w:abstractNumId w:val="16"/>
  </w:num>
  <w:num w:numId="26">
    <w:abstractNumId w:val="25"/>
  </w:num>
  <w:num w:numId="27">
    <w:abstractNumId w:val="0"/>
  </w:num>
  <w:num w:numId="28">
    <w:abstractNumId w:val="8"/>
  </w:num>
  <w:num w:numId="29">
    <w:abstractNumId w:val="2"/>
  </w:num>
  <w:num w:numId="30">
    <w:abstractNumId w:val="3"/>
  </w:num>
  <w:num w:numId="31">
    <w:abstractNumId w:val="12"/>
  </w:num>
  <w:num w:numId="32">
    <w:abstractNumId w:val="4"/>
  </w:num>
  <w:num w:numId="33">
    <w:abstractNumId w:val="2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025"/>
    <w:rsid w:val="00002B4B"/>
    <w:rsid w:val="000044EE"/>
    <w:rsid w:val="00022A9E"/>
    <w:rsid w:val="000370F1"/>
    <w:rsid w:val="00037723"/>
    <w:rsid w:val="00037C88"/>
    <w:rsid w:val="00043376"/>
    <w:rsid w:val="00044BE1"/>
    <w:rsid w:val="00051194"/>
    <w:rsid w:val="0005410C"/>
    <w:rsid w:val="00062A5D"/>
    <w:rsid w:val="00064172"/>
    <w:rsid w:val="00064269"/>
    <w:rsid w:val="00073980"/>
    <w:rsid w:val="0007704F"/>
    <w:rsid w:val="000821E0"/>
    <w:rsid w:val="00082CD6"/>
    <w:rsid w:val="000904C8"/>
    <w:rsid w:val="000909E8"/>
    <w:rsid w:val="000A3AE9"/>
    <w:rsid w:val="000A3FFF"/>
    <w:rsid w:val="000A7589"/>
    <w:rsid w:val="000B0420"/>
    <w:rsid w:val="000C101D"/>
    <w:rsid w:val="000C10BF"/>
    <w:rsid w:val="000C485A"/>
    <w:rsid w:val="000E7284"/>
    <w:rsid w:val="00102672"/>
    <w:rsid w:val="001038E2"/>
    <w:rsid w:val="00106086"/>
    <w:rsid w:val="00106441"/>
    <w:rsid w:val="00107EE1"/>
    <w:rsid w:val="00111667"/>
    <w:rsid w:val="00113BD7"/>
    <w:rsid w:val="001661FB"/>
    <w:rsid w:val="00181DB4"/>
    <w:rsid w:val="0019324E"/>
    <w:rsid w:val="001932BC"/>
    <w:rsid w:val="001A3FBC"/>
    <w:rsid w:val="001B66FF"/>
    <w:rsid w:val="001C1147"/>
    <w:rsid w:val="001C67FE"/>
    <w:rsid w:val="001D1586"/>
    <w:rsid w:val="001D1C1E"/>
    <w:rsid w:val="001D23DB"/>
    <w:rsid w:val="001D463E"/>
    <w:rsid w:val="001E6AD0"/>
    <w:rsid w:val="001F16CF"/>
    <w:rsid w:val="001F2731"/>
    <w:rsid w:val="0022259D"/>
    <w:rsid w:val="00231557"/>
    <w:rsid w:val="0023778D"/>
    <w:rsid w:val="00263F3A"/>
    <w:rsid w:val="00264AE0"/>
    <w:rsid w:val="00266DC2"/>
    <w:rsid w:val="0027477E"/>
    <w:rsid w:val="00276C97"/>
    <w:rsid w:val="00276E68"/>
    <w:rsid w:val="00285A76"/>
    <w:rsid w:val="002A03B6"/>
    <w:rsid w:val="002A6898"/>
    <w:rsid w:val="002A6F69"/>
    <w:rsid w:val="002C0544"/>
    <w:rsid w:val="002C367A"/>
    <w:rsid w:val="002C68DA"/>
    <w:rsid w:val="002D4405"/>
    <w:rsid w:val="002D4EF2"/>
    <w:rsid w:val="002D6555"/>
    <w:rsid w:val="002D7AC8"/>
    <w:rsid w:val="002E00C2"/>
    <w:rsid w:val="002E6298"/>
    <w:rsid w:val="002E65AB"/>
    <w:rsid w:val="002E6BC2"/>
    <w:rsid w:val="00300F0E"/>
    <w:rsid w:val="003010A4"/>
    <w:rsid w:val="00301DB9"/>
    <w:rsid w:val="003171CB"/>
    <w:rsid w:val="0035263B"/>
    <w:rsid w:val="003576EF"/>
    <w:rsid w:val="00360890"/>
    <w:rsid w:val="00373F89"/>
    <w:rsid w:val="00385649"/>
    <w:rsid w:val="003A210A"/>
    <w:rsid w:val="003A36E3"/>
    <w:rsid w:val="003A5F1E"/>
    <w:rsid w:val="003C5551"/>
    <w:rsid w:val="003D36BF"/>
    <w:rsid w:val="003D4EC4"/>
    <w:rsid w:val="003F47CA"/>
    <w:rsid w:val="00410F96"/>
    <w:rsid w:val="004130AD"/>
    <w:rsid w:val="00416537"/>
    <w:rsid w:val="00422F25"/>
    <w:rsid w:val="004244AB"/>
    <w:rsid w:val="0043785D"/>
    <w:rsid w:val="004550AD"/>
    <w:rsid w:val="00462B7F"/>
    <w:rsid w:val="004A0354"/>
    <w:rsid w:val="004A5AFE"/>
    <w:rsid w:val="004A65EC"/>
    <w:rsid w:val="004B5210"/>
    <w:rsid w:val="004C7BB5"/>
    <w:rsid w:val="004D7B18"/>
    <w:rsid w:val="00504099"/>
    <w:rsid w:val="005153D9"/>
    <w:rsid w:val="00520120"/>
    <w:rsid w:val="00524AAE"/>
    <w:rsid w:val="00531CAD"/>
    <w:rsid w:val="005440A8"/>
    <w:rsid w:val="00546D45"/>
    <w:rsid w:val="005524C4"/>
    <w:rsid w:val="005573ED"/>
    <w:rsid w:val="00584BAA"/>
    <w:rsid w:val="00584BAB"/>
    <w:rsid w:val="00587F4B"/>
    <w:rsid w:val="0059143A"/>
    <w:rsid w:val="00595C26"/>
    <w:rsid w:val="005A3FF5"/>
    <w:rsid w:val="005A6D5C"/>
    <w:rsid w:val="005B6969"/>
    <w:rsid w:val="005C23DF"/>
    <w:rsid w:val="005C3720"/>
    <w:rsid w:val="005C5157"/>
    <w:rsid w:val="005C7DC6"/>
    <w:rsid w:val="005D0E9C"/>
    <w:rsid w:val="005E0F03"/>
    <w:rsid w:val="005E1709"/>
    <w:rsid w:val="005F042D"/>
    <w:rsid w:val="0060160F"/>
    <w:rsid w:val="00606A63"/>
    <w:rsid w:val="0063108B"/>
    <w:rsid w:val="006439BD"/>
    <w:rsid w:val="00657DD2"/>
    <w:rsid w:val="00664EA8"/>
    <w:rsid w:val="00666119"/>
    <w:rsid w:val="00666277"/>
    <w:rsid w:val="00671627"/>
    <w:rsid w:val="00686160"/>
    <w:rsid w:val="006876EA"/>
    <w:rsid w:val="00695FEA"/>
    <w:rsid w:val="006B2B45"/>
    <w:rsid w:val="006B5E5A"/>
    <w:rsid w:val="006C1852"/>
    <w:rsid w:val="006D0647"/>
    <w:rsid w:val="00701C60"/>
    <w:rsid w:val="00702CBC"/>
    <w:rsid w:val="00703737"/>
    <w:rsid w:val="00716237"/>
    <w:rsid w:val="007223BE"/>
    <w:rsid w:val="007269AA"/>
    <w:rsid w:val="00726A6F"/>
    <w:rsid w:val="00727D86"/>
    <w:rsid w:val="00736838"/>
    <w:rsid w:val="00736E2F"/>
    <w:rsid w:val="00737185"/>
    <w:rsid w:val="00744FA2"/>
    <w:rsid w:val="0074530A"/>
    <w:rsid w:val="00745D15"/>
    <w:rsid w:val="00750242"/>
    <w:rsid w:val="0076532E"/>
    <w:rsid w:val="0076779C"/>
    <w:rsid w:val="00781EB1"/>
    <w:rsid w:val="00785D88"/>
    <w:rsid w:val="00792F3E"/>
    <w:rsid w:val="007943ED"/>
    <w:rsid w:val="007B1377"/>
    <w:rsid w:val="007B3C7D"/>
    <w:rsid w:val="007C3E15"/>
    <w:rsid w:val="007C41D4"/>
    <w:rsid w:val="008137EC"/>
    <w:rsid w:val="00815E65"/>
    <w:rsid w:val="00825D37"/>
    <w:rsid w:val="008264F7"/>
    <w:rsid w:val="0082650B"/>
    <w:rsid w:val="00827522"/>
    <w:rsid w:val="00827F86"/>
    <w:rsid w:val="00834021"/>
    <w:rsid w:val="0083603E"/>
    <w:rsid w:val="00845ABF"/>
    <w:rsid w:val="00864663"/>
    <w:rsid w:val="008764E1"/>
    <w:rsid w:val="00880412"/>
    <w:rsid w:val="008A3060"/>
    <w:rsid w:val="008A6001"/>
    <w:rsid w:val="008B29D2"/>
    <w:rsid w:val="008C4CE7"/>
    <w:rsid w:val="008C5B3A"/>
    <w:rsid w:val="008F4AF2"/>
    <w:rsid w:val="008F7FB1"/>
    <w:rsid w:val="00924316"/>
    <w:rsid w:val="00925A35"/>
    <w:rsid w:val="0094167D"/>
    <w:rsid w:val="00952C68"/>
    <w:rsid w:val="00963803"/>
    <w:rsid w:val="00966C86"/>
    <w:rsid w:val="00973D66"/>
    <w:rsid w:val="00974608"/>
    <w:rsid w:val="00976968"/>
    <w:rsid w:val="00976FF6"/>
    <w:rsid w:val="00983372"/>
    <w:rsid w:val="0098756B"/>
    <w:rsid w:val="009B2680"/>
    <w:rsid w:val="009B475B"/>
    <w:rsid w:val="009C1B65"/>
    <w:rsid w:val="009C2F37"/>
    <w:rsid w:val="009C7548"/>
    <w:rsid w:val="009E450A"/>
    <w:rsid w:val="009F655C"/>
    <w:rsid w:val="00A054EF"/>
    <w:rsid w:val="00A12E67"/>
    <w:rsid w:val="00A14335"/>
    <w:rsid w:val="00A15055"/>
    <w:rsid w:val="00A23BB0"/>
    <w:rsid w:val="00A27D1B"/>
    <w:rsid w:val="00A40F94"/>
    <w:rsid w:val="00A43ED9"/>
    <w:rsid w:val="00A51F8B"/>
    <w:rsid w:val="00A60C52"/>
    <w:rsid w:val="00A77568"/>
    <w:rsid w:val="00A815A6"/>
    <w:rsid w:val="00AA0C7C"/>
    <w:rsid w:val="00AA3EF6"/>
    <w:rsid w:val="00AA7958"/>
    <w:rsid w:val="00AC49DF"/>
    <w:rsid w:val="00AD2189"/>
    <w:rsid w:val="00AD5794"/>
    <w:rsid w:val="00AD610E"/>
    <w:rsid w:val="00AD70B4"/>
    <w:rsid w:val="00AE5735"/>
    <w:rsid w:val="00AE5C38"/>
    <w:rsid w:val="00AF0BB2"/>
    <w:rsid w:val="00AF1951"/>
    <w:rsid w:val="00B00246"/>
    <w:rsid w:val="00B1281E"/>
    <w:rsid w:val="00B17B87"/>
    <w:rsid w:val="00B20D80"/>
    <w:rsid w:val="00B25647"/>
    <w:rsid w:val="00B33EE5"/>
    <w:rsid w:val="00B34F7B"/>
    <w:rsid w:val="00B37B19"/>
    <w:rsid w:val="00B61E81"/>
    <w:rsid w:val="00B63DF0"/>
    <w:rsid w:val="00B70CE6"/>
    <w:rsid w:val="00B800F4"/>
    <w:rsid w:val="00B8399B"/>
    <w:rsid w:val="00B8414B"/>
    <w:rsid w:val="00B937E4"/>
    <w:rsid w:val="00B94090"/>
    <w:rsid w:val="00B96800"/>
    <w:rsid w:val="00B96C3B"/>
    <w:rsid w:val="00B97444"/>
    <w:rsid w:val="00BA3BF3"/>
    <w:rsid w:val="00BB0A82"/>
    <w:rsid w:val="00BD0427"/>
    <w:rsid w:val="00BD59C1"/>
    <w:rsid w:val="00BF4E24"/>
    <w:rsid w:val="00BF607A"/>
    <w:rsid w:val="00C010B6"/>
    <w:rsid w:val="00C0435A"/>
    <w:rsid w:val="00C0580C"/>
    <w:rsid w:val="00C05FDB"/>
    <w:rsid w:val="00C114D4"/>
    <w:rsid w:val="00C12DD2"/>
    <w:rsid w:val="00C252F8"/>
    <w:rsid w:val="00C253A5"/>
    <w:rsid w:val="00C26025"/>
    <w:rsid w:val="00C33C6C"/>
    <w:rsid w:val="00C36688"/>
    <w:rsid w:val="00C37F3D"/>
    <w:rsid w:val="00C51862"/>
    <w:rsid w:val="00C51C19"/>
    <w:rsid w:val="00C5666C"/>
    <w:rsid w:val="00C63E44"/>
    <w:rsid w:val="00C857BA"/>
    <w:rsid w:val="00C927FB"/>
    <w:rsid w:val="00C9772D"/>
    <w:rsid w:val="00CA18BC"/>
    <w:rsid w:val="00CC6CF5"/>
    <w:rsid w:val="00CD18F4"/>
    <w:rsid w:val="00CD4300"/>
    <w:rsid w:val="00D05C1E"/>
    <w:rsid w:val="00D11BDF"/>
    <w:rsid w:val="00D11C52"/>
    <w:rsid w:val="00D166FD"/>
    <w:rsid w:val="00D21E9B"/>
    <w:rsid w:val="00D3003F"/>
    <w:rsid w:val="00D37727"/>
    <w:rsid w:val="00D46A9D"/>
    <w:rsid w:val="00D50F7A"/>
    <w:rsid w:val="00D514CD"/>
    <w:rsid w:val="00D51FBA"/>
    <w:rsid w:val="00D8046D"/>
    <w:rsid w:val="00DA431D"/>
    <w:rsid w:val="00DA7FD3"/>
    <w:rsid w:val="00DD63ED"/>
    <w:rsid w:val="00DD7DD3"/>
    <w:rsid w:val="00DE16C4"/>
    <w:rsid w:val="00DE3957"/>
    <w:rsid w:val="00DE494C"/>
    <w:rsid w:val="00E01526"/>
    <w:rsid w:val="00E03F35"/>
    <w:rsid w:val="00E13B97"/>
    <w:rsid w:val="00E15EFC"/>
    <w:rsid w:val="00E30A51"/>
    <w:rsid w:val="00E312F9"/>
    <w:rsid w:val="00E34219"/>
    <w:rsid w:val="00E345CE"/>
    <w:rsid w:val="00E52E42"/>
    <w:rsid w:val="00E6044E"/>
    <w:rsid w:val="00E62847"/>
    <w:rsid w:val="00E6689E"/>
    <w:rsid w:val="00E75339"/>
    <w:rsid w:val="00E9035B"/>
    <w:rsid w:val="00E91214"/>
    <w:rsid w:val="00E94C57"/>
    <w:rsid w:val="00E970B1"/>
    <w:rsid w:val="00E97ECA"/>
    <w:rsid w:val="00EA6706"/>
    <w:rsid w:val="00EB104E"/>
    <w:rsid w:val="00EC08FB"/>
    <w:rsid w:val="00EC49C3"/>
    <w:rsid w:val="00EC7C55"/>
    <w:rsid w:val="00EE2BBA"/>
    <w:rsid w:val="00EE32A0"/>
    <w:rsid w:val="00EE6365"/>
    <w:rsid w:val="00EF231D"/>
    <w:rsid w:val="00F05523"/>
    <w:rsid w:val="00F15A2B"/>
    <w:rsid w:val="00F16BB0"/>
    <w:rsid w:val="00F202D3"/>
    <w:rsid w:val="00F20C84"/>
    <w:rsid w:val="00F210B8"/>
    <w:rsid w:val="00F22F64"/>
    <w:rsid w:val="00F36320"/>
    <w:rsid w:val="00F604DC"/>
    <w:rsid w:val="00F62CE1"/>
    <w:rsid w:val="00F7213F"/>
    <w:rsid w:val="00F76958"/>
    <w:rsid w:val="00F91EEF"/>
    <w:rsid w:val="00FA2D48"/>
    <w:rsid w:val="00FA41D8"/>
    <w:rsid w:val="00FB4541"/>
    <w:rsid w:val="00FC5521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661C1"/>
  <w15:docId w15:val="{66844D29-75DC-4C63-B63B-E58A989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6025"/>
    <w:rPr>
      <w:rFonts w:ascii="Book Antiqua" w:eastAsia="Times New Roman" w:hAnsi="Book Antiqu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735"/>
    <w:pPr>
      <w:keepNext/>
      <w:outlineLvl w:val="1"/>
    </w:pPr>
    <w:rPr>
      <w:rFonts w:ascii="Cambria" w:hAnsi="Cambria"/>
      <w:b/>
      <w:bCs/>
      <w:iC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C97"/>
    <w:pPr>
      <w:keepNext/>
      <w:spacing w:before="240" w:after="60"/>
      <w:outlineLvl w:val="2"/>
    </w:pPr>
    <w:rPr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C26025"/>
    <w:pPr>
      <w:keepNext/>
      <w:framePr w:hSpace="181" w:wrap="around" w:vAnchor="text" w:hAnchor="margin" w:y="226"/>
      <w:suppressOverlap/>
      <w:jc w:val="center"/>
      <w:outlineLvl w:val="4"/>
    </w:pPr>
    <w:rPr>
      <w:rFonts w:ascii="Times" w:hAnsi="Times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C26025"/>
    <w:rPr>
      <w:rFonts w:ascii="Times" w:eastAsia="Times New Roman" w:hAnsi="Times" w:cs="Times"/>
      <w:lang w:val="en-US"/>
    </w:rPr>
  </w:style>
  <w:style w:type="paragraph" w:styleId="Title">
    <w:name w:val="Title"/>
    <w:basedOn w:val="Normal"/>
    <w:link w:val="TitleChar"/>
    <w:autoRedefine/>
    <w:qFormat/>
    <w:rsid w:val="00C26025"/>
    <w:pPr>
      <w:jc w:val="center"/>
      <w:outlineLvl w:val="0"/>
    </w:pPr>
    <w:rPr>
      <w:rFonts w:ascii="Times New Roman" w:hAnsi="Times New Roman"/>
      <w:b/>
      <w:bCs/>
      <w:kern w:val="28"/>
      <w:sz w:val="28"/>
      <w:szCs w:val="28"/>
      <w:lang w:eastAsia="x-none"/>
    </w:rPr>
  </w:style>
  <w:style w:type="character" w:customStyle="1" w:styleId="TitleChar">
    <w:name w:val="Title Char"/>
    <w:link w:val="Title"/>
    <w:rsid w:val="00C26025"/>
    <w:rPr>
      <w:rFonts w:ascii="Times New Roman" w:eastAsia="Times New Roman" w:hAnsi="Times New Roman" w:cs="Arial"/>
      <w:b/>
      <w:bCs/>
      <w:kern w:val="28"/>
      <w:sz w:val="28"/>
      <w:szCs w:val="28"/>
      <w:lang w:val="en-US"/>
    </w:rPr>
  </w:style>
  <w:style w:type="character" w:styleId="Strong">
    <w:name w:val="Strong"/>
    <w:qFormat/>
    <w:rsid w:val="00C26025"/>
    <w:rPr>
      <w:b/>
      <w:bCs/>
    </w:rPr>
  </w:style>
  <w:style w:type="character" w:styleId="Hyperlink">
    <w:name w:val="Hyperlink"/>
    <w:rsid w:val="00C26025"/>
    <w:rPr>
      <w:color w:val="0000FF"/>
      <w:u w:val="single"/>
    </w:rPr>
  </w:style>
  <w:style w:type="table" w:styleId="TableGrid">
    <w:name w:val="Table Grid"/>
    <w:basedOn w:val="TableNormal"/>
    <w:uiPriority w:val="59"/>
    <w:rsid w:val="00C260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ateStyle">
    <w:name w:val="Date Style"/>
    <w:basedOn w:val="Normal"/>
    <w:link w:val="DateStyleChar"/>
    <w:autoRedefine/>
    <w:rsid w:val="00C26025"/>
    <w:pPr>
      <w:framePr w:hSpace="180" w:wrap="around" w:vAnchor="text" w:hAnchor="margin" w:y="139"/>
    </w:pPr>
    <w:rPr>
      <w:rFonts w:ascii="Arial" w:hAnsi="Arial"/>
      <w:b/>
      <w:bCs/>
      <w:iCs/>
      <w:lang w:val="x-none" w:eastAsia="x-none"/>
    </w:rPr>
  </w:style>
  <w:style w:type="character" w:customStyle="1" w:styleId="DateStyleChar">
    <w:name w:val="Date Style Char"/>
    <w:link w:val="DateStyle"/>
    <w:rsid w:val="00C26025"/>
    <w:rPr>
      <w:rFonts w:ascii="Arial" w:eastAsia="Times New Roman" w:hAnsi="Arial" w:cs="Times New Roman"/>
      <w:b/>
      <w:bCs/>
      <w:iCs/>
    </w:rPr>
  </w:style>
  <w:style w:type="paragraph" w:styleId="ListParagraph">
    <w:name w:val="List Paragraph"/>
    <w:basedOn w:val="Normal"/>
    <w:uiPriority w:val="34"/>
    <w:qFormat/>
    <w:rsid w:val="008C5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50A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9E450A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450A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9E450A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36688"/>
    <w:pPr>
      <w:spacing w:after="200"/>
    </w:pPr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04C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904C8"/>
    <w:rPr>
      <w:rFonts w:ascii="Tahoma" w:eastAsia="Times New Roman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B37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B19"/>
  </w:style>
  <w:style w:type="character" w:customStyle="1" w:styleId="CommentTextChar">
    <w:name w:val="Comment Text Char"/>
    <w:link w:val="CommentText"/>
    <w:uiPriority w:val="99"/>
    <w:semiHidden/>
    <w:rsid w:val="00B37B19"/>
    <w:rPr>
      <w:rFonts w:ascii="Book Antiqua" w:eastAsia="Times New Roman" w:hAnsi="Book Antiqu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B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37B19"/>
    <w:rPr>
      <w:rFonts w:ascii="Book Antiqua" w:eastAsia="Times New Roman" w:hAnsi="Book Antiqua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B1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7B19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1">
    <w:name w:val="1"/>
    <w:basedOn w:val="Normal"/>
    <w:rsid w:val="00B20D80"/>
    <w:pPr>
      <w:spacing w:after="129"/>
    </w:pPr>
    <w:rPr>
      <w:rFonts w:ascii="Times New Roman" w:hAnsi="Times New Roman"/>
      <w:sz w:val="31"/>
      <w:szCs w:val="31"/>
      <w:lang w:val="en-GB" w:eastAsia="en-GB"/>
    </w:rPr>
  </w:style>
  <w:style w:type="character" w:customStyle="1" w:styleId="Heading2Char">
    <w:name w:val="Heading 2 Char"/>
    <w:link w:val="Heading2"/>
    <w:uiPriority w:val="9"/>
    <w:rsid w:val="00AE5735"/>
    <w:rPr>
      <w:rFonts w:ascii="Cambria" w:eastAsia="Times New Roman" w:hAnsi="Cambria"/>
      <w:b/>
      <w:bCs/>
      <w:iCs/>
      <w:color w:val="4F81BD"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276C97"/>
    <w:rPr>
      <w:rFonts w:ascii="Book Antiqua" w:eastAsia="Times New Roman" w:hAnsi="Book Antiqua"/>
      <w:b/>
      <w:bCs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1B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412">
              <w:marLeft w:val="0"/>
              <w:marRight w:val="0"/>
              <w:marTop w:val="0"/>
              <w:marBottom w:val="0"/>
              <w:divBdr>
                <w:top w:val="single" w:sz="4" w:space="10" w:color="CCCCCC"/>
                <w:left w:val="single" w:sz="2" w:space="10" w:color="CCCCCC"/>
                <w:bottom w:val="single" w:sz="4" w:space="10" w:color="CCCCCC"/>
                <w:right w:val="single" w:sz="2" w:space="10" w:color="CCCCCC"/>
              </w:divBdr>
              <w:divsChild>
                <w:div w:id="17454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8772">
                          <w:marLeft w:val="0"/>
                          <w:marRight w:val="0"/>
                          <w:marTop w:val="129"/>
                          <w:marBottom w:val="129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6" w:color="DDDDDD"/>
                            <w:right w:val="none" w:sz="0" w:space="0" w:color="auto"/>
                          </w:divBdr>
                          <w:divsChild>
                            <w:div w:id="914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A590C0EF42836B488CD2DAEA01E54D27" ma:contentTypeVersion="" ma:contentTypeDescription="" ma:contentTypeScope="" ma:versionID="3f9b918e5997586d84297b79b76d3e0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FFA33-BDA2-4588-A350-C8368E947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BAD5F8C-4D2D-43E0-B0C1-ACA674438E5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B4FADF0-D81D-534C-BDCF-D22EA37D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Danks CV v4_0a</vt:lpstr>
    </vt:vector>
  </TitlesOfParts>
  <Company>Technical Architects Limited</Company>
  <LinksUpToDate>false</LinksUpToDate>
  <CharactersWithSpaces>9518</CharactersWithSpaces>
  <SharedDoc>false</SharedDoc>
  <HLinks>
    <vt:vector size="6" baseType="variant">
      <vt:variant>
        <vt:i4>7012376</vt:i4>
      </vt:variant>
      <vt:variant>
        <vt:i4>0</vt:i4>
      </vt:variant>
      <vt:variant>
        <vt:i4>0</vt:i4>
      </vt:variant>
      <vt:variant>
        <vt:i4>5</vt:i4>
      </vt:variant>
      <vt:variant>
        <vt:lpwstr>mailto:richard.danks@gmail.com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Danks CV v4_0a</dc:title>
  <dc:subject>Curriculum Vitae</dc:subject>
  <dc:creator>Richard Danks</dc:creator>
  <cp:keywords/>
  <dc:description/>
  <cp:lastModifiedBy>Richard Danks</cp:lastModifiedBy>
  <cp:revision>5</cp:revision>
  <cp:lastPrinted>2009-07-27T21:51:00Z</cp:lastPrinted>
  <dcterms:created xsi:type="dcterms:W3CDTF">2019-08-20T11:39:00Z</dcterms:created>
  <dcterms:modified xsi:type="dcterms:W3CDTF">2019-09-20T17:13:00Z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0x010100755FFA379233D949B91356D45066680A</vt:lpwstr>
  </property>
  <property fmtid="{D5CDD505-2E9C-101B-9397-08002B2CF9AE}" pid="3" name="Date completed">
    <vt:lpwstr>20062007</vt:lpwstr>
  </property>
  <property fmtid="{D5CDD505-2E9C-101B-9397-08002B2CF9AE}" pid="4" name="Checked by">
    <vt:lpwstr>Richard Danks</vt:lpwstr>
  </property>
  <property fmtid="{D5CDD505-2E9C-101B-9397-08002B2CF9AE}" pid="5" name="Language">
    <vt:lpwstr>English</vt:lpwstr>
  </property>
  <property fmtid="{D5CDD505-2E9C-101B-9397-08002B2CF9AE}" pid="6" name="Document number">
    <vt:lpwstr>RDCV0001</vt:lpwstr>
  </property>
  <property fmtid="{D5CDD505-2E9C-101B-9397-08002B2CF9AE}" pid="7" name="Version">
    <vt:lpwstr>4.0a</vt:lpwstr>
  </property>
  <property fmtid="{D5CDD505-2E9C-101B-9397-08002B2CF9AE}" pid="8" name="AddDocumentEventProcessedFirstTime">
    <vt:lpwstr>True</vt:lpwstr>
  </property>
  <property fmtid="{D5CDD505-2E9C-101B-9397-08002B2CF9AE}" pid="9" name="AddDocumentEventProcessedFileUniqueId">
    <vt:lpwstr>a5659407-3723-4a73-a25c-b978db23a948</vt:lpwstr>
  </property>
  <property fmtid="{D5CDD505-2E9C-101B-9397-08002B2CF9AE}" pid="10" name="LastObjectUpdateEventProcessedVersion">
    <vt:lpwstr>3.0</vt:lpwstr>
  </property>
  <property fmtid="{D5CDD505-2E9C-101B-9397-08002B2CF9AE}" pid="11" name="AutoVersionDisabled">
    <vt:lpwstr>0</vt:lpwstr>
  </property>
  <property fmtid="{D5CDD505-2E9C-101B-9397-08002B2CF9AE}" pid="12" name="ItemType">
    <vt:lpwstr>1</vt:lpwstr>
  </property>
  <property fmtid="{D5CDD505-2E9C-101B-9397-08002B2CF9AE}" pid="13" name="Order">
    <vt:lpwstr/>
  </property>
  <property fmtid="{D5CDD505-2E9C-101B-9397-08002B2CF9AE}" pid="14" name="MetaInfo">
    <vt:lpwstr/>
  </property>
  <property fmtid="{D5CDD505-2E9C-101B-9397-08002B2CF9AE}" pid="15" name="Description">
    <vt:lpwstr/>
  </property>
</Properties>
</file>