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20" w:type="dxa"/>
        <w:jc w:val="center"/>
        <w:tblInd w:w="0" w:type="dxa"/>
        <w:tblCellMar>
          <w:top w:w="0" w:type="dxa"/>
          <w:left w:w="0" w:type="dxa"/>
          <w:bottom w:w="0" w:type="dxa"/>
          <w:right w:w="0" w:type="dxa"/>
        </w:tblCellMar>
        <w:tblLook w:noVBand="1" w:val="04a0" w:noHBand="0" w:lastColumn="0" w:firstColumn="1" w:lastRow="0" w:firstRow="1"/>
      </w:tblPr>
      <w:tblGrid>
        <w:gridCol w:w="1846"/>
        <w:gridCol w:w="810"/>
        <w:gridCol w:w="2535"/>
        <w:gridCol w:w="2489"/>
        <w:gridCol w:w="1"/>
        <w:gridCol w:w="1338"/>
      </w:tblGrid>
      <w:tr>
        <w:trPr>
          <w:trHeight w:val="1" w:hRule="atLeast"/>
        </w:trPr>
        <w:tc>
          <w:tcPr>
            <w:tcW w:w="7681" w:type="dxa"/>
            <w:gridSpan w:val="5"/>
            <w:tcBorders>
              <w:top w:val="single" w:sz="2" w:space="0" w:color="F2F2F2"/>
              <w:left w:val="single" w:sz="2" w:space="0" w:color="F2F2F2"/>
              <w:bottom w:val="single" w:sz="2" w:space="0" w:color="F2F2F2"/>
              <w:right w:val="single" w:sz="2" w:space="0" w:color="F2F2F2"/>
            </w:tcBorders>
            <w:shd w:color="auto" w:fill="F2F2F2" w:val="clear"/>
          </w:tcPr>
          <w:p>
            <w:pPr>
              <w:pStyle w:val="Normal"/>
              <w:spacing w:lineRule="auto" w:line="240" w:before="0" w:after="0"/>
              <w:jc w:val="center"/>
              <w:rPr/>
            </w:pPr>
            <w:r>
              <w:rPr>
                <w:rFonts w:eastAsia="Arial" w:cs="Arial" w:ascii="Arial" w:hAnsi="Arial"/>
                <w:b/>
                <w:color w:val="009999"/>
                <w:sz w:val="44"/>
              </w:rPr>
              <w:t>M</w:t>
            </w:r>
            <w:r>
              <w:rPr>
                <w:rFonts w:eastAsia="Arial Narrow" w:cs="Arial Narrow" w:ascii="Arial Narrow" w:hAnsi="Arial Narrow"/>
                <w:b/>
                <w:color w:val="009999"/>
                <w:sz w:val="44"/>
              </w:rPr>
              <w:t>ohammed Al-haqqani</w:t>
            </w:r>
          </w:p>
        </w:tc>
        <w:tc>
          <w:tcPr>
            <w:tcW w:w="1338" w:type="dxa"/>
            <w:tcBorders/>
            <w:shd w:fill="auto" w:val="clear"/>
            <w:tcMar>
              <w:left w:w="10" w:type="dxa"/>
              <w:right w:w="10" w:type="dxa"/>
            </w:tcMar>
          </w:tcPr>
          <w:p>
            <w:pPr>
              <w:pStyle w:val="Normal"/>
              <w:widowControl/>
              <w:bidi w:val="0"/>
              <w:spacing w:lineRule="auto" w:line="259" w:before="0" w:after="160"/>
              <w:jc w:val="left"/>
              <w:rPr/>
            </w:pPr>
            <w:r>
              <w:rPr/>
            </w:r>
          </w:p>
        </w:tc>
      </w:tr>
      <w:tr>
        <w:trPr>
          <w:trHeight w:val="1" w:hRule="atLeast"/>
        </w:trPr>
        <w:tc>
          <w:tcPr>
            <w:tcW w:w="2656" w:type="dxa"/>
            <w:gridSpan w:val="2"/>
            <w:tcBorders>
              <w:top w:val="single" w:sz="2" w:space="0" w:color="F2F2F2"/>
              <w:left w:val="single" w:sz="2" w:space="0" w:color="F2F2F2"/>
              <w:bottom w:val="single" w:sz="2" w:space="0" w:color="F2F2F2"/>
              <w:right w:val="single" w:sz="2" w:space="0" w:color="F2F2F2"/>
            </w:tcBorders>
            <w:shd w:color="auto" w:fill="F2F2F2" w:val="clear"/>
          </w:tcPr>
          <w:p>
            <w:pPr>
              <w:pStyle w:val="Normal"/>
              <w:spacing w:lineRule="auto" w:line="240" w:before="0" w:after="0"/>
              <w:jc w:val="center"/>
              <w:rPr>
                <w:rFonts w:ascii="Arial Narrow" w:hAnsi="Arial Narrow" w:eastAsia="Arial Narrow" w:cs="Arial Narrow"/>
              </w:rPr>
            </w:pPr>
            <w:r>
              <w:rPr>
                <w:rFonts w:eastAsia="Arial Narrow" w:cs="Arial Narrow" w:ascii="Arial Narrow" w:hAnsi="Arial Narrow"/>
              </w:rPr>
            </w:r>
          </w:p>
          <w:p>
            <w:pPr>
              <w:pStyle w:val="Normal"/>
              <w:spacing w:lineRule="auto" w:line="240" w:before="0" w:after="0"/>
              <w:jc w:val="center"/>
              <w:rPr/>
            </w:pPr>
            <w:hyperlink r:id="rId2">
              <w:r>
                <w:rPr>
                  <w:rStyle w:val="ListLabel1"/>
                  <w:rFonts w:eastAsia="Arial Narrow" w:cs="Arial Narrow" w:ascii="Arial Narrow" w:hAnsi="Arial Narrow"/>
                  <w:color w:val="0563C1"/>
                  <w:u w:val="single"/>
                </w:rPr>
                <w:t>mohaq11@outlook.com</w:t>
              </w:r>
            </w:hyperlink>
          </w:p>
        </w:tc>
        <w:tc>
          <w:tcPr>
            <w:tcW w:w="2535" w:type="dxa"/>
            <w:tcBorders>
              <w:top w:val="single" w:sz="2" w:space="0" w:color="F2F2F2"/>
              <w:left w:val="single" w:sz="2" w:space="0" w:color="F2F2F2"/>
              <w:bottom w:val="single" w:sz="2" w:space="0" w:color="F2F2F2"/>
              <w:right w:val="single" w:sz="2" w:space="0" w:color="F2F2F2"/>
            </w:tcBorders>
            <w:shd w:color="auto" w:fill="F2F2F2" w:val="clear"/>
          </w:tcPr>
          <w:p>
            <w:pPr>
              <w:pStyle w:val="Normal"/>
              <w:spacing w:lineRule="auto" w:line="240" w:before="0" w:after="0"/>
              <w:jc w:val="center"/>
              <w:rPr>
                <w:rFonts w:ascii="Roboto" w:hAnsi="Roboto" w:eastAsia="Roboto" w:cs="Roboto"/>
                <w:color w:val="7F8183"/>
                <w:sz w:val="20"/>
              </w:rPr>
            </w:pPr>
            <w:r>
              <w:rPr>
                <w:rFonts w:eastAsia="Roboto" w:cs="Roboto" w:ascii="Roboto" w:hAnsi="Roboto"/>
                <w:color w:val="7F8183"/>
                <w:sz w:val="20"/>
              </w:rPr>
              <w:t>50 Dunderdale Avenue</w:t>
            </w:r>
          </w:p>
          <w:p>
            <w:pPr>
              <w:pStyle w:val="Normal"/>
              <w:spacing w:lineRule="auto" w:line="240" w:before="0" w:after="0"/>
              <w:jc w:val="center"/>
              <w:rPr>
                <w:rFonts w:ascii="Roboto" w:hAnsi="Roboto" w:eastAsia="Roboto" w:cs="Roboto"/>
                <w:color w:val="7F8183"/>
                <w:sz w:val="20"/>
              </w:rPr>
            </w:pPr>
            <w:r>
              <w:rPr>
                <w:rFonts w:eastAsia="Roboto" w:cs="Roboto" w:ascii="Roboto" w:hAnsi="Roboto"/>
                <w:color w:val="7F8183"/>
                <w:sz w:val="20"/>
              </w:rPr>
              <w:t>Nelson</w:t>
            </w:r>
          </w:p>
          <w:p>
            <w:pPr>
              <w:pStyle w:val="Normal"/>
              <w:spacing w:lineRule="auto" w:line="240" w:before="0" w:after="0"/>
              <w:jc w:val="center"/>
              <w:rPr>
                <w:rFonts w:ascii="Roboto" w:hAnsi="Roboto" w:eastAsia="Roboto" w:cs="Roboto"/>
                <w:color w:val="7F8183"/>
                <w:sz w:val="20"/>
              </w:rPr>
            </w:pPr>
            <w:r>
              <w:rPr>
                <w:rFonts w:eastAsia="Roboto" w:cs="Roboto" w:ascii="Roboto" w:hAnsi="Roboto"/>
                <w:color w:val="7F8183"/>
                <w:sz w:val="20"/>
              </w:rPr>
              <w:t>Lancashire</w:t>
            </w:r>
          </w:p>
          <w:p>
            <w:pPr>
              <w:pStyle w:val="Normal"/>
              <w:spacing w:lineRule="auto" w:line="240" w:before="0" w:after="0"/>
              <w:jc w:val="center"/>
              <w:rPr/>
            </w:pPr>
            <w:r>
              <w:rPr>
                <w:rFonts w:eastAsia="Roboto" w:cs="Roboto" w:ascii="Roboto" w:hAnsi="Roboto"/>
                <w:color w:val="7F8183"/>
                <w:sz w:val="20"/>
              </w:rPr>
              <w:t>BB9 0AN</w:t>
            </w:r>
          </w:p>
        </w:tc>
        <w:tc>
          <w:tcPr>
            <w:tcW w:w="2489" w:type="dxa"/>
            <w:tcBorders>
              <w:top w:val="single" w:sz="2" w:space="0" w:color="F2F2F2"/>
              <w:left w:val="single" w:sz="2" w:space="0" w:color="F2F2F2"/>
              <w:bottom w:val="single" w:sz="2" w:space="0" w:color="F2F2F2"/>
              <w:right w:val="single" w:sz="2" w:space="0" w:color="F2F2F2"/>
            </w:tcBorders>
            <w:shd w:color="auto" w:fill="F2F2F2" w:val="clear"/>
          </w:tcPr>
          <w:p>
            <w:pPr>
              <w:pStyle w:val="Normal"/>
              <w:spacing w:lineRule="auto" w:line="240" w:before="0" w:after="0"/>
              <w:jc w:val="center"/>
              <w:rPr>
                <w:rFonts w:ascii="Arial Narrow" w:hAnsi="Arial Narrow" w:eastAsia="Arial Narrow" w:cs="Arial Narrow"/>
                <w:sz w:val="20"/>
              </w:rPr>
            </w:pPr>
            <w:r>
              <w:rPr>
                <w:rFonts w:eastAsia="Arial Narrow" w:cs="Arial Narrow" w:ascii="Arial Narrow" w:hAnsi="Arial Narrow"/>
                <w:sz w:val="20"/>
              </w:rPr>
            </w:r>
          </w:p>
          <w:p>
            <w:pPr>
              <w:pStyle w:val="Normal"/>
              <w:spacing w:lineRule="auto" w:line="240" w:before="0" w:after="0"/>
              <w:jc w:val="center"/>
              <w:rPr/>
            </w:pPr>
            <w:r>
              <w:rPr>
                <w:rFonts w:eastAsia="Arial Narrow" w:cs="Arial Narrow" w:ascii="Arial Narrow" w:hAnsi="Arial Narrow"/>
                <w:color w:val="7F8183"/>
                <w:sz w:val="20"/>
              </w:rPr>
              <w:t>M: 07404152898</w:t>
            </w:r>
          </w:p>
        </w:tc>
        <w:tc>
          <w:tcPr>
            <w:tcW w:w="1339" w:type="dxa"/>
            <w:gridSpan w:val="2"/>
            <w:tcBorders/>
            <w:shd w:fill="auto" w:val="clear"/>
            <w:tcMar>
              <w:left w:w="10" w:type="dxa"/>
              <w:right w:w="10" w:type="dxa"/>
            </w:tcMar>
          </w:tcPr>
          <w:p>
            <w:pPr>
              <w:pStyle w:val="Normal"/>
              <w:widowControl/>
              <w:bidi w:val="0"/>
              <w:spacing w:lineRule="auto" w:line="259" w:before="0" w:after="160"/>
              <w:jc w:val="left"/>
              <w:rPr/>
            </w:pPr>
            <w:r>
              <w:rPr/>
            </w:r>
          </w:p>
        </w:tc>
      </w:tr>
      <w:tr>
        <w:trPr>
          <w:trHeight w:val="1" w:hRule="atLeast"/>
        </w:trPr>
        <w:tc>
          <w:tcPr>
            <w:tcW w:w="1846" w:type="dxa"/>
            <w:tcBorders>
              <w:top w:val="single" w:sz="2" w:space="0" w:color="F2F2F2"/>
              <w:left w:val="single" w:sz="2" w:space="0" w:color="F2F2F2"/>
              <w:bottom w:val="single" w:sz="2" w:space="0" w:color="F2F2F2"/>
              <w:right w:val="single" w:sz="2" w:space="0" w:color="F2F2F2"/>
            </w:tcBorders>
            <w:shd w:color="auto" w:fill="FFFFFF" w:val="clear"/>
          </w:tcPr>
          <w:p>
            <w:pPr>
              <w:pStyle w:val="Normal"/>
              <w:spacing w:lineRule="auto" w:line="240" w:before="0" w:after="0"/>
              <w:ind w:right="200" w:hanging="0"/>
              <w:rPr/>
            </w:pPr>
            <w:r>
              <w:rPr>
                <w:rFonts w:eastAsia="Times New Roman" w:cs="Times New Roman" w:ascii="Times New Roman" w:hAnsi="Times New Roman"/>
                <w:color w:val="009999"/>
                <w:sz w:val="24"/>
              </w:rPr>
              <w:t>Professional summary</w:t>
            </w:r>
          </w:p>
        </w:tc>
        <w:tc>
          <w:tcPr>
            <w:tcW w:w="7173" w:type="dxa"/>
            <w:gridSpan w:val="5"/>
            <w:tcBorders>
              <w:top w:val="single" w:sz="2" w:space="0" w:color="F2F2F2"/>
              <w:left w:val="single" w:sz="2" w:space="0" w:color="F2F2F2"/>
              <w:bottom w:val="single" w:sz="2" w:space="0" w:color="F2F2F2"/>
              <w:right w:val="single" w:sz="2" w:space="0" w:color="F2F2F2"/>
            </w:tcBorders>
            <w:shd w:color="auto" w:fill="FFFFFF" w:val="clear"/>
          </w:tcPr>
          <w:p>
            <w:pPr>
              <w:pStyle w:val="Normal"/>
              <w:spacing w:lineRule="auto" w:line="240" w:before="0" w:after="0"/>
              <w:rPr/>
            </w:pPr>
            <w:r>
              <w:rPr>
                <w:rFonts w:eastAsia="Arial Narrow" w:cs="Arial Narrow" w:ascii="Arial Narrow" w:hAnsi="Arial Narrow"/>
              </w:rPr>
              <w:t>I have worked within the built environment for over 18 years and during this time my main role has been focused on setting up and managing sites. This includes being part of the management team to ensure the smooth running of site at all times. This level of responsibility shows I can be relied upon to perform tasks that require excellent organisation, time keeping, accurate and timely reporting, and fantastic man-management and above all to be entrusted to run a safe and productive site. Further to this, through my many dealings with third parties and the public I have always promoted and protected a positive corporate reputation. I am used to liaising with directors, contract managers, project managers, colleagues of all skills and members of the public, e.g. complaints handling, especially where considerate construction is required. My experience includes the preparation of schedules, e.g. materials ordering, provisioning, plant ordering, tools ordering, allocation of resources, site records, HSE compliance records (accident logs, statutory regulations, CDM regulations). Throughout my career I have also directly managed day-to-day operations of all the site operatives whilst maintaining a friendly and happy team spirit. Additional responsibilities I am used to performing include keeping a dairy report of works that has been completed, operatives on site, etc.</w:t>
            </w:r>
          </w:p>
        </w:tc>
      </w:tr>
    </w:tbl>
    <w:p>
      <w:pPr>
        <w:pStyle w:val="Normal"/>
        <w:spacing w:lineRule="auto" w:line="240" w:before="0" w:after="0"/>
        <w:rPr>
          <w:rFonts w:ascii="Roboto Condensed" w:hAnsi="Roboto Condensed" w:eastAsia="Roboto Condensed" w:cs="Roboto Condensed"/>
          <w:color w:val="000000"/>
          <w:sz w:val="20"/>
        </w:rPr>
      </w:pPr>
      <w:r>
        <w:rPr>
          <w:rFonts w:eastAsia="Roboto Condensed" w:cs="Roboto Condensed" w:ascii="Roboto Condensed" w:hAnsi="Roboto Condensed"/>
          <w:color w:val="000000"/>
          <w:sz w:val="20"/>
        </w:rPr>
      </w:r>
    </w:p>
    <w:tbl>
      <w:tblPr>
        <w:tblW w:w="9017" w:type="dxa"/>
        <w:jc w:val="left"/>
        <w:tblInd w:w="3" w:type="dxa"/>
        <w:tblCellMar>
          <w:top w:w="0" w:type="dxa"/>
          <w:left w:w="0" w:type="dxa"/>
          <w:bottom w:w="0" w:type="dxa"/>
          <w:right w:w="0" w:type="dxa"/>
        </w:tblCellMar>
        <w:tblLook w:noVBand="1" w:val="04a0" w:noHBand="0" w:lastColumn="0" w:firstColumn="1" w:lastRow="0" w:firstRow="1"/>
      </w:tblPr>
      <w:tblGrid>
        <w:gridCol w:w="1762"/>
        <w:gridCol w:w="7254"/>
      </w:tblGrid>
      <w:tr>
        <w:trPr>
          <w:trHeight w:val="1" w:hRule="atLeast"/>
        </w:trPr>
        <w:tc>
          <w:tcPr>
            <w:tcW w:w="1762" w:type="dxa"/>
            <w:tcBorders>
              <w:top w:val="single" w:sz="2" w:space="0" w:color="F2F2F2"/>
              <w:left w:val="single" w:sz="2" w:space="0" w:color="F2F2F2"/>
              <w:bottom w:val="single" w:sz="2" w:space="0" w:color="F2F2F2"/>
              <w:right w:val="single" w:sz="2" w:space="0" w:color="F2F2F2"/>
            </w:tcBorders>
            <w:shd w:color="auto" w:fill="FFFFFF" w:val="clear"/>
          </w:tcPr>
          <w:p>
            <w:pPr>
              <w:pStyle w:val="Normal"/>
              <w:spacing w:lineRule="auto" w:line="300" w:before="0" w:after="0"/>
              <w:ind w:right="200" w:hanging="0"/>
              <w:rPr/>
            </w:pPr>
            <w:r>
              <w:rPr>
                <w:rFonts w:eastAsia="Roboto Condensed" w:cs="Roboto Condensed" w:ascii="Roboto Condensed" w:hAnsi="Roboto Condensed"/>
                <w:b/>
                <w:caps/>
                <w:color w:val="C0C0C0"/>
              </w:rPr>
              <w:t>Skills</w:t>
            </w:r>
          </w:p>
        </w:tc>
        <w:tc>
          <w:tcPr>
            <w:tcW w:w="7254" w:type="dxa"/>
            <w:tcBorders>
              <w:top w:val="single" w:sz="2" w:space="0" w:color="F2F2F2"/>
              <w:left w:val="single" w:sz="2" w:space="0" w:color="F2F2F2"/>
              <w:bottom w:val="single" w:sz="2" w:space="0" w:color="F2F2F2"/>
              <w:right w:val="single" w:sz="2" w:space="0" w:color="F2F2F2"/>
            </w:tcBorders>
            <w:shd w:color="auto" w:fill="FFFFFF" w:val="clear"/>
          </w:tcPr>
          <w:p>
            <w:pPr>
              <w:pStyle w:val="Normal"/>
              <w:spacing w:lineRule="auto" w:line="240" w:before="0" w:after="0"/>
              <w:rPr>
                <w:rFonts w:ascii="Arial Narrow" w:hAnsi="Arial Narrow" w:eastAsia="Arial Narrow" w:cs="Arial Narrow"/>
              </w:rPr>
            </w:pPr>
            <w:r>
              <w:rPr>
                <w:rFonts w:eastAsia="Arial Narrow" w:cs="Arial Narrow" w:ascii="Arial Narrow" w:hAnsi="Arial Narrow"/>
              </w:rPr>
              <w:t>17 years of experience on building sites, NVQ level 2 Brickwork.</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Excellent coordination skills</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Chess player always 5 steps ahead</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Excellent management skills</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Communication skills excellent</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Won project of the year on two major jobs</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Problem solving, i.e. resident complaints handling all issues on site</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I have SSSTS, SMSTS, first aid at work</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Excellent Health and Safety management skills</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Master on inductions speak the Queen’s English</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I can meet any targets and can work under major stress with no problems.</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Apprentaship in site management</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HNC in construction</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White Golf managers card</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Fire Marshall excellent skill , fire escape routes planning</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Traffic Management</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I love Construction</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 xml:space="preserve">I T  skills are good </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Team liaison</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Extremely organised</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Process implementation</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Data management</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Budgeting and finance</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 xml:space="preserve">Team leadership </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Risk management processes and analysis</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Strong verbal communication</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Self-motivated</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Background in supervision and management</w:t>
            </w:r>
          </w:p>
          <w:p>
            <w:pPr>
              <w:pStyle w:val="Normal"/>
              <w:numPr>
                <w:ilvl w:val="0"/>
                <w:numId w:val="1"/>
              </w:numPr>
              <w:spacing w:lineRule="auto" w:line="278" w:before="0" w:after="0"/>
              <w:ind w:left="192" w:hanging="192"/>
              <w:rPr>
                <w:rFonts w:ascii="Arial Narrow" w:hAnsi="Arial Narrow" w:eastAsia="Arial Narrow" w:cs="Arial Narrow"/>
                <w:color w:val="000000"/>
                <w:sz w:val="20"/>
              </w:rPr>
            </w:pPr>
            <w:r>
              <w:rPr>
                <w:rFonts w:eastAsia="Arial Narrow" w:cs="Arial Narrow" w:ascii="Arial Narrow" w:hAnsi="Arial Narrow"/>
                <w:color w:val="000000"/>
                <w:sz w:val="20"/>
              </w:rPr>
              <w:t>Residential management</w:t>
            </w:r>
          </w:p>
          <w:p>
            <w:pPr>
              <w:pStyle w:val="Normal"/>
              <w:numPr>
                <w:ilvl w:val="0"/>
                <w:numId w:val="1"/>
              </w:numPr>
              <w:spacing w:lineRule="auto" w:line="278" w:before="0" w:after="0"/>
              <w:ind w:left="192" w:hanging="192"/>
              <w:rPr/>
            </w:pPr>
            <w:r>
              <w:rPr>
                <w:rFonts w:eastAsia="Arial Narrow" w:cs="Arial Narrow" w:ascii="Arial Narrow" w:hAnsi="Arial Narrow"/>
                <w:color w:val="000000"/>
                <w:sz w:val="20"/>
              </w:rPr>
              <w:t>Report analysis</w:t>
            </w:r>
          </w:p>
        </w:tc>
      </w:tr>
    </w:tbl>
    <w:p>
      <w:pPr>
        <w:pStyle w:val="Normal"/>
        <w:spacing w:lineRule="auto" w:line="240" w:before="0" w:after="0"/>
        <w:rPr>
          <w:rFonts w:ascii="Roboto Condensed" w:hAnsi="Roboto Condensed" w:eastAsia="Roboto Condensed" w:cs="Roboto Condensed"/>
          <w:color w:val="000000"/>
          <w:sz w:val="20"/>
        </w:rPr>
      </w:pPr>
      <w:r>
        <w:rPr>
          <w:rFonts w:eastAsia="Roboto Condensed" w:cs="Roboto Condensed" w:ascii="Roboto Condensed" w:hAnsi="Roboto Condensed"/>
          <w:color w:val="000000"/>
          <w:sz w:val="20"/>
        </w:rPr>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t xml:space="preserve"> </w:t>
      </w:r>
    </w:p>
    <w:p>
      <w:pPr>
        <w:pStyle w:val="Normal"/>
        <w:spacing w:lineRule="auto" w:line="240" w:before="0" w:after="0"/>
        <w:rPr>
          <w:rFonts w:ascii="Arial" w:hAnsi="Arial" w:eastAsia="Arial" w:cs="Arial"/>
          <w:caps/>
          <w:color w:val="009999"/>
          <w:sz w:val="40"/>
        </w:rPr>
      </w:pPr>
      <w:r>
        <w:rPr>
          <w:rFonts w:eastAsia="Arial" w:cs="Arial" w:ascii="Arial" w:hAnsi="Arial"/>
          <w:caps/>
          <w:color w:val="009999"/>
          <w:sz w:val="40"/>
        </w:rPr>
      </w:r>
    </w:p>
    <w:p>
      <w:pPr>
        <w:pStyle w:val="Normal"/>
        <w:spacing w:lineRule="auto" w:line="240" w:before="0" w:after="0"/>
        <w:rPr>
          <w:rFonts w:ascii="Arial" w:hAnsi="Arial" w:eastAsia="Arial" w:cs="Arial"/>
          <w:caps/>
          <w:color w:val="009999"/>
          <w:sz w:val="40"/>
        </w:rPr>
      </w:pPr>
      <w:r>
        <w:rPr>
          <w:rFonts w:eastAsia="Arial" w:cs="Arial" w:ascii="Arial" w:hAnsi="Arial"/>
          <w:caps/>
          <w:color w:val="009999"/>
          <w:sz w:val="40"/>
        </w:rPr>
        <w:t>Employment History</w:t>
      </w:r>
    </w:p>
    <w:p>
      <w:pPr>
        <w:pStyle w:val="Normal"/>
        <w:spacing w:lineRule="auto" w:line="240" w:before="0" w:after="0"/>
        <w:rPr>
          <w:rFonts w:ascii="Arial Narrow" w:hAnsi="Arial Narrow" w:eastAsia="Arial Narrow" w:cs="Arial Narrow"/>
        </w:rPr>
      </w:pPr>
      <w:r>
        <w:rPr>
          <w:rFonts w:eastAsia="Arial Narrow" w:cs="Arial Narrow" w:ascii="Arial Narrow" w:hAnsi="Arial Narrow"/>
        </w:rPr>
      </w:r>
    </w:p>
    <w:tbl>
      <w:tblPr>
        <w:tblW w:w="8912" w:type="dxa"/>
        <w:jc w:val="left"/>
        <w:tblInd w:w="108" w:type="dxa"/>
        <w:tblCellMar>
          <w:top w:w="0" w:type="dxa"/>
          <w:left w:w="108" w:type="dxa"/>
          <w:bottom w:w="0" w:type="dxa"/>
          <w:right w:w="108" w:type="dxa"/>
        </w:tblCellMar>
        <w:tblLook w:noVBand="1" w:val="04a0" w:noHBand="0" w:lastColumn="0" w:firstColumn="1" w:lastRow="0" w:firstRow="1"/>
      </w:tblPr>
      <w:tblGrid>
        <w:gridCol w:w="1691"/>
        <w:gridCol w:w="1628"/>
        <w:gridCol w:w="5593"/>
      </w:tblGrid>
      <w:tr>
        <w:trPr>
          <w:trHeight w:val="1" w:hRule="atLeast"/>
        </w:trPr>
        <w:tc>
          <w:tcPr>
            <w:tcW w:w="1691"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Barratt Homes</w:t>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October 11 2019 ongoing</w:t>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bookmarkStart w:id="0" w:name="_GoBack"/>
            <w:bookmarkEnd w:id="0"/>
            <w:r>
              <w:rPr>
                <w:rFonts w:eastAsia="Times New Roman" w:cs="Times New Roman" w:ascii="Times New Roman" w:hAnsi="Times New Roman"/>
                <w:color w:val="009999"/>
                <w:sz w:val="24"/>
              </w:rPr>
              <w:t>David Ashley Construction</w:t>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March 2018-ongiong</w:t>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Finished 4 weeks berfor programme</w:t>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Bardsley</w:t>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December 2018-March 2018</w:t>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Bardsley</w:t>
            </w:r>
          </w:p>
          <w:p>
            <w:pPr>
              <w:pStyle w:val="Normal"/>
              <w:spacing w:lineRule="auto" w:line="240" w:before="0" w:after="0"/>
              <w:rPr/>
            </w:pPr>
            <w:r>
              <w:rPr>
                <w:rFonts w:eastAsia="Arial Narrow" w:cs="Arial Narrow" w:ascii="Arial Narrow" w:hAnsi="Arial Narrow"/>
                <w:color w:val="7F8183"/>
              </w:rPr>
              <w:t>March 2018 – Stockport</w:t>
            </w:r>
          </w:p>
        </w:tc>
        <w:tc>
          <w:tcPr>
            <w:tcW w:w="1628" w:type="dxa"/>
            <w:tcBorders>
              <w:top w:val="single" w:sz="2" w:space="0" w:color="F2F2F2"/>
              <w:left w:val="single" w:sz="2" w:space="0" w:color="F2F2F2"/>
              <w:bottom w:val="single" w:sz="2" w:space="0" w:color="F2F2F2"/>
              <w:right w:val="single" w:sz="2" w:space="0" w:color="F2F2F2"/>
            </w:tcBorders>
            <w:shd w:color="000000" w:fill="FFFFFF" w:val="clear"/>
            <w:tcMar>
              <w:left w:w="10" w:type="dxa"/>
              <w:right w:w="10" w:type="dxa"/>
            </w:tcMar>
          </w:tcPr>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tc>
        <w:tc>
          <w:tcPr>
            <w:tcW w:w="5593"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t>Site Manager / Finishing foreman Buxton High Peak, development of 120 units.</w:t>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t xml:space="preserve">Duties; Daily dairy. description of works carried out by operative , site induction , site safety, emails, working towards programme, overseeing trades such as ground workers, elections, joiners,plasterere,brikies,scaffolders,drystonewalling,painters, fencing, apt us connections, NHBC handovers, snagging, commissioning windows and showers also other items, air testing, client viewings.  Barrett Homes wanted 8 units before Christmas result all done handed over before Christmas. Stock check , material ordering , plant ordering, labour supply, temp works .Pedestrian route such as traffic management , Fire Safety checks. </w:t>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t>Site Forman 160 million RC frame development of 340 apartment and small shopping corners.</w:t>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t>Site Inductions, Coordination of joiners, steel fixers, concreate finishers, scaffolders, slip foam operatives. All office filing, method statements, times sheets, hiring tools, tool checks, permits, signing in sheets , PPE records, Ordering  concrete and materials, total control of work force, QA filing  etc too much to mentions.</w:t>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t>Team meeting , Coordination meeting , Client Meetings,  Problem solving, working alongside engineers, managers, QS, Directors, HSO, Clark of works, considerate construction, snagging floors and total hand over</w:t>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t xml:space="preserve">Site Manager Qbic Hotel , 22 million pound project , on phase 1 total rip-out ,Asbestor removal, installing welfare facilities, offices, canteen , drying room, temp electric supply, supply and fit correct hording ,cctv operation, disconnection of live services. Scaffold installation , drop zone installation, crane supply , pedestrian routes, total health and safety for the project ie- first aid , signage , environment policy, f10, insurance liability, health and safety supply for employees and public, comply with CDM and Work Act , site induction, fire safety and emergency route planning and installing traffic plans, plant hire , labour hire, Considerate construction for employees and public, dealing with local complaints , dealing with tight decision when working alongside other construction companies ie- lifting plans , RAMS, exclusion zones , correct signage. Phase one complete in one week 15/03/219 on time on budget . </w:t>
            </w:r>
          </w:p>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p>
            <w:pPr>
              <w:pStyle w:val="Normal"/>
              <w:spacing w:lineRule="auto" w:line="240" w:before="0" w:after="0"/>
              <w:rPr/>
            </w:pPr>
            <w:r>
              <w:rPr>
                <w:rFonts w:eastAsia="Arial Narrow" w:cs="Arial Narrow" w:ascii="Arial Narrow" w:hAnsi="Arial Narrow"/>
                <w:b/>
              </w:rPr>
              <w:t xml:space="preserve">Site Manager Manchester Qbic Hotel weekends, Site Manager for multiple agency weekends during the week Site Manager </w:t>
            </w:r>
            <w:r>
              <w:rPr>
                <w:rFonts w:eastAsia="Arial Narrow" w:cs="Arial Narrow" w:ascii="Arial Narrow" w:hAnsi="Arial Narrow"/>
              </w:rPr>
              <w:t>Convent Gardens, 67 homes completed on time and on budget. 9 Million Pound project. Site set up ,cabins, welfare facility , electric supply , water supply , hording supply , cctv operation , site safety , Emergency traffic routes , fire safety, inductions , tool bow talks before all major work is in place also tool bow talks ongoing for all sub-contractors , day to day organisation of labour and machinery, daily dairy for all work done , problem solving excellent organisation skills for material , scaffolding .loading bays , science of materials understanding material that will be used . Complying with agreed method statements and risk assessments , team meeting client meeting , considerate construction meeting , identifying need of training for all employee and sub-contractors a lot more to list , Construction is a industry which has a lot of responsibilities and skills to much to list.</w:t>
            </w:r>
          </w:p>
        </w:tc>
      </w:tr>
      <w:tr>
        <w:trPr>
          <w:trHeight w:val="1" w:hRule="atLeast"/>
        </w:trPr>
        <w:tc>
          <w:tcPr>
            <w:tcW w:w="1691"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Bardsley</w:t>
            </w:r>
          </w:p>
          <w:p>
            <w:pPr>
              <w:pStyle w:val="Normal"/>
              <w:spacing w:lineRule="auto" w:line="240" w:before="0" w:after="0"/>
              <w:rPr/>
            </w:pPr>
            <w:r>
              <w:rPr>
                <w:rFonts w:eastAsia="Arial Narrow" w:cs="Arial Narrow" w:ascii="Arial Narrow" w:hAnsi="Arial Narrow"/>
                <w:color w:val="7F8183"/>
              </w:rPr>
              <w:t>January 2018 –</w:t>
              <w:br/>
              <w:t>March 2018</w:t>
            </w:r>
          </w:p>
        </w:tc>
        <w:tc>
          <w:tcPr>
            <w:tcW w:w="1628" w:type="dxa"/>
            <w:tcBorders>
              <w:top w:val="single" w:sz="2" w:space="0" w:color="F2F2F2"/>
              <w:left w:val="single" w:sz="2" w:space="0" w:color="F2F2F2"/>
              <w:bottom w:val="single" w:sz="2" w:space="0" w:color="F2F2F2"/>
              <w:right w:val="single" w:sz="2" w:space="0" w:color="F2F2F2"/>
            </w:tcBorders>
            <w:shd w:color="000000" w:fill="FFFFFF" w:val="clear"/>
            <w:tcMar>
              <w:left w:w="10" w:type="dxa"/>
              <w:right w:w="10" w:type="dxa"/>
            </w:tcMar>
          </w:tcPr>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tc>
        <w:tc>
          <w:tcPr>
            <w:tcW w:w="5593"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rPr/>
            </w:pPr>
            <w:r>
              <w:rPr>
                <w:rFonts w:eastAsia="Arial Narrow" w:cs="Arial Narrow" w:ascii="Arial Narrow" w:hAnsi="Arial Narrow"/>
                <w:b/>
              </w:rPr>
              <w:t xml:space="preserve">Site manager/finishing forman  </w:t>
            </w:r>
            <w:r>
              <w:rPr>
                <w:rFonts w:eastAsia="Arial Narrow" w:cs="Arial Narrow" w:ascii="Arial Narrow" w:hAnsi="Arial Narrow"/>
              </w:rPr>
              <w:t>Multiple sites in Darwin. 47 houses, TodMorden school, Marriot hotel Manchester, all these were behind programme schedule and needed assisting and coordination to bring back to programme, all done.</w:t>
            </w:r>
          </w:p>
        </w:tc>
      </w:tr>
      <w:tr>
        <w:trPr>
          <w:trHeight w:val="1" w:hRule="atLeast"/>
        </w:trPr>
        <w:tc>
          <w:tcPr>
            <w:tcW w:w="1691"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Bardsley</w:t>
            </w:r>
          </w:p>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June 2017-january 2018</w:t>
            </w:r>
          </w:p>
        </w:tc>
        <w:tc>
          <w:tcPr>
            <w:tcW w:w="1628" w:type="dxa"/>
            <w:tcBorders>
              <w:top w:val="single" w:sz="2" w:space="0" w:color="F2F2F2"/>
              <w:left w:val="single" w:sz="2" w:space="0" w:color="F2F2F2"/>
              <w:bottom w:val="single" w:sz="2" w:space="0" w:color="F2F2F2"/>
              <w:right w:val="single" w:sz="2" w:space="0" w:color="F2F2F2"/>
            </w:tcBorders>
            <w:shd w:color="000000" w:fill="FFFFFF" w:val="clear"/>
            <w:tcMar>
              <w:left w:w="10" w:type="dxa"/>
              <w:right w:w="10" w:type="dxa"/>
            </w:tcMar>
          </w:tcPr>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tc>
        <w:tc>
          <w:tcPr>
            <w:tcW w:w="5593"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t>Site Manager   Simpson street Manchester town centre 66 apartments with 4 levels underground carpark RC build. Site set up i.e. site cabin, welfare facilities , electric supply to site, water supply, crash barriers in place , inductions, lots of health and safety involved, introducing traffic plans due to the nature and situation were the project was. Insulation of tower crane to the correct specification of requirements, installed timing plan for crane lifts and operations, crane hording required by insurance liability to save any children climbing up the crane tower. Took this project to the 7 floor without any mistakes or injury. Installed light steel frame with concreted decking installed to the top floor of the project. Sub-contractors meeting 3 times a week to ensure safety and productivity good team efforts involved. Liaised with building control from bottom to top no issues at all. QA filing of all works carried out by sub=contractors, all the required CDM REGS in place. QA filing for all form work also cube testing to ensure the correct strength required.</w:t>
            </w:r>
          </w:p>
        </w:tc>
      </w:tr>
      <w:tr>
        <w:trPr>
          <w:trHeight w:val="1" w:hRule="atLeast"/>
        </w:trPr>
        <w:tc>
          <w:tcPr>
            <w:tcW w:w="1691"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Bardsley</w:t>
            </w:r>
          </w:p>
          <w:p>
            <w:pPr>
              <w:pStyle w:val="Normal"/>
              <w:spacing w:lineRule="auto" w:line="240" w:before="0" w:after="0"/>
              <w:rPr/>
            </w:pPr>
            <w:r>
              <w:rPr>
                <w:rFonts w:eastAsia="Arial Narrow" w:cs="Arial Narrow" w:ascii="Arial Narrow" w:hAnsi="Arial Narrow"/>
                <w:color w:val="7F8183"/>
              </w:rPr>
              <w:t>March 2016 –</w:t>
              <w:br/>
              <w:t>June 2017</w:t>
            </w:r>
          </w:p>
        </w:tc>
        <w:tc>
          <w:tcPr>
            <w:tcW w:w="1628" w:type="dxa"/>
            <w:tcBorders>
              <w:top w:val="single" w:sz="2" w:space="0" w:color="F2F2F2"/>
              <w:left w:val="single" w:sz="2" w:space="0" w:color="F2F2F2"/>
              <w:bottom w:val="single" w:sz="2" w:space="0" w:color="F2F2F2"/>
              <w:right w:val="single" w:sz="2" w:space="0" w:color="F2F2F2"/>
            </w:tcBorders>
            <w:shd w:color="000000" w:fill="FFFFFF" w:val="clear"/>
            <w:tcMar>
              <w:left w:w="10" w:type="dxa"/>
              <w:right w:w="10" w:type="dxa"/>
            </w:tcMar>
          </w:tcPr>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tc>
        <w:tc>
          <w:tcPr>
            <w:tcW w:w="5593"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rPr/>
            </w:pPr>
            <w:r>
              <w:rPr>
                <w:rFonts w:eastAsia="Arial Narrow" w:cs="Arial Narrow" w:ascii="Arial Narrow" w:hAnsi="Arial Narrow"/>
                <w:b/>
              </w:rPr>
              <w:t xml:space="preserve">Site Supervisor/Higher Apprentaship site manager </w:t>
            </w:r>
            <w:r>
              <w:rPr>
                <w:rFonts w:eastAsia="Arial Narrow" w:cs="Arial Narrow" w:ascii="Arial Narrow" w:hAnsi="Arial Narrow"/>
              </w:rPr>
              <w:t>Lytham Saint Annes, 32 apartments and four penthouses, finished on time and made 20% profit for company, backed with an excellent reference. Also won Health and Safety award for the project of the year – awarded £250. 3.5 million Pound project.</w:t>
            </w:r>
          </w:p>
        </w:tc>
      </w:tr>
      <w:tr>
        <w:trPr>
          <w:trHeight w:val="1" w:hRule="atLeast"/>
        </w:trPr>
        <w:tc>
          <w:tcPr>
            <w:tcW w:w="1691"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Bardsley</w:t>
            </w:r>
          </w:p>
          <w:p>
            <w:pPr>
              <w:pStyle w:val="Normal"/>
              <w:spacing w:lineRule="auto" w:line="240" w:before="0" w:after="0"/>
              <w:rPr/>
            </w:pPr>
            <w:r>
              <w:rPr>
                <w:rFonts w:eastAsia="Arial Narrow" w:cs="Arial Narrow" w:ascii="Arial Narrow" w:hAnsi="Arial Narrow"/>
                <w:color w:val="7F8183"/>
              </w:rPr>
              <w:t>June 2015 –</w:t>
              <w:br/>
              <w:t>March 2016</w:t>
            </w:r>
          </w:p>
        </w:tc>
        <w:tc>
          <w:tcPr>
            <w:tcW w:w="1628" w:type="dxa"/>
            <w:tcBorders>
              <w:top w:val="single" w:sz="2" w:space="0" w:color="F2F2F2"/>
              <w:left w:val="single" w:sz="2" w:space="0" w:color="F2F2F2"/>
              <w:bottom w:val="single" w:sz="2" w:space="0" w:color="F2F2F2"/>
              <w:right w:val="single" w:sz="2" w:space="0" w:color="F2F2F2"/>
            </w:tcBorders>
            <w:shd w:color="000000" w:fill="FFFFFF" w:val="clear"/>
            <w:tcMar>
              <w:left w:w="10" w:type="dxa"/>
              <w:right w:w="10" w:type="dxa"/>
            </w:tcMar>
          </w:tcPr>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tc>
        <w:tc>
          <w:tcPr>
            <w:tcW w:w="5593"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rPr/>
            </w:pPr>
            <w:r>
              <w:rPr>
                <w:rFonts w:eastAsia="Arial Narrow" w:cs="Arial Narrow" w:ascii="Arial Narrow" w:hAnsi="Arial Narrow"/>
                <w:b/>
              </w:rPr>
              <w:t xml:space="preserve">Site Supervisor/Assistant site manager </w:t>
            </w:r>
            <w:r>
              <w:rPr>
                <w:rFonts w:eastAsia="Arial Narrow" w:cs="Arial Narrow" w:ascii="Arial Narrow" w:hAnsi="Arial Narrow"/>
              </w:rPr>
              <w:t>Aston House., Nine bungalows and eight apartments plus four houses valued at £3 million in Darwin for a housing association from start to finish, on programme time and under budget. The company said this was an “excellent job”. 4 million pound project.</w:t>
            </w:r>
          </w:p>
        </w:tc>
      </w:tr>
      <w:tr>
        <w:trPr>
          <w:trHeight w:val="1" w:hRule="atLeast"/>
        </w:trPr>
        <w:tc>
          <w:tcPr>
            <w:tcW w:w="1691"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Greendale Construction</w:t>
            </w:r>
          </w:p>
          <w:p>
            <w:pPr>
              <w:pStyle w:val="Normal"/>
              <w:spacing w:lineRule="auto" w:line="240" w:before="0" w:after="0"/>
              <w:rPr/>
            </w:pPr>
            <w:r>
              <w:rPr>
                <w:rFonts w:eastAsia="Arial Narrow" w:cs="Arial Narrow" w:ascii="Arial Narrow" w:hAnsi="Arial Narrow"/>
                <w:color w:val="7F8183"/>
              </w:rPr>
              <w:t>June 2013 –</w:t>
              <w:br/>
              <w:t>June 2015</w:t>
            </w:r>
          </w:p>
        </w:tc>
        <w:tc>
          <w:tcPr>
            <w:tcW w:w="1628" w:type="dxa"/>
            <w:tcBorders>
              <w:top w:val="single" w:sz="2" w:space="0" w:color="F2F2F2"/>
              <w:left w:val="single" w:sz="2" w:space="0" w:color="F2F2F2"/>
              <w:bottom w:val="single" w:sz="2" w:space="0" w:color="F2F2F2"/>
              <w:right w:val="single" w:sz="2" w:space="0" w:color="F2F2F2"/>
            </w:tcBorders>
            <w:shd w:color="000000" w:fill="FFFFFF" w:val="clear"/>
            <w:tcMar>
              <w:left w:w="10" w:type="dxa"/>
              <w:right w:w="10" w:type="dxa"/>
            </w:tcMar>
          </w:tcPr>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tc>
        <w:tc>
          <w:tcPr>
            <w:tcW w:w="5593"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rPr/>
            </w:pPr>
            <w:r>
              <w:rPr>
                <w:rFonts w:eastAsia="Arial Narrow" w:cs="Arial Narrow" w:ascii="Arial Narrow" w:hAnsi="Arial Narrow"/>
                <w:b/>
              </w:rPr>
              <w:t>Foreman</w:t>
            </w:r>
            <w:r>
              <w:rPr>
                <w:rFonts w:eastAsia="Arial Narrow" w:cs="Arial Narrow" w:ascii="Arial Narrow" w:hAnsi="Arial Narrow"/>
              </w:rPr>
              <w:t xml:space="preserve"> Refurbishment project in Accrington and Yorkshire. Site foreman and all projects on time and on budget. 1.5 million to 3 million pound projects.</w:t>
            </w:r>
          </w:p>
        </w:tc>
      </w:tr>
      <w:tr>
        <w:trPr>
          <w:trHeight w:val="1" w:hRule="atLeast"/>
        </w:trPr>
        <w:tc>
          <w:tcPr>
            <w:tcW w:w="1691"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Self Employed bricklayer</w:t>
            </w:r>
          </w:p>
          <w:p>
            <w:pPr>
              <w:pStyle w:val="Normal"/>
              <w:spacing w:lineRule="auto" w:line="240" w:before="0" w:after="0"/>
              <w:rPr/>
            </w:pPr>
            <w:r>
              <w:rPr>
                <w:rFonts w:eastAsia="Arial Narrow" w:cs="Arial Narrow" w:ascii="Arial Narrow" w:hAnsi="Arial Narrow"/>
                <w:color w:val="7F8183"/>
              </w:rPr>
              <w:t xml:space="preserve">2003 </w:t>
            </w:r>
            <w:r>
              <w:rPr>
                <w:rFonts w:eastAsia="Calibri" w:cs="Calibri" w:ascii="Calibri" w:hAnsi="Calibri"/>
                <w:color w:val="7F8183"/>
              </w:rPr>
              <w:t>– 2013</w:t>
            </w:r>
          </w:p>
        </w:tc>
        <w:tc>
          <w:tcPr>
            <w:tcW w:w="1628" w:type="dxa"/>
            <w:tcBorders>
              <w:top w:val="single" w:sz="2" w:space="0" w:color="F2F2F2"/>
              <w:left w:val="single" w:sz="2" w:space="0" w:color="F2F2F2"/>
              <w:bottom w:val="single" w:sz="2" w:space="0" w:color="F2F2F2"/>
              <w:right w:val="single" w:sz="2" w:space="0" w:color="F2F2F2"/>
            </w:tcBorders>
            <w:shd w:color="000000" w:fill="FFFFFF" w:val="clear"/>
            <w:tcMar>
              <w:left w:w="10" w:type="dxa"/>
              <w:right w:w="10" w:type="dxa"/>
            </w:tcMar>
          </w:tcPr>
          <w:p>
            <w:pPr>
              <w:pStyle w:val="Normal"/>
              <w:spacing w:lineRule="auto" w:line="240" w:before="0" w:after="0"/>
              <w:rPr>
                <w:rFonts w:ascii="Arial Narrow" w:hAnsi="Arial Narrow" w:eastAsia="Arial Narrow" w:cs="Arial Narrow"/>
              </w:rPr>
            </w:pPr>
            <w:r>
              <w:rPr>
                <w:rFonts w:eastAsia="Arial Narrow" w:cs="Arial Narrow" w:ascii="Arial Narrow" w:hAnsi="Arial Narrow"/>
              </w:rPr>
            </w:r>
          </w:p>
        </w:tc>
        <w:tc>
          <w:tcPr>
            <w:tcW w:w="5593"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rPr/>
            </w:pPr>
            <w:r>
              <w:rPr>
                <w:rFonts w:eastAsia="Arial Narrow" w:cs="Arial Narrow" w:ascii="Arial Narrow" w:hAnsi="Arial Narrow"/>
              </w:rPr>
              <w:t>Many different projects, different clients, all jobs completed on time, value from 30 thousand to 1.5 million</w:t>
            </w:r>
          </w:p>
        </w:tc>
      </w:tr>
      <w:tr>
        <w:trPr>
          <w:trHeight w:val="1" w:hRule="atLeast"/>
        </w:trPr>
        <w:tc>
          <w:tcPr>
            <w:tcW w:w="1691"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ind w:right="200" w:hanging="0"/>
              <w:rPr>
                <w:rFonts w:ascii="Times New Roman" w:hAnsi="Times New Roman" w:eastAsia="Times New Roman" w:cs="Times New Roman"/>
                <w:color w:val="009999"/>
                <w:sz w:val="24"/>
              </w:rPr>
            </w:pPr>
            <w:r>
              <w:rPr>
                <w:rFonts w:eastAsia="Times New Roman" w:cs="Times New Roman" w:ascii="Times New Roman" w:hAnsi="Times New Roman"/>
                <w:color w:val="009999"/>
                <w:sz w:val="24"/>
              </w:rPr>
              <w:t>Macaw Soft Drinks, Nelson</w:t>
            </w:r>
          </w:p>
          <w:p>
            <w:pPr>
              <w:pStyle w:val="Normal"/>
              <w:spacing w:lineRule="auto" w:line="240" w:before="0" w:after="0"/>
              <w:rPr/>
            </w:pPr>
            <w:r>
              <w:rPr>
                <w:rFonts w:eastAsia="Arial Narrow" w:cs="Arial Narrow" w:ascii="Arial Narrow" w:hAnsi="Arial Narrow"/>
                <w:color w:val="7F8183"/>
              </w:rPr>
              <w:t>1998 – 2001</w:t>
            </w:r>
          </w:p>
        </w:tc>
        <w:tc>
          <w:tcPr>
            <w:tcW w:w="1628" w:type="dxa"/>
            <w:tcBorders>
              <w:top w:val="single" w:sz="2" w:space="0" w:color="F2F2F2"/>
              <w:left w:val="single" w:sz="2" w:space="0" w:color="F2F2F2"/>
              <w:bottom w:val="single" w:sz="2" w:space="0" w:color="F2F2F2"/>
              <w:right w:val="single" w:sz="2" w:space="0" w:color="F2F2F2"/>
            </w:tcBorders>
            <w:shd w:color="000000" w:fill="FFFFFF" w:val="clear"/>
            <w:tcMar>
              <w:left w:w="10" w:type="dxa"/>
              <w:right w:w="10" w:type="dxa"/>
            </w:tcMar>
          </w:tcPr>
          <w:p>
            <w:pPr>
              <w:pStyle w:val="Normal"/>
              <w:spacing w:lineRule="auto" w:line="240" w:before="0" w:after="0"/>
              <w:rPr>
                <w:rFonts w:ascii="Arial Narrow" w:hAnsi="Arial Narrow" w:eastAsia="Arial Narrow" w:cs="Arial Narrow"/>
                <w:b/>
                <w:b/>
              </w:rPr>
            </w:pPr>
            <w:r>
              <w:rPr>
                <w:rFonts w:eastAsia="Arial Narrow" w:cs="Arial Narrow" w:ascii="Arial Narrow" w:hAnsi="Arial Narrow"/>
                <w:b/>
              </w:rPr>
            </w:r>
          </w:p>
        </w:tc>
        <w:tc>
          <w:tcPr>
            <w:tcW w:w="5593" w:type="dxa"/>
            <w:tcBorders>
              <w:top w:val="single" w:sz="2" w:space="0" w:color="F2F2F2"/>
              <w:left w:val="single" w:sz="2" w:space="0" w:color="F2F2F2"/>
              <w:bottom w:val="single" w:sz="2" w:space="0" w:color="F2F2F2"/>
              <w:right w:val="single" w:sz="2" w:space="0" w:color="F2F2F2"/>
            </w:tcBorders>
            <w:shd w:color="000000" w:fill="FFFFFF" w:val="clear"/>
          </w:tcPr>
          <w:p>
            <w:pPr>
              <w:pStyle w:val="Normal"/>
              <w:spacing w:lineRule="auto" w:line="240" w:before="0" w:after="0"/>
              <w:rPr>
                <w:rFonts w:ascii="Arial Narrow" w:hAnsi="Arial Narrow" w:eastAsia="Arial Narrow" w:cs="Arial Narrow"/>
              </w:rPr>
            </w:pPr>
            <w:r>
              <w:rPr>
                <w:rFonts w:eastAsia="Arial Narrow" w:cs="Arial Narrow" w:ascii="Arial Narrow" w:hAnsi="Arial Narrow"/>
                <w:b/>
              </w:rPr>
              <w:t>Stock controller</w:t>
            </w:r>
            <w:r>
              <w:rPr>
                <w:rFonts w:eastAsia="Arial Narrow" w:cs="Arial Narrow" w:ascii="Arial Narrow" w:hAnsi="Arial Narrow"/>
              </w:rPr>
              <w:t xml:space="preserve"> All done economically-with outstanding relationship building, training and presentation skills.</w:t>
            </w:r>
          </w:p>
          <w:p>
            <w:pPr>
              <w:pStyle w:val="Normal"/>
              <w:spacing w:lineRule="auto" w:line="240" w:before="0" w:after="0"/>
              <w:rPr/>
            </w:pPr>
            <w:r>
              <w:rPr>
                <w:rFonts w:eastAsia="Arial Narrow" w:cs="Arial Narrow" w:ascii="Arial Narrow" w:hAnsi="Arial Narrow"/>
              </w:rPr>
              <w:t>Stock controller and flt driver, managing materials, stock control, general maintenance. Exceptional leader talented at experience managing all levels of large-scale projects, including budgeting and administration.</w:t>
            </w:r>
          </w:p>
        </w:tc>
      </w:tr>
    </w:tbl>
    <w:p>
      <w:pPr>
        <w:pStyle w:val="Normal"/>
        <w:spacing w:lineRule="auto" w:line="240" w:before="0" w:after="0"/>
        <w:rPr>
          <w:rFonts w:ascii="Roboto Condensed" w:hAnsi="Roboto Condensed" w:eastAsia="Roboto Condensed" w:cs="Roboto Condensed"/>
          <w:color w:val="000000"/>
          <w:sz w:val="20"/>
        </w:rPr>
      </w:pPr>
      <w:r>
        <w:rPr>
          <w:rFonts w:eastAsia="Roboto Condensed" w:cs="Roboto Condensed" w:ascii="Roboto Condensed" w:hAnsi="Roboto Condensed"/>
          <w:color w:val="000000"/>
          <w:sz w:val="20"/>
        </w:rPr>
      </w:r>
    </w:p>
    <w:tbl>
      <w:tblPr>
        <w:tblW w:w="9017" w:type="dxa"/>
        <w:jc w:val="left"/>
        <w:tblInd w:w="3" w:type="dxa"/>
        <w:tblCellMar>
          <w:top w:w="0" w:type="dxa"/>
          <w:left w:w="0" w:type="dxa"/>
          <w:bottom w:w="0" w:type="dxa"/>
          <w:right w:w="0" w:type="dxa"/>
        </w:tblCellMar>
        <w:tblLook w:noVBand="1" w:val="04a0" w:noHBand="0" w:lastColumn="0" w:firstColumn="1" w:lastRow="0" w:firstRow="1"/>
      </w:tblPr>
      <w:tblGrid>
        <w:gridCol w:w="1809"/>
        <w:gridCol w:w="7207"/>
      </w:tblGrid>
      <w:tr>
        <w:trPr>
          <w:trHeight w:val="1" w:hRule="atLeast"/>
        </w:trPr>
        <w:tc>
          <w:tcPr>
            <w:tcW w:w="1809" w:type="dxa"/>
            <w:tcBorders>
              <w:top w:val="single" w:sz="2" w:space="0" w:color="F2F2F2"/>
              <w:left w:val="single" w:sz="2" w:space="0" w:color="F2F2F2"/>
              <w:bottom w:val="single" w:sz="2" w:space="0" w:color="F2F2F2"/>
              <w:right w:val="single" w:sz="2" w:space="0" w:color="F2F2F2"/>
            </w:tcBorders>
            <w:shd w:color="auto" w:fill="FFFFFF" w:val="clear"/>
          </w:tcPr>
          <w:p>
            <w:pPr>
              <w:pStyle w:val="Normal"/>
              <w:spacing w:lineRule="auto" w:line="300" w:before="0" w:after="0"/>
              <w:ind w:right="200" w:hanging="0"/>
              <w:rPr/>
            </w:pPr>
            <w:r>
              <w:rPr>
                <w:rFonts w:eastAsia="Roboto Condensed" w:cs="Roboto Condensed" w:ascii="Roboto Condensed" w:hAnsi="Roboto Condensed"/>
                <w:b/>
                <w:caps/>
                <w:color w:val="C0C0C0"/>
              </w:rPr>
              <w:t>Education</w:t>
            </w:r>
          </w:p>
        </w:tc>
        <w:tc>
          <w:tcPr>
            <w:tcW w:w="7207" w:type="dxa"/>
            <w:tcBorders>
              <w:top w:val="single" w:sz="2" w:space="0" w:color="F2F2F2"/>
              <w:left w:val="single" w:sz="2" w:space="0" w:color="F2F2F2"/>
              <w:bottom w:val="single" w:sz="2" w:space="0" w:color="F2F2F2"/>
              <w:right w:val="single" w:sz="2" w:space="0" w:color="F2F2F2"/>
            </w:tcBorders>
            <w:shd w:color="auto" w:fill="FFFFFF" w:val="clear"/>
          </w:tcPr>
          <w:p>
            <w:pPr>
              <w:pStyle w:val="Normal"/>
              <w:spacing w:lineRule="auto" w:line="278" w:before="0" w:after="0"/>
              <w:rPr>
                <w:rFonts w:ascii="Arial Narrow" w:hAnsi="Arial Narrow" w:eastAsia="Arial Narrow" w:cs="Arial Narrow"/>
                <w:color w:val="000000"/>
                <w:sz w:val="20"/>
              </w:rPr>
            </w:pPr>
            <w:r>
              <w:rPr>
                <w:rFonts w:eastAsia="Arial Narrow" w:cs="Arial Narrow" w:ascii="Arial Narrow" w:hAnsi="Arial Narrow"/>
                <w:b/>
                <w:color w:val="000000"/>
                <w:sz w:val="20"/>
              </w:rPr>
              <w:t>GCSE</w:t>
            </w:r>
            <w:r>
              <w:rPr>
                <w:rFonts w:eastAsia="Arial Narrow" w:cs="Arial Narrow" w:ascii="Arial Narrow" w:hAnsi="Arial Narrow"/>
                <w:color w:val="000000"/>
                <w:sz w:val="20"/>
              </w:rPr>
              <w:t xml:space="preserve"> Towneley High School, Burnley Lancashire 1996 GCSE maths c, science d, English c, French c, CDT c.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Secondary Education Exam</w:t>
            </w:r>
            <w:r>
              <w:rPr>
                <w:rFonts w:eastAsia="Arial Narrow" w:cs="Arial Narrow" w:ascii="Arial Narrow" w:hAnsi="Arial Narrow"/>
                <w:color w:val="000000"/>
                <w:sz w:val="20"/>
              </w:rPr>
              <w:t xml:space="preserve"> Computer Skills Burnley College 1 Year, Burnley College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aps/>
                <w:color w:val="000000"/>
                <w:sz w:val="20"/>
              </w:rPr>
              <w:t>Hnc</w:t>
            </w:r>
            <w:r>
              <w:rPr>
                <w:rFonts w:eastAsia="Arial Narrow" w:cs="Arial Narrow" w:ascii="Arial Narrow" w:hAnsi="Arial Narrow"/>
                <w:color w:val="000000"/>
                <w:sz w:val="20"/>
              </w:rPr>
              <w:t xml:space="preserve"> Accrington College Accrington 2018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Brick Work NVQ Level 2</w:t>
            </w:r>
            <w:r>
              <w:rPr>
                <w:rFonts w:eastAsia="Arial Narrow" w:cs="Arial Narrow" w:ascii="Arial Narrow" w:hAnsi="Arial Narrow"/>
                <w:color w:val="000000"/>
                <w:sz w:val="20"/>
              </w:rPr>
              <w:t xml:space="preserve"> Burnley College, Lancashire, England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100 Percent Pass SMSTS</w:t>
            </w:r>
            <w:r>
              <w:rPr>
                <w:rFonts w:eastAsia="Arial Narrow" w:cs="Arial Narrow" w:ascii="Arial Narrow" w:hAnsi="Arial Narrow"/>
                <w:color w:val="000000"/>
                <w:sz w:val="20"/>
              </w:rPr>
              <w:t xml:space="preserve"> SMSTS, Bolton WJB Training 2018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SSST Site Supervision</w:t>
            </w:r>
            <w:r>
              <w:rPr>
                <w:rFonts w:eastAsia="Arial Narrow" w:cs="Arial Narrow" w:ascii="Arial Narrow" w:hAnsi="Arial Narrow"/>
                <w:color w:val="000000"/>
                <w:sz w:val="20"/>
              </w:rPr>
              <w:t xml:space="preserve"> CITB Skills, Bolton WJB Training • 2015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Higher Level 4 Management</w:t>
            </w:r>
            <w:r>
              <w:rPr>
                <w:rFonts w:eastAsia="Arial Narrow" w:cs="Arial Narrow" w:ascii="Arial Narrow" w:hAnsi="Arial Narrow"/>
                <w:color w:val="000000"/>
                <w:sz w:val="20"/>
              </w:rPr>
              <w:t xml:space="preserve"> Accrington College, Lancashire, England 2018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Fire Marshal</w:t>
            </w:r>
            <w:r>
              <w:rPr>
                <w:rFonts w:eastAsia="Arial Narrow" w:cs="Arial Narrow" w:ascii="Arial Narrow" w:hAnsi="Arial Narrow"/>
                <w:color w:val="000000"/>
                <w:sz w:val="20"/>
              </w:rPr>
              <w:t xml:space="preserve"> Fire Protection Services, Bolton, Lancashire 2016</w:t>
            </w:r>
          </w:p>
          <w:p>
            <w:pPr>
              <w:pStyle w:val="Normal"/>
              <w:spacing w:lineRule="auto" w:line="278" w:before="120" w:after="0"/>
              <w:rPr/>
            </w:pPr>
            <w:r>
              <w:rPr>
                <w:rFonts w:eastAsia="Arial Narrow" w:cs="Arial Narrow" w:ascii="Arial Narrow" w:hAnsi="Arial Narrow"/>
                <w:b/>
                <w:color w:val="000000"/>
                <w:sz w:val="20"/>
              </w:rPr>
              <w:t>Passed PASMA 100 Percent Score</w:t>
            </w:r>
            <w:r>
              <w:rPr>
                <w:rFonts w:eastAsia="Arial Narrow" w:cs="Arial Narrow" w:ascii="Arial Narrow" w:hAnsi="Arial Narrow"/>
                <w:color w:val="000000"/>
                <w:sz w:val="20"/>
              </w:rPr>
              <w:t xml:space="preserve"> </w:t>
            </w:r>
            <w:hyperlink r:id="rId3">
              <w:r>
                <w:rPr>
                  <w:rStyle w:val="ListLabel2"/>
                  <w:rFonts w:eastAsia="Arial Narrow" w:cs="Arial Narrow" w:ascii="Arial Narrow" w:hAnsi="Arial Narrow"/>
                  <w:color w:val="000000"/>
                  <w:sz w:val="20"/>
                  <w:u w:val="single"/>
                </w:rPr>
                <w:t>WWW.PASMA.CO.UK</w:t>
              </w:r>
            </w:hyperlink>
            <w:r>
              <w:rPr>
                <w:rFonts w:eastAsia="Arial Narrow" w:cs="Arial Narrow" w:ascii="Arial Narrow" w:hAnsi="Arial Narrow"/>
                <w:color w:val="000000"/>
                <w:sz w:val="20"/>
              </w:rPr>
              <w:t xml:space="preserve">, Bury, Lancashire 2018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Traffic Banks man</w:t>
            </w:r>
            <w:r>
              <w:rPr>
                <w:rFonts w:eastAsia="Arial Narrow" w:cs="Arial Narrow" w:ascii="Arial Narrow" w:hAnsi="Arial Narrow"/>
                <w:color w:val="000000"/>
                <w:sz w:val="20"/>
              </w:rPr>
              <w:t xml:space="preserve"> Ace Safety Academy, Shaw, England 2016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First Aid at Work</w:t>
            </w:r>
            <w:r>
              <w:rPr>
                <w:rFonts w:eastAsia="Arial Narrow" w:cs="Arial Narrow" w:ascii="Arial Narrow" w:hAnsi="Arial Narrow"/>
                <w:color w:val="000000"/>
                <w:sz w:val="20"/>
              </w:rPr>
              <w:t xml:space="preserve"> St John Ambulance, West Yorkshire, England 2015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Type A Awareness</w:t>
            </w:r>
            <w:r>
              <w:rPr>
                <w:rFonts w:eastAsia="Arial Narrow" w:cs="Arial Narrow" w:ascii="Arial Narrow" w:hAnsi="Arial Narrow"/>
                <w:color w:val="000000"/>
                <w:sz w:val="20"/>
              </w:rPr>
              <w:t xml:space="preserve"> R B Asbestos Consultants, Burnley 2015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Abrasive Wheel</w:t>
            </w:r>
            <w:r>
              <w:rPr>
                <w:rFonts w:eastAsia="Arial Narrow" w:cs="Arial Narrow" w:ascii="Arial Narrow" w:hAnsi="Arial Narrow"/>
                <w:color w:val="000000"/>
                <w:sz w:val="20"/>
              </w:rPr>
              <w:t xml:space="preserve"> One Stop Safety Training, Great Harwood, England 2018 </w:t>
            </w:r>
          </w:p>
          <w:p>
            <w:pPr>
              <w:pStyle w:val="Normal"/>
              <w:spacing w:lineRule="auto" w:line="278" w:before="120" w:after="0"/>
              <w:rPr>
                <w:rFonts w:ascii="Arial Narrow" w:hAnsi="Arial Narrow" w:eastAsia="Arial Narrow" w:cs="Arial Narrow"/>
                <w:color w:val="000000"/>
                <w:sz w:val="20"/>
              </w:rPr>
            </w:pPr>
            <w:r>
              <w:rPr>
                <w:rFonts w:eastAsia="Arial Narrow" w:cs="Arial Narrow" w:ascii="Arial Narrow" w:hAnsi="Arial Narrow"/>
                <w:b/>
                <w:color w:val="000000"/>
                <w:sz w:val="20"/>
              </w:rPr>
              <w:t>Tower Crane Rescue and Evacuation</w:t>
            </w:r>
            <w:r>
              <w:rPr>
                <w:rFonts w:eastAsia="Arial Narrow" w:cs="Arial Narrow" w:ascii="Arial Narrow" w:hAnsi="Arial Narrow"/>
                <w:color w:val="000000"/>
                <w:sz w:val="20"/>
              </w:rPr>
              <w:t xml:space="preserve"> Mint Safety, Manchester 2017 </w:t>
            </w:r>
          </w:p>
          <w:p>
            <w:pPr>
              <w:pStyle w:val="Normal"/>
              <w:spacing w:lineRule="auto" w:line="278" w:before="120" w:after="0"/>
              <w:rPr>
                <w:rFonts w:ascii="Roboto Condensed" w:hAnsi="Roboto Condensed" w:eastAsia="Roboto Condensed" w:cs="Roboto Condensed"/>
                <w:color w:val="000000"/>
                <w:sz w:val="20"/>
              </w:rPr>
            </w:pPr>
            <w:r>
              <w:rPr>
                <w:rFonts w:eastAsia="Arial Narrow" w:cs="Arial Narrow" w:ascii="Arial Narrow" w:hAnsi="Arial Narrow"/>
                <w:b/>
                <w:color w:val="000000"/>
                <w:sz w:val="20"/>
              </w:rPr>
              <w:t>Telescopic Handler All Sizes</w:t>
            </w:r>
            <w:r>
              <w:rPr>
                <w:rFonts w:eastAsia="Arial Narrow" w:cs="Arial Narrow" w:ascii="Arial Narrow" w:hAnsi="Arial Narrow"/>
                <w:color w:val="000000"/>
                <w:sz w:val="20"/>
              </w:rPr>
              <w:t xml:space="preserve"> Red Row Training, Bolton 2015</w:t>
            </w:r>
            <w:r>
              <w:rPr>
                <w:rFonts w:eastAsia="Roboto Condensed" w:cs="Roboto Condensed" w:ascii="Roboto Condensed" w:hAnsi="Roboto Condensed"/>
                <w:color w:val="000000"/>
                <w:sz w:val="20"/>
              </w:rPr>
              <w:t xml:space="preserve"> </w:t>
            </w:r>
          </w:p>
          <w:p>
            <w:pPr>
              <w:pStyle w:val="Normal"/>
              <w:spacing w:lineRule="auto" w:line="278" w:before="120" w:after="0"/>
              <w:rPr>
                <w:rFonts w:ascii="Roboto Condensed" w:hAnsi="Roboto Condensed" w:eastAsia="Roboto Condensed" w:cs="Roboto Condensed"/>
                <w:color w:val="000000"/>
                <w:sz w:val="20"/>
              </w:rPr>
            </w:pPr>
            <w:r>
              <w:rPr>
                <w:rFonts w:eastAsia="Roboto Condensed" w:cs="Roboto Condensed" w:ascii="Roboto Condensed" w:hAnsi="Roboto Condensed"/>
                <w:color w:val="000000"/>
                <w:sz w:val="20"/>
              </w:rPr>
              <w:t>Currently studying level 6 management, got only 3 units left.</w:t>
            </w:r>
          </w:p>
          <w:p>
            <w:pPr>
              <w:pStyle w:val="Normal"/>
              <w:spacing w:lineRule="auto" w:line="278" w:before="120" w:after="0"/>
              <w:rPr>
                <w:rFonts w:ascii="Roboto Condensed" w:hAnsi="Roboto Condensed" w:eastAsia="Roboto Condensed" w:cs="Roboto Condensed"/>
                <w:color w:val="000000"/>
                <w:sz w:val="20"/>
              </w:rPr>
            </w:pPr>
            <w:r>
              <w:rPr>
                <w:rFonts w:eastAsia="Roboto Condensed" w:cs="Roboto Condensed" w:ascii="Roboto Condensed" w:hAnsi="Roboto Condensed"/>
                <w:color w:val="000000"/>
                <w:sz w:val="20"/>
              </w:rPr>
              <w:t>Apprenticeship in management higher level</w:t>
            </w:r>
          </w:p>
          <w:p>
            <w:pPr>
              <w:pStyle w:val="Normal"/>
              <w:spacing w:lineRule="auto" w:line="278" w:before="120" w:after="0"/>
              <w:rPr>
                <w:rFonts w:ascii="Roboto Condensed" w:hAnsi="Roboto Condensed" w:eastAsia="Roboto Condensed" w:cs="Roboto Condensed"/>
                <w:color w:val="000000"/>
                <w:sz w:val="20"/>
              </w:rPr>
            </w:pPr>
            <w:r>
              <w:rPr>
                <w:rFonts w:eastAsia="Roboto Condensed" w:cs="Roboto Condensed" w:ascii="Roboto Condensed" w:hAnsi="Roboto Condensed"/>
                <w:color w:val="000000"/>
                <w:sz w:val="20"/>
              </w:rPr>
              <w:t>White Golf Managers Card</w:t>
            </w:r>
          </w:p>
          <w:p>
            <w:pPr>
              <w:pStyle w:val="Normal"/>
              <w:spacing w:lineRule="auto" w:line="278" w:before="120" w:after="0"/>
              <w:rPr/>
            </w:pPr>
            <w:r>
              <w:rPr/>
            </w:r>
          </w:p>
        </w:tc>
      </w:tr>
    </w:tbl>
    <w:p>
      <w:pPr>
        <w:pStyle w:val="Normal"/>
        <w:spacing w:lineRule="auto" w:line="240" w:before="0" w:after="0"/>
        <w:rPr/>
      </w:pPr>
      <w:r>
        <w:rPr/>
      </w:r>
    </w:p>
    <w:sectPr>
      <w:headerReference w:type="default" r:id="rId4"/>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Narrow">
    <w:charset w:val="01"/>
    <w:family w:val="roman"/>
    <w:pitch w:val="variable"/>
  </w:font>
  <w:font w:name="Arial">
    <w:charset w:val="01"/>
    <w:family w:val="swiss"/>
    <w:pitch w:val="variable"/>
  </w:font>
  <w:font w:name="Arial">
    <w:charset w:val="01"/>
    <w:family w:val="roman"/>
    <w:pitch w:val="variable"/>
  </w:font>
  <w:font w:name="Roboto">
    <w:charset w:val="01"/>
    <w:family w:val="roman"/>
    <w:pitch w:val="variable"/>
  </w:font>
  <w:font w:name="Roboto Condensed">
    <w:charset w:val="01"/>
    <w:family w:val="roman"/>
    <w:pitch w:val="variable"/>
  </w:font>
  <w:font w:name="Calibri">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Narrow" w:hAnsi="Arial Narrow" w:eastAsia="Arial Narrow" w:cs="Arial Narrow"/>
      <w:color w:val="0563C1"/>
      <w:u w:val="single"/>
    </w:rPr>
  </w:style>
  <w:style w:type="character" w:styleId="InternetLink">
    <w:name w:val="Internet Link"/>
    <w:rPr>
      <w:color w:val="000080"/>
      <w:u w:val="single"/>
      <w:lang w:val="zxx" w:eastAsia="zxx" w:bidi="zxx"/>
    </w:rPr>
  </w:style>
  <w:style w:type="character" w:styleId="ListLabel2">
    <w:name w:val="ListLabel 2"/>
    <w:qFormat/>
    <w:rPr>
      <w:rFonts w:ascii="Arial Narrow" w:hAnsi="Arial Narrow" w:eastAsia="Arial Narrow" w:cs="Arial Narrow"/>
      <w:color w:val="000000"/>
      <w:sz w:val="20"/>
      <w:u w:val="singl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haq11@outlook.com" TargetMode="External"/><Relationship Id="rId3" Type="http://schemas.openxmlformats.org/officeDocument/2006/relationships/hyperlink" Target="http://www.pasma.co.uk/"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LibreOffice/6.2.7.1$Linux_X86_64 LibreOffice_project/95d37f7648e3d147b01e5becbc6a7096a318b3bc</Application>
  <Pages>4</Pages>
  <Words>1495</Words>
  <Characters>8522</Characters>
  <CharactersWithSpaces>9998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2019-12-16T15:40:00Z</dcterms:created>
  <dc:creator>farooq al-haqqani</dc:creator>
  <dc:description/>
  <dc:language>en-US</dc:language>
  <cp:lastModifiedBy/>
  <dcterms:modified xsi:type="dcterms:W3CDTF">2020-01-04T17:18:57Z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