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5B9BD5"/>
          <w:sz w:val="48"/>
          <w:szCs w:val="48"/>
        </w:rPr>
      </w:pPr>
      <w:r>
        <w:rPr>
          <w:rFonts w:eastAsia="Calibri" w:cs="Calibri" w:ascii="Calibri" w:hAnsi="Calibri"/>
          <w:b/>
          <w:color w:val="5B9BD5"/>
          <w:position w:val="0"/>
          <w:sz w:val="48"/>
          <w:sz w:val="48"/>
          <w:szCs w:val="48"/>
          <w:shd w:fill="auto" w:val="clear"/>
          <w:vertAlign w:val="baseline"/>
        </w:rPr>
        <w:t xml:space="preserve">Fatih Imamoglu  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5B9BD5"/>
          <w:position w:val="0"/>
          <w:sz w:val="24"/>
          <w:sz w:val="48"/>
          <w:szCs w:val="48"/>
          <w:vertAlign w:val="baseline"/>
        </w:rPr>
      </w:pPr>
      <w:r>
        <w:rPr>
          <w:rFonts w:eastAsia="Calibri" w:cs="Calibri" w:ascii="Calibri" w:hAnsi="Calibri"/>
          <w:b/>
          <w:color w:val="5B9BD5"/>
          <w:sz w:val="36"/>
          <w:szCs w:val="36"/>
        </w:rPr>
        <w:t xml:space="preserve">Devops Engineer / Senior Linux Administrator  </w:t>
      </w:r>
      <w:r>
        <w:rPr>
          <w:rFonts w:eastAsia="Calibri" w:cs="Calibri" w:ascii="Calibri" w:hAnsi="Calibri"/>
          <w:b/>
          <w:color w:val="5B9BD5"/>
          <w:sz w:val="44"/>
          <w:szCs w:val="44"/>
        </w:rPr>
        <w:t xml:space="preserve"> </w:t>
      </w:r>
      <w:r>
        <w:rPr>
          <w:rFonts w:eastAsia="Calibri" w:cs="Calibri" w:ascii="Calibri" w:hAnsi="Calibri"/>
          <w:b/>
          <w:color w:val="5B9BD5"/>
          <w:position w:val="0"/>
          <w:sz w:val="44"/>
          <w:sz w:val="44"/>
          <w:szCs w:val="44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b/>
          <w:color w:val="5B9BD5"/>
          <w:position w:val="0"/>
          <w:sz w:val="48"/>
          <w:sz w:val="48"/>
          <w:szCs w:val="48"/>
          <w:shd w:fill="auto" w:val="clear"/>
          <w:vertAlign w:val="baseline"/>
        </w:rPr>
        <w:t xml:space="preserve">            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Phone number: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+44 7786 751074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</w:t>
      </w:r>
    </w:p>
    <w:p>
      <w:pPr>
        <w:pStyle w:val="Normal1"/>
        <w:tabs>
          <w:tab w:val="clear" w:pos="709"/>
          <w:tab w:val="left" w:pos="6645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Email: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</w:t>
      </w:r>
      <w:hyperlink r:id="rId2">
        <w:r>
          <w:rPr>
            <w:rStyle w:val="ListLabel181"/>
            <w:rFonts w:eastAsia="Calibri" w:cs="Calibri" w:ascii="Calibri" w:hAnsi="Calibri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fatih2410@gmail.com</w:t>
        </w:r>
      </w:hyperlink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</w:t>
      </w:r>
    </w:p>
    <w:p>
      <w:pPr>
        <w:pStyle w:val="Normal1"/>
        <w:spacing w:lineRule="auto" w:line="240" w:before="0" w:after="0"/>
        <w:ind w:left="0" w:right="0" w:hanging="0"/>
        <w:jc w:val="left"/>
        <w:rPr/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Linked-in: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</w:t>
      </w:r>
      <w:hyperlink r:id="rId3">
        <w:r>
          <w:rPr>
            <w:rStyle w:val="ListLabel182"/>
            <w:rFonts w:eastAsia="Calibri" w:cs="Calibri" w:ascii="Calibri" w:hAnsi="Calibri"/>
            <w:color w:val="0563C1"/>
            <w:sz w:val="22"/>
            <w:szCs w:val="22"/>
            <w:u w:val="single"/>
          </w:rPr>
          <w:t>www.linkedin.com/in/fatih-imamoglu</w:t>
        </w:r>
      </w:hyperlink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Address: </w:t>
      </w:r>
      <w:r>
        <w:rPr>
          <w:rFonts w:eastAsia="Calibri" w:cs="Calibri" w:ascii="Calibri" w:hAnsi="Calibri"/>
          <w:sz w:val="22"/>
          <w:szCs w:val="22"/>
        </w:rPr>
        <w:t>London, United Kingdom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5B9BD5"/>
          <w:position w:val="0"/>
          <w:sz w:val="24"/>
          <w:sz w:val="36"/>
          <w:szCs w:val="36"/>
          <w:vertAlign w:val="baseline"/>
        </w:rPr>
      </w:pPr>
      <w:r>
        <w:rPr>
          <w:rFonts w:eastAsia="Calibri" w:cs="Calibri" w:ascii="Calibri" w:hAnsi="Calibri"/>
          <w:b/>
          <w:color w:val="5B9BD5"/>
          <w:position w:val="0"/>
          <w:sz w:val="36"/>
          <w:sz w:val="36"/>
          <w:szCs w:val="36"/>
          <w:shd w:fill="auto" w:val="clear"/>
          <w:vertAlign w:val="baseline"/>
        </w:rPr>
        <w:t xml:space="preserve">Career Profile 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 w:ascii="Calibri" w:hAnsi="Calibri"/>
          <w:sz w:val="22"/>
          <w:szCs w:val="22"/>
          <w:highlight w:val="white"/>
        </w:rPr>
        <w:t>I am a versatile and self-motivated administrator looking for Linux / Devops Administrator contractor jobs in United Kingdom.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 w:ascii="Calibri" w:hAnsi="Calibri"/>
          <w:sz w:val="22"/>
          <w:szCs w:val="22"/>
          <w:highlight w:val="white"/>
        </w:rPr>
        <w:t>For the past two years I have been working on AWS, CloudFormation, Terraform, Python, Ansible, Docker, Kubernetes, Jenkins.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 w:ascii="Calibri" w:hAnsi="Calibri"/>
          <w:sz w:val="22"/>
          <w:szCs w:val="22"/>
          <w:highlight w:val="white"/>
        </w:rPr>
        <w:t>Have expertise in Linux/Unix environments including RedHat, Suse, CentOS, Oracle, HP-UX and AIX.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 w:ascii="Calibri" w:hAnsi="Calibri"/>
          <w:sz w:val="22"/>
          <w:szCs w:val="22"/>
          <w:highlight w:val="white"/>
        </w:rPr>
        <w:t>I like facing new challenges, try out new technologies and seek for better solutions.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5B9BD5"/>
          <w:sz w:val="36"/>
          <w:szCs w:val="36"/>
        </w:rPr>
      </w:pPr>
      <w:r>
        <w:rPr>
          <w:rFonts w:eastAsia="Calibri" w:cs="Calibri" w:ascii="Calibri" w:hAnsi="Calibri"/>
          <w:b/>
          <w:color w:val="5B9BD5"/>
          <w:position w:val="0"/>
          <w:sz w:val="36"/>
          <w:sz w:val="36"/>
          <w:szCs w:val="36"/>
          <w:shd w:fill="auto" w:val="clear"/>
          <w:vertAlign w:val="baseline"/>
        </w:rPr>
        <w:t xml:space="preserve">Career summary </w:t>
      </w:r>
    </w:p>
    <w:p>
      <w:pPr>
        <w:pStyle w:val="Normal1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Devops Engineer (Contractor)</w:t>
      </w:r>
    </w:p>
    <w:p>
      <w:pPr>
        <w:pStyle w:val="Normal1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Kurt Geiger     08.07.2019 - Present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 w:ascii="Calibri" w:hAnsi="Calibri"/>
          <w:sz w:val="22"/>
          <w:szCs w:val="22"/>
          <w:highlight w:val="white"/>
        </w:rPr>
        <w:t>Project based role with AWS, Cloudformation and Chef</w:t>
      </w:r>
    </w:p>
    <w:p>
      <w:pPr>
        <w:pStyle w:val="Normal1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 w:ascii="Calibri" w:hAnsi="Calibri"/>
          <w:b/>
          <w:sz w:val="22"/>
          <w:szCs w:val="22"/>
        </w:rPr>
        <w:t>Devops Engineer / Founder at Maru IT Solutions     29.05.2019 - Present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 w:ascii="Calibri" w:hAnsi="Calibri"/>
          <w:sz w:val="22"/>
          <w:szCs w:val="22"/>
          <w:highlight w:val="white"/>
        </w:rPr>
        <w:t>Delivering Cloud and DevOps solutions to companies with AWS, Terraform, Ansible, Docker,Kubernetes, Git, Jenkins and Linux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DevOps Engineer 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(Contractor)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Vodafone Communication Services Inc.</w:t>
      </w:r>
      <w:r>
        <w:rPr>
          <w:rFonts w:eastAsia="Calibri" w:cs="Calibri" w:ascii="Calibri" w:hAnsi="Calibri"/>
          <w:b/>
          <w:sz w:val="22"/>
          <w:szCs w:val="22"/>
        </w:rPr>
        <w:t xml:space="preserve">     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01.08.2017-31.01.2019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Automation of Redhat and Windows installations with </w:t>
      </w:r>
      <w:r>
        <w:rPr>
          <w:rFonts w:eastAsia="Calibri" w:cs="Calibri" w:ascii="Calibri" w:hAnsi="Calibri"/>
          <w:sz w:val="22"/>
          <w:szCs w:val="22"/>
          <w:highlight w:val="white"/>
        </w:rPr>
        <w:t>P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ython (frontend) and </w:t>
      </w:r>
      <w:r>
        <w:rPr>
          <w:rFonts w:eastAsia="Calibri" w:cs="Calibri" w:ascii="Calibri" w:hAnsi="Calibri"/>
          <w:sz w:val="22"/>
          <w:szCs w:val="22"/>
          <w:highlight w:val="white"/>
        </w:rPr>
        <w:t>A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nsible (backend) on VMWare environment including post installation tasks. 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 w:ascii="Calibri" w:hAnsi="Calibri"/>
          <w:sz w:val="22"/>
          <w:szCs w:val="22"/>
          <w:highlight w:val="white"/>
        </w:rPr>
        <w:t>Docker POC of migrating several test domains with  performance monitoring, disaster recovery and backup/restore practices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 w:ascii="Calibri" w:hAnsi="Calibri"/>
          <w:sz w:val="22"/>
          <w:szCs w:val="22"/>
          <w:highlight w:val="white"/>
        </w:rPr>
        <w:t>Openshift POC on VMware environment with ansible automation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 w:ascii="Calibri" w:hAnsi="Calibri"/>
          <w:sz w:val="22"/>
          <w:szCs w:val="22"/>
          <w:highlight w:val="white"/>
        </w:rPr>
        <w:t>Virtualization, migration and consolidation of servers and applications to VMware / Openshift / Docker platforms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highlight w:val="white"/>
        </w:rPr>
        <w:t>Administration of Linux Systems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DevOps 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Engineer (Contractor)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Nokia</w:t>
      </w:r>
      <w:r>
        <w:rPr>
          <w:rFonts w:eastAsia="Calibri" w:cs="Calibri" w:ascii="Calibri" w:hAnsi="Calibri"/>
          <w:b/>
          <w:sz w:val="22"/>
          <w:szCs w:val="22"/>
        </w:rPr>
        <w:t xml:space="preserve">     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05.12.2016 – 01.06.2017</w:t>
      </w:r>
    </w:p>
    <w:p>
      <w:pPr>
        <w:pStyle w:val="Normal1"/>
        <w:numPr>
          <w:ilvl w:val="0"/>
          <w:numId w:val="19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sz w:val="22"/>
          <w:szCs w:val="22"/>
        </w:rPr>
        <w:t>Automation of client infrastructure with Python and Ansible according to customer needs</w:t>
      </w:r>
    </w:p>
    <w:p>
      <w:pPr>
        <w:pStyle w:val="Normal1"/>
        <w:numPr>
          <w:ilvl w:val="0"/>
          <w:numId w:val="19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sz w:val="22"/>
          <w:szCs w:val="22"/>
        </w:rPr>
        <w:t>POC of migrating test domains to AWS ( Route53, ELB, EC2, VPC, IAM, ASG, EBS, EFS, S3, Security Groups, ECR)</w:t>
      </w:r>
    </w:p>
    <w:p>
      <w:pPr>
        <w:pStyle w:val="Normal1"/>
        <w:numPr>
          <w:ilvl w:val="0"/>
          <w:numId w:val="19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Responsible for administration of VMware infrastructure</w:t>
      </w:r>
    </w:p>
    <w:p>
      <w:pPr>
        <w:pStyle w:val="Normal1"/>
        <w:numPr>
          <w:ilvl w:val="0"/>
          <w:numId w:val="19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Configuration management, server orchestration using Ansible</w:t>
      </w:r>
    </w:p>
    <w:p>
      <w:pPr>
        <w:pStyle w:val="Normal1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Senior Linux Administrator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Turkcell Communication Services Inc.</w:t>
      </w:r>
      <w:r>
        <w:rPr>
          <w:rFonts w:eastAsia="Calibri" w:cs="Calibri" w:ascii="Calibri" w:hAnsi="Calibri"/>
          <w:b/>
          <w:sz w:val="22"/>
          <w:szCs w:val="22"/>
        </w:rPr>
        <w:t xml:space="preserve">     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16.09.2011 - 10.08.2016 </w:t>
      </w:r>
    </w:p>
    <w:p>
      <w:pPr>
        <w:pStyle w:val="Normal1"/>
        <w:numPr>
          <w:ilvl w:val="0"/>
          <w:numId w:val="20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Built development, test and production Hadoop environments from scratch with 72 servers and 12 switches considering performance/security demands, including Active Directory integration </w:t>
      </w:r>
    </w:p>
    <w:p>
      <w:pPr>
        <w:pStyle w:val="Normal1"/>
        <w:numPr>
          <w:ilvl w:val="0"/>
          <w:numId w:val="20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Responsible for administration, troubleshooting, capacity &amp; performance planning, preventative maintenance, monitoring &amp; alerting setup, automation, standardisation and security hardening of 350+ production systems </w:t>
      </w:r>
    </w:p>
    <w:p>
      <w:pPr>
        <w:pStyle w:val="Normal1"/>
        <w:numPr>
          <w:ilvl w:val="0"/>
          <w:numId w:val="20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Responsible for administration of Hadoop, Data Warehouse, Billing and Charging, Code Repository and ERP  servers</w:t>
      </w:r>
    </w:p>
    <w:p>
      <w:pPr>
        <w:pStyle w:val="Normal1"/>
        <w:numPr>
          <w:ilvl w:val="0"/>
          <w:numId w:val="20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position w:val="0"/>
          <w:sz w:val="24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Systems are integrated with Opsware and Centrify to meet automation / standardisation</w:t>
      </w:r>
      <w:r>
        <w:rPr>
          <w:rFonts w:eastAsia="Calibri" w:cs="Calibri" w:ascii="Calibri" w:hAnsi="Calibri"/>
          <w:b/>
          <w:color w:val="0E8049"/>
          <w:position w:val="0"/>
          <w:sz w:val="21"/>
          <w:sz w:val="21"/>
          <w:szCs w:val="21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requests </w:t>
      </w:r>
    </w:p>
    <w:p>
      <w:pPr>
        <w:pStyle w:val="Normal1"/>
        <w:numPr>
          <w:ilvl w:val="0"/>
          <w:numId w:val="20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Virtualized, migrated and consolidated 100+ servers </w:t>
      </w:r>
    </w:p>
    <w:p>
      <w:pPr>
        <w:pStyle w:val="Normal1"/>
        <w:numPr>
          <w:ilvl w:val="0"/>
          <w:numId w:val="20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Security hardening of 100+ SOX critical operating systems </w:t>
      </w:r>
    </w:p>
    <w:p>
      <w:pPr>
        <w:pStyle w:val="Normal1"/>
        <w:numPr>
          <w:ilvl w:val="0"/>
          <w:numId w:val="20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Experience with Teradata Appliance for Hadoop and Oracle Exadata servers </w:t>
      </w:r>
    </w:p>
    <w:p>
      <w:pPr>
        <w:pStyle w:val="Normal1"/>
        <w:numPr>
          <w:ilvl w:val="0"/>
          <w:numId w:val="20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Performed SAN and NAS storage consolidations and migrations according to storage administrators needs </w:t>
      </w:r>
    </w:p>
    <w:p>
      <w:pPr>
        <w:pStyle w:val="Normal1"/>
        <w:numPr>
          <w:ilvl w:val="0"/>
          <w:numId w:val="20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Installed and configured multipathing software including Veritas, PowerPath, HDLM and Device Mapper </w:t>
      </w:r>
    </w:p>
    <w:p>
      <w:pPr>
        <w:pStyle w:val="Normal1"/>
        <w:numPr>
          <w:ilvl w:val="0"/>
          <w:numId w:val="20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Ensured %99.9 uptime with network, storage and server redundancy 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Linux Administrator / Application Server Administrator 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Turkcell Communication Services Inc.</w:t>
      </w:r>
      <w:r>
        <w:rPr>
          <w:rFonts w:eastAsia="Calibri" w:cs="Calibri" w:ascii="Calibri" w:hAnsi="Calibri"/>
          <w:b/>
          <w:sz w:val="22"/>
          <w:szCs w:val="22"/>
        </w:rPr>
        <w:t xml:space="preserve">     </w:t>
      </w: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>01.04.2008 - 15.09.2011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Configured and maintained Apache Web Server, Weblogic and Tomcat  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Installed and configured SVN Repository Server 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Developed a script using shell scripting that runs maintenance jobs on multiple systems 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Virtualized Solaris servers on LDOM using p2v 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Installed, configured and maintained Redhat, Solaris, HP-UX, AIX operating systems according to customer needs 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Built test and development environments for Data Warehouse 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Restructured infrastructure for failover and disaster recovery 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Consolidated disk usage, greatly reducing costs 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Responsible for 200+ operating systems and multiple applications 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</w:t>
      </w:r>
    </w:p>
    <w:p>
      <w:pPr>
        <w:pStyle w:val="Normal1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4"/>
          <w:sz w:val="22"/>
          <w:szCs w:val="22"/>
          <w:vertAlign w:val="baseline"/>
        </w:rPr>
      </w:pPr>
      <w:r>
        <w:rPr>
          <w:rFonts w:eastAsia="Calibri" w:cs="Calibri" w:ascii="Calibri" w:hAnsi="Calibri"/>
          <w:b/>
          <w:color w:val="5B9BD5"/>
          <w:position w:val="0"/>
          <w:sz w:val="32"/>
          <w:sz w:val="32"/>
          <w:szCs w:val="32"/>
          <w:shd w:fill="auto" w:val="clear"/>
          <w:vertAlign w:val="baseline"/>
        </w:rPr>
        <w:t>IT Skills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auto" w:val="clear"/>
          <w:vertAlign w:val="baseline"/>
        </w:rPr>
        <w:t xml:space="preserve"> </w:t>
      </w:r>
    </w:p>
    <w:tbl>
      <w:tblPr>
        <w:tblStyle w:val="Table1"/>
        <w:tblW w:w="9235" w:type="dxa"/>
        <w:jc w:val="left"/>
        <w:tblInd w:w="51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40"/>
        <w:gridCol w:w="4594"/>
      </w:tblGrid>
      <w:tr>
        <w:trPr/>
        <w:tc>
          <w:tcPr>
            <w:tcW w:w="4640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12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>RedHat / SUSE / Centos</w:t>
            </w:r>
          </w:p>
        </w:tc>
        <w:tc>
          <w:tcPr>
            <w:tcW w:w="4594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Oracle </w:t>
            </w: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>/ HP-UX / AIX</w:t>
            </w:r>
          </w:p>
        </w:tc>
      </w:tr>
      <w:tr>
        <w:trPr/>
        <w:tc>
          <w:tcPr>
            <w:tcW w:w="4640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16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 xml:space="preserve">VMWare / LDOM / vPar / LPAR </w:t>
            </w:r>
          </w:p>
        </w:tc>
        <w:tc>
          <w:tcPr>
            <w:tcW w:w="4594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14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>Exadata / Teradata</w:t>
            </w:r>
          </w:p>
        </w:tc>
      </w:tr>
      <w:tr>
        <w:trPr/>
        <w:tc>
          <w:tcPr>
            <w:tcW w:w="4640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7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 xml:space="preserve">Hadoop / Big data </w:t>
            </w:r>
          </w:p>
        </w:tc>
        <w:tc>
          <w:tcPr>
            <w:tcW w:w="4594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18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>Veeam / Netbackup / EMC Networker</w:t>
            </w:r>
          </w:p>
        </w:tc>
      </w:tr>
      <w:tr>
        <w:trPr/>
        <w:tc>
          <w:tcPr>
            <w:tcW w:w="4640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15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>Weblogic / Apache / Nginx</w:t>
            </w:r>
          </w:p>
        </w:tc>
        <w:tc>
          <w:tcPr>
            <w:tcW w:w="4594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8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>HDLM / Powerpath / Veritas / DM</w:t>
            </w:r>
          </w:p>
        </w:tc>
      </w:tr>
      <w:tr>
        <w:trPr/>
        <w:tc>
          <w:tcPr>
            <w:tcW w:w="4640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11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>Python / Flask</w:t>
            </w:r>
          </w:p>
        </w:tc>
        <w:tc>
          <w:tcPr>
            <w:tcW w:w="4594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4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>Shell scripting</w:t>
            </w:r>
          </w:p>
        </w:tc>
      </w:tr>
      <w:tr>
        <w:trPr/>
        <w:tc>
          <w:tcPr>
            <w:tcW w:w="4640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 xml:space="preserve">Ansible /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Chef</w:t>
            </w:r>
          </w:p>
        </w:tc>
        <w:tc>
          <w:tcPr>
            <w:tcW w:w="4594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17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 xml:space="preserve">Docker / Kubernetes / 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Openshift</w:t>
            </w:r>
          </w:p>
        </w:tc>
      </w:tr>
      <w:tr>
        <w:trPr/>
        <w:tc>
          <w:tcPr>
            <w:tcW w:w="4640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13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>Red Hat Certified (RHCSA)</w:t>
            </w:r>
          </w:p>
          <w:p>
            <w:pPr>
              <w:pStyle w:val="Normal1"/>
              <w:numPr>
                <w:ilvl w:val="0"/>
                <w:numId w:val="13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Terraform / Cloudformation</w:t>
            </w:r>
          </w:p>
        </w:tc>
        <w:tc>
          <w:tcPr>
            <w:tcW w:w="4594" w:type="dxa"/>
            <w:tcBorders/>
            <w:shd w:fill="FFFFFF" w:val="clear"/>
          </w:tcPr>
          <w:p>
            <w:pPr>
              <w:pStyle w:val="Normal1"/>
              <w:numPr>
                <w:ilvl w:val="0"/>
                <w:numId w:val="10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>AWS</w:t>
            </w:r>
          </w:p>
          <w:p>
            <w:pPr>
              <w:pStyle w:val="Normal1"/>
              <w:numPr>
                <w:ilvl w:val="0"/>
                <w:numId w:val="10"/>
              </w:numPr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Jenkins / CI / CD</w:t>
            </w:r>
          </w:p>
        </w:tc>
      </w:tr>
    </w:tbl>
    <w:p>
      <w:pPr>
        <w:pStyle w:val="Normal1"/>
        <w:spacing w:lineRule="auto" w:line="240" w:before="0" w:after="0"/>
        <w:ind w:left="0" w:right="0" w:hanging="0"/>
        <w:jc w:val="left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1440" w:top="1999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Calibri" w:hAnsi="Calibri"/>
      <w:sz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sz w:val="22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sz w:val="22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sz w:val="22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sz w:val="22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/>
      <w:sz w:val="22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Calibri" w:hAnsi="Calibri"/>
      <w:sz w:val="22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Calibri" w:hAnsi="Calibri"/>
      <w:sz w:val="22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Calibri" w:hAnsi="Calibri"/>
      <w:sz w:val="22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Calibri" w:hAnsi="Calibri"/>
      <w:sz w:val="22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Calibri" w:hAnsi="Calibri"/>
      <w:sz w:val="22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Calibri" w:hAnsi="Calibri"/>
      <w:sz w:val="22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Calibri" w:hAnsi="Calibri"/>
      <w:sz w:val="22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rFonts w:ascii="Calibri" w:hAnsi="Calibri"/>
      <w:sz w:val="22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ascii="Calibri" w:hAnsi="Calibri"/>
      <w:sz w:val="22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rFonts w:ascii="Calibri" w:hAnsi="Calibri"/>
      <w:sz w:val="22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rFonts w:ascii="Calibri" w:hAnsi="Calibri"/>
      <w:sz w:val="22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ascii="Calibri" w:hAnsi="Calibri"/>
      <w:sz w:val="22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rFonts w:ascii="Calibri" w:hAnsi="Calibri"/>
      <w:sz w:val="22"/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ascii="Calibri" w:hAnsi="Calibri"/>
      <w:sz w:val="22"/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rFonts w:ascii="Calibri" w:hAnsi="Calibri" w:eastAsia="Calibri" w:cs="Calibri"/>
      <w:color w:val="0563C1"/>
      <w:position w:val="0"/>
      <w:sz w:val="22"/>
      <w:sz w:val="22"/>
      <w:szCs w:val="22"/>
      <w:u w:val="single"/>
      <w:shd w:fill="auto" w:val="clear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82">
    <w:name w:val="ListLabel 182"/>
    <w:qFormat/>
    <w:rPr>
      <w:rFonts w:ascii="Calibri" w:hAnsi="Calibri" w:eastAsia="Calibri" w:cs="Calibri"/>
      <w:color w:val="0563C1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tih2410@gmail.com" TargetMode="External"/><Relationship Id="rId3" Type="http://schemas.openxmlformats.org/officeDocument/2006/relationships/hyperlink" Target="http://www.linkedin.com/in/fatih-imamoglu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LibreOffice/6.2.7.1$Linux_X86_64 LibreOffice_project/95d37f7648e3d147b01e5becbc6a7096a318b3bc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2020-01-02T13:01:40Z</dcterms:modified>
  <cp:revision>1</cp:revision>
  <dc:subject/>
  <dc:title/>
</cp:coreProperties>
</file>