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40"/>
        <w:rPr>
          <w:rFonts w:ascii="Calibri" w:hAnsi="Calibri" w:eastAsia="Calibri" w:cs="Calibri"/>
          <w:color w:val="000000"/>
          <w:sz w:val="36"/>
          <w:szCs w:val="36"/>
        </w:rPr>
      </w:pPr>
      <w:r>
        <w:rPr>
          <w:rFonts w:eastAsia="Calibri" w:cs="Calibri" w:ascii="Calibri" w:hAnsi="Calibri"/>
          <w:color w:val="000000"/>
          <w:sz w:val="36"/>
          <w:szCs w:val="36"/>
        </w:rPr>
        <w:t>Hamza Mohamed</w:t>
      </w:r>
    </w:p>
    <w:p>
      <w:pPr>
        <w:pStyle w:val="Normal"/>
        <w:pBdr/>
        <w:spacing w:lineRule="auto" w:line="240"/>
        <w:rPr>
          <w:rFonts w:ascii="Calibri" w:hAnsi="Calibri" w:eastAsia="Calibri" w:cs="Calibri"/>
          <w:color w:val="000000"/>
        </w:rPr>
      </w:pPr>
      <w:r>
        <w:rPr>
          <w:rFonts w:eastAsia="Calibri" w:cs="Calibri" w:ascii="Calibri" w:hAnsi="Calibri"/>
        </w:rPr>
        <w:t>903 Clippers Quay,</w:t>
      </w:r>
      <w:r>
        <w:rPr>
          <w:rFonts w:eastAsia="Calibri" w:cs="Calibri" w:ascii="Calibri" w:hAnsi="Calibri"/>
          <w:color w:val="000000"/>
        </w:rPr>
        <w:t xml:space="preserve"> </w:t>
      </w:r>
      <w:r>
        <w:rPr>
          <w:rFonts w:eastAsia="Calibri" w:cs="Calibri" w:ascii="Calibri" w:hAnsi="Calibri"/>
        </w:rPr>
        <w:t>Torrens Apartments, Salford, Manchester, M50 3AT</w:t>
      </w:r>
      <w:r>
        <w:rPr>
          <w:rFonts w:eastAsia="Calibri" w:cs="Calibri" w:ascii="Calibri" w:hAnsi="Calibri"/>
          <w:color w:val="000000"/>
        </w:rPr>
        <w:t xml:space="preserve">  </w:t>
      </w:r>
    </w:p>
    <w:p>
      <w:pPr>
        <w:pStyle w:val="Normal"/>
        <w:pBdr/>
        <w:tabs>
          <w:tab w:val="clear" w:pos="709"/>
          <w:tab w:val="left" w:pos="6564" w:leader="none"/>
        </w:tabs>
        <w:spacing w:lineRule="auto" w:line="240"/>
        <w:rPr>
          <w:rFonts w:ascii="Calibri" w:hAnsi="Calibri" w:eastAsia="Calibri" w:cs="Calibri"/>
          <w:color w:val="000000"/>
        </w:rPr>
      </w:pPr>
      <w:r>
        <w:rPr>
          <w:rFonts w:eastAsia="Calibri" w:cs="Calibri" w:ascii="Calibri" w:hAnsi="Calibri"/>
          <w:color w:val="000000"/>
        </w:rPr>
        <w:t>0</w:t>
      </w:r>
      <w:r>
        <w:rPr>
          <w:rFonts w:eastAsia="Calibri" w:cs="Calibri" w:ascii="Calibri" w:hAnsi="Calibri"/>
        </w:rPr>
        <w:t>7375209593</w:t>
      </w:r>
      <w:r>
        <w:rPr>
          <w:rFonts w:eastAsia="Calibri" w:cs="Calibri" w:ascii="Calibri" w:hAnsi="Calibri"/>
          <w:color w:val="000000"/>
        </w:rPr>
        <w:t>| hamza</w:t>
      </w:r>
      <w:r>
        <w:rPr>
          <w:rFonts w:eastAsia="Calibri" w:cs="Calibri" w:ascii="Calibri" w:hAnsi="Calibri"/>
        </w:rPr>
        <w:t>mohamedrj</w:t>
      </w:r>
      <w:r>
        <w:rPr>
          <w:rFonts w:eastAsia="Calibri" w:cs="Calibri" w:ascii="Calibri" w:hAnsi="Calibri"/>
          <w:color w:val="000000"/>
        </w:rPr>
        <w:t>@gmail.com</w:t>
        <w:tab/>
      </w:r>
    </w:p>
    <w:p>
      <w:pPr>
        <w:pStyle w:val="Normal"/>
        <w:pBdr>
          <w:top w:val="single" w:sz="4" w:space="1" w:color="000000"/>
        </w:pBdr>
        <w:spacing w:lineRule="auto" w:line="240" w:before="120" w:after="240"/>
        <w:rPr>
          <w:rFonts w:ascii="Calibri" w:hAnsi="Calibri" w:eastAsia="Calibri" w:cs="Calibri"/>
          <w:color w:val="000000"/>
        </w:rPr>
      </w:pPr>
      <w:r>
        <w:rPr>
          <w:rFonts w:eastAsia="Calibri" w:cs="Calibri" w:ascii="Calibri" w:hAnsi="Calibri"/>
          <w:b/>
          <w:color w:val="000000"/>
        </w:rPr>
        <w:t>PROFESSIONAL PROFILE</w:t>
      </w:r>
    </w:p>
    <w:p>
      <w:pPr>
        <w:pStyle w:val="Normal"/>
        <w:pBdr/>
        <w:spacing w:lineRule="auto" w:line="240" w:before="120" w:after="240"/>
        <w:rPr>
          <w:rFonts w:ascii="Calibri" w:hAnsi="Calibri" w:eastAsia="Calibri" w:cs="Calibri"/>
          <w:color w:val="000000"/>
        </w:rPr>
      </w:pPr>
      <w:r>
        <w:rPr>
          <w:rFonts w:eastAsia="Calibri" w:cs="Calibri" w:ascii="Calibri" w:hAnsi="Calibri"/>
          <w:color w:val="000000"/>
        </w:rPr>
        <w:t>Dynamic professional with a passion for learning and the desire to exceed expectations in a Quantity Surveying role. Demonstrated success in managing multiple projects simultaneously, effectively prioritising heavy workloads to ensure delivery to strict time and budget constraints. A unique leadership styl</w:t>
      </w:r>
      <w:bookmarkStart w:id="0" w:name="_GoBack"/>
      <w:bookmarkEnd w:id="0"/>
      <w:r>
        <w:rPr>
          <w:rFonts w:eastAsia="Calibri" w:cs="Calibri" w:ascii="Calibri" w:hAnsi="Calibri"/>
          <w:color w:val="000000"/>
        </w:rPr>
        <w:t>e with the ability to manage teams of individuals from diverse backgrounds at a range of levels, providing effective training and direction.</w:t>
      </w:r>
    </w:p>
    <w:p>
      <w:pPr>
        <w:pStyle w:val="Normal"/>
        <w:pBdr>
          <w:top w:val="single" w:sz="4" w:space="1" w:color="000000"/>
        </w:pBdr>
        <w:spacing w:lineRule="auto" w:line="240"/>
        <w:rPr>
          <w:rFonts w:ascii="Calibri" w:hAnsi="Calibri" w:eastAsia="Calibri" w:cs="Calibri"/>
          <w:color w:val="000000"/>
        </w:rPr>
      </w:pPr>
      <w:r>
        <w:rPr>
          <w:rFonts w:eastAsia="Calibri" w:cs="Calibri" w:ascii="Calibri" w:hAnsi="Calibri"/>
          <w:b/>
          <w:color w:val="000000"/>
        </w:rPr>
        <w:t>CORE COMPETENCIES</w:t>
      </w:r>
    </w:p>
    <w:p>
      <w:pPr>
        <w:pStyle w:val="Normal"/>
        <w:pBdr/>
        <w:spacing w:lineRule="auto" w:line="240"/>
        <w:rPr>
          <w:rFonts w:ascii="Calibri" w:hAnsi="Calibri" w:eastAsia="Calibri" w:cs="Calibri"/>
          <w:color w:val="000000"/>
        </w:rPr>
      </w:pPr>
      <w:r>
        <w:rPr>
          <w:rFonts w:eastAsia="Calibri" w:cs="Calibri" w:ascii="Calibri" w:hAnsi="Calibri"/>
          <w:color w:val="000000"/>
        </w:rPr>
      </w:r>
    </w:p>
    <w:p>
      <w:pPr>
        <w:sectPr>
          <w:headerReference w:type="default" r:id="rId2"/>
          <w:footerReference w:type="default" r:id="rId3"/>
          <w:type w:val="nextPage"/>
          <w:pgSz w:w="12240" w:h="15840"/>
          <w:pgMar w:left="1080" w:right="1080" w:header="1440" w:top="1999" w:footer="720" w:bottom="1440" w:gutter="0"/>
          <w:pgNumType w:start="1" w:fmt="decimal"/>
          <w:formProt w:val="false"/>
          <w:titlePg/>
          <w:textDirection w:val="lrTb"/>
          <w:docGrid w:type="default" w:linePitch="100" w:charSpace="0"/>
        </w:sectPr>
      </w:pPr>
    </w:p>
    <w:p>
      <w:pPr>
        <w:pStyle w:val="Normal"/>
        <w:pBdr/>
        <w:spacing w:lineRule="auto" w:line="240"/>
        <w:rPr>
          <w:rFonts w:ascii="Calibri" w:hAnsi="Calibri" w:eastAsia="Calibri" w:cs="Calibri"/>
          <w:color w:val="000000"/>
        </w:rPr>
      </w:pPr>
      <w:r>
        <w:rPr>
          <w:rFonts w:eastAsia="Calibri" w:cs="Calibri" w:ascii="Calibri" w:hAnsi="Calibri"/>
          <w:color w:val="000000"/>
        </w:rPr>
        <w:t>Contract Administration</w:t>
      </w:r>
    </w:p>
    <w:p>
      <w:pPr>
        <w:pStyle w:val="Normal"/>
        <w:pBdr/>
        <w:spacing w:lineRule="auto" w:line="240"/>
        <w:rPr>
          <w:rFonts w:ascii="Calibri" w:hAnsi="Calibri" w:eastAsia="Calibri" w:cs="Calibri"/>
          <w:color w:val="000000"/>
        </w:rPr>
      </w:pPr>
      <w:r>
        <w:rPr>
          <w:rFonts w:eastAsia="Calibri" w:cs="Calibri" w:ascii="Calibri" w:hAnsi="Calibri"/>
          <w:color w:val="000000"/>
        </w:rPr>
        <w:t>Cost Planning</w:t>
      </w:r>
    </w:p>
    <w:p>
      <w:pPr>
        <w:pStyle w:val="Normal"/>
        <w:pBdr/>
        <w:spacing w:lineRule="auto" w:line="240"/>
        <w:rPr>
          <w:rFonts w:ascii="Calibri" w:hAnsi="Calibri" w:eastAsia="Calibri" w:cs="Calibri"/>
          <w:color w:val="000000"/>
        </w:rPr>
      </w:pPr>
      <w:r>
        <w:rPr>
          <w:rFonts w:eastAsia="Calibri" w:cs="Calibri" w:ascii="Calibri" w:hAnsi="Calibri"/>
          <w:color w:val="000000"/>
        </w:rPr>
        <w:t>Cost Management</w:t>
      </w:r>
    </w:p>
    <w:p>
      <w:pPr>
        <w:pStyle w:val="Normal"/>
        <w:pBdr/>
        <w:spacing w:lineRule="auto" w:line="240"/>
        <w:rPr>
          <w:rFonts w:ascii="Calibri" w:hAnsi="Calibri" w:eastAsia="Calibri" w:cs="Calibri"/>
          <w:color w:val="000000"/>
        </w:rPr>
      </w:pPr>
      <w:r>
        <w:rPr>
          <w:rFonts w:eastAsia="Calibri" w:cs="Calibri" w:ascii="Calibri" w:hAnsi="Calibri"/>
          <w:color w:val="000000"/>
        </w:rPr>
        <w:t>Experience of various contracts</w:t>
      </w:r>
    </w:p>
    <w:p>
      <w:pPr>
        <w:pStyle w:val="Normal"/>
        <w:pBdr/>
        <w:spacing w:lineRule="auto" w:line="240"/>
        <w:rPr>
          <w:rFonts w:ascii="Calibri" w:hAnsi="Calibri" w:eastAsia="Calibri" w:cs="Calibri"/>
          <w:color w:val="000000"/>
        </w:rPr>
      </w:pPr>
      <w:r>
        <w:rPr>
          <w:rFonts w:eastAsia="Calibri" w:cs="Calibri" w:ascii="Calibri" w:hAnsi="Calibri"/>
          <w:color w:val="000000"/>
        </w:rPr>
        <w:t>Pre and Post Contract</w:t>
      </w:r>
    </w:p>
    <w:p>
      <w:pPr>
        <w:pStyle w:val="Normal"/>
        <w:pBdr/>
        <w:spacing w:lineRule="auto" w:line="240"/>
        <w:rPr>
          <w:rFonts w:ascii="Calibri" w:hAnsi="Calibri" w:eastAsia="Calibri" w:cs="Calibri"/>
          <w:color w:val="000000"/>
        </w:rPr>
      </w:pPr>
      <w:r>
        <w:rPr>
          <w:rFonts w:eastAsia="Calibri" w:cs="Calibri" w:ascii="Calibri" w:hAnsi="Calibri"/>
          <w:color w:val="000000"/>
        </w:rPr>
        <w:t>Strong Pre-Contract Knowledge</w:t>
      </w:r>
    </w:p>
    <w:p>
      <w:pPr>
        <w:sectPr>
          <w:type w:val="continuous"/>
          <w:pgSz w:w="12240" w:h="15840"/>
          <w:pgMar w:left="1080" w:right="1080" w:header="0" w:top="1440" w:footer="0" w:bottom="1440" w:gutter="0"/>
          <w:cols w:num="3" w:space="720" w:equalWidth="true" w:sep="false"/>
          <w:formProt w:val="false"/>
          <w:textDirection w:val="lrTb"/>
          <w:docGrid w:type="default" w:linePitch="100" w:charSpace="0"/>
        </w:sectPr>
      </w:pPr>
    </w:p>
    <w:p>
      <w:pPr>
        <w:pStyle w:val="Normal"/>
        <w:pBdr/>
        <w:spacing w:lineRule="auto" w:line="240"/>
        <w:rPr>
          <w:rFonts w:ascii="Calibri" w:hAnsi="Calibri" w:eastAsia="Calibri" w:cs="Calibri"/>
          <w:color w:val="000000"/>
        </w:rPr>
      </w:pPr>
      <w:r>
        <w:rPr>
          <w:rFonts w:eastAsia="Calibri" w:cs="Calibri" w:ascii="Calibri" w:hAnsi="Calibri"/>
          <w:color w:val="000000"/>
        </w:rPr>
      </w:r>
    </w:p>
    <w:p>
      <w:pPr>
        <w:pStyle w:val="Normal"/>
        <w:pBdr>
          <w:top w:val="single" w:sz="4" w:space="1" w:color="000000"/>
        </w:pBdr>
        <w:tabs>
          <w:tab w:val="clear" w:pos="709"/>
          <w:tab w:val="left" w:pos="270" w:leader="none"/>
        </w:tabs>
        <w:ind w:left="288" w:hanging="288"/>
        <w:rPr>
          <w:rFonts w:ascii="Calibri" w:hAnsi="Calibri" w:eastAsia="Calibri" w:cs="Calibri"/>
          <w:color w:val="000000"/>
        </w:rPr>
      </w:pPr>
      <w:r>
        <w:rPr>
          <w:rFonts w:eastAsia="Calibri" w:cs="Calibri" w:ascii="Calibri" w:hAnsi="Calibri"/>
          <w:b/>
          <w:color w:val="000000"/>
        </w:rPr>
        <w:t>EDUCATION &amp; QUALIFICATIONS</w:t>
      </w:r>
    </w:p>
    <w:p>
      <w:pPr>
        <w:pStyle w:val="Normal"/>
        <w:pBdr/>
        <w:tabs>
          <w:tab w:val="clear" w:pos="709"/>
          <w:tab w:val="left" w:pos="270" w:leader="none"/>
        </w:tabs>
        <w:ind w:left="288" w:hanging="288"/>
        <w:rPr>
          <w:rFonts w:ascii="Calibri" w:hAnsi="Calibri" w:eastAsia="Calibri" w:cs="Calibri"/>
          <w:color w:val="000000"/>
        </w:rPr>
      </w:pPr>
      <w:r>
        <w:rPr>
          <w:rFonts w:eastAsia="Calibri" w:cs="Calibri" w:ascii="Calibri" w:hAnsi="Calibri"/>
          <w:color w:val="000000"/>
        </w:rPr>
      </w:r>
    </w:p>
    <w:p>
      <w:pPr>
        <w:pStyle w:val="Normal"/>
        <w:pBdr/>
        <w:tabs>
          <w:tab w:val="clear" w:pos="709"/>
          <w:tab w:val="left" w:pos="270" w:leader="none"/>
        </w:tabs>
        <w:ind w:left="288" w:hanging="288"/>
        <w:rPr>
          <w:rFonts w:ascii="Calibri" w:hAnsi="Calibri" w:eastAsia="Calibri" w:cs="Calibri"/>
          <w:color w:val="000000"/>
        </w:rPr>
      </w:pPr>
      <w:r>
        <w:rPr>
          <w:rFonts w:eastAsia="Calibri" w:cs="Calibri" w:ascii="Calibri" w:hAnsi="Calibri"/>
          <w:color w:val="000000"/>
        </w:rPr>
        <w:t xml:space="preserve">BSC (Hons) Civil Engineering                              </w:t>
        <w:tab/>
        <w:tab/>
        <w:t xml:space="preserve">            (2016)</w:t>
      </w:r>
    </w:p>
    <w:p>
      <w:pPr>
        <w:pStyle w:val="Normal"/>
        <w:pBdr>
          <w:top w:val="single" w:sz="4" w:space="1" w:color="000000"/>
        </w:pBdr>
        <w:spacing w:lineRule="auto" w:line="240" w:before="120" w:after="240"/>
        <w:rPr>
          <w:rFonts w:ascii="Calibri" w:hAnsi="Calibri" w:eastAsia="Calibri" w:cs="Calibri"/>
          <w:color w:val="000000"/>
        </w:rPr>
      </w:pPr>
      <w:r>
        <w:rPr>
          <w:rFonts w:eastAsia="Calibri" w:cs="Calibri" w:ascii="Calibri" w:hAnsi="Calibri"/>
          <w:b/>
          <w:color w:val="000000"/>
        </w:rPr>
        <w:t>PROFESSIONAL EXPERIENCE</w:t>
      </w:r>
    </w:p>
    <w:p>
      <w:pPr>
        <w:pStyle w:val="Normal"/>
        <w:pBdr/>
        <w:spacing w:lineRule="auto" w:line="240"/>
        <w:rPr>
          <w:rFonts w:ascii="Calibri" w:hAnsi="Calibri" w:eastAsia="Calibri" w:cs="Calibri"/>
          <w:color w:val="000000"/>
        </w:rPr>
      </w:pPr>
      <w:r>
        <w:rPr>
          <w:rFonts w:eastAsia="Calibri" w:cs="Calibri" w:ascii="Calibri" w:hAnsi="Calibri"/>
          <w:b/>
          <w:color w:val="000000"/>
        </w:rPr>
        <w:t>Quantity Surveyor</w:t>
      </w:r>
    </w:p>
    <w:p>
      <w:pPr>
        <w:pStyle w:val="Normal"/>
        <w:pBdr/>
        <w:spacing w:lineRule="auto" w:line="240"/>
        <w:rPr>
          <w:rFonts w:ascii="Calibri" w:hAnsi="Calibri" w:eastAsia="Calibri" w:cs="Calibri"/>
          <w:color w:val="000000"/>
        </w:rPr>
      </w:pPr>
      <w:r>
        <w:rPr>
          <w:rFonts w:eastAsia="Calibri" w:cs="Calibri" w:ascii="Calibri" w:hAnsi="Calibri"/>
          <w:i/>
          <w:color w:val="000000"/>
        </w:rPr>
        <w:t>Mitie, London/Birmingham (2017-Present)</w:t>
      </w:r>
    </w:p>
    <w:p>
      <w:pPr>
        <w:pStyle w:val="Normal"/>
        <w:pBdr/>
        <w:spacing w:lineRule="auto" w:line="240"/>
        <w:rPr>
          <w:rFonts w:ascii="Calibri" w:hAnsi="Calibri" w:eastAsia="Calibri" w:cs="Calibri"/>
          <w:color w:val="000000"/>
        </w:rPr>
      </w:pPr>
      <w:r>
        <w:rPr>
          <w:rFonts w:eastAsia="Calibri" w:cs="Calibri" w:ascii="Calibri" w:hAnsi="Calibri"/>
          <w:color w:val="000000"/>
        </w:rPr>
      </w:r>
    </w:p>
    <w:p>
      <w:pPr>
        <w:pStyle w:val="Normal"/>
        <w:pBdr/>
        <w:spacing w:lineRule="auto" w:line="240"/>
        <w:rPr>
          <w:rFonts w:ascii="Calibri" w:hAnsi="Calibri" w:eastAsia="Calibri" w:cs="Calibri"/>
          <w:color w:val="000000"/>
        </w:rPr>
      </w:pPr>
      <w:r>
        <w:rPr>
          <w:rFonts w:eastAsia="Calibri" w:cs="Calibri" w:ascii="Calibri" w:hAnsi="Calibri"/>
          <w:color w:val="000000"/>
        </w:rPr>
        <w:t xml:space="preserve">A Quantity Surveyor on a Crossrail project to deliver critical infrastructure for Bond Street Station (NEC Option C, with activity schedule). D Construct were appointed to the programme by </w:t>
      </w:r>
      <w:r>
        <w:rPr>
          <w:rFonts w:eastAsia="Calibri" w:cs="Calibri" w:ascii="Calibri" w:hAnsi="Calibri"/>
        </w:rPr>
        <w:t>Costain</w:t>
      </w:r>
      <w:r>
        <w:rPr>
          <w:rFonts w:eastAsia="Calibri" w:cs="Calibri" w:ascii="Calibri" w:hAnsi="Calibri"/>
          <w:color w:val="000000"/>
        </w:rPr>
        <w:t xml:space="preserve"> Skanska Joint Venture (CSJV) to design and provide specialist services. Also worked on Highways England’s flagship Smart Motorways Programme. The project is being delivered via a joint venture between Galliford Try and Costain. We are improving the 37.9km (23.6 miles) section of the M1 between junctions 13 and 16, which passes through Bedfordshire and Northamptonshire and provides connections to the towns of Bedford, Milton Keynes and Northampton. The project will involve upgrading this section to an All-Lane Running (ALR) smart motorway.</w:t>
      </w:r>
    </w:p>
    <w:p>
      <w:pPr>
        <w:pStyle w:val="Normal"/>
        <w:pBdr/>
        <w:spacing w:lineRule="auto" w:line="240"/>
        <w:rPr>
          <w:rFonts w:ascii="Calibri" w:hAnsi="Calibri" w:eastAsia="Calibri" w:cs="Calibri"/>
          <w:color w:val="000000"/>
        </w:rPr>
      </w:pPr>
      <w:r>
        <w:rPr>
          <w:rFonts w:eastAsia="Calibri" w:cs="Calibri" w:ascii="Calibri" w:hAnsi="Calibri"/>
          <w:color w:val="000000"/>
        </w:rPr>
      </w:r>
    </w:p>
    <w:p>
      <w:pPr>
        <w:pStyle w:val="Normal"/>
        <w:pBdr/>
        <w:spacing w:lineRule="auto" w:line="240"/>
        <w:rPr>
          <w:rFonts w:ascii="Calibri" w:hAnsi="Calibri" w:eastAsia="Calibri" w:cs="Calibri"/>
          <w:color w:val="000000"/>
          <w:highlight w:val="white"/>
          <w:u w:val="single"/>
        </w:rPr>
      </w:pPr>
      <w:r>
        <w:rPr>
          <w:rFonts w:eastAsia="Calibri" w:cs="Calibri" w:ascii="Calibri" w:hAnsi="Calibri"/>
          <w:i/>
          <w:color w:val="000000"/>
          <w:highlight w:val="white"/>
          <w:u w:val="single"/>
        </w:rPr>
        <w:t xml:space="preserve">Key Tasks &amp; Responsibilities </w:t>
      </w:r>
    </w:p>
    <w:p>
      <w:pPr>
        <w:pStyle w:val="Normal"/>
        <w:numPr>
          <w:ilvl w:val="0"/>
          <w:numId w:val="2"/>
        </w:numPr>
        <w:pBdr/>
        <w:spacing w:lineRule="auto" w:line="240"/>
        <w:rPr>
          <w:color w:val="000000"/>
        </w:rPr>
      </w:pPr>
      <w:r>
        <w:rPr>
          <w:rFonts w:eastAsia="Calibri" w:cs="Calibri" w:ascii="Calibri" w:hAnsi="Calibri"/>
          <w:color w:val="000000"/>
        </w:rPr>
        <w:t>Support the Quantity Surveyor in Administrating the NEC contract by using the full process effectively (EWN’s, NCE’s, CE’s and CEQ’s)</w:t>
      </w:r>
    </w:p>
    <w:p>
      <w:pPr>
        <w:pStyle w:val="Normal"/>
        <w:numPr>
          <w:ilvl w:val="0"/>
          <w:numId w:val="2"/>
        </w:numPr>
        <w:pBdr/>
        <w:spacing w:lineRule="auto" w:line="240"/>
        <w:rPr>
          <w:color w:val="000000"/>
        </w:rPr>
      </w:pPr>
      <w:r>
        <w:rPr>
          <w:rFonts w:eastAsia="Calibri" w:cs="Calibri" w:ascii="Calibri" w:hAnsi="Calibri"/>
          <w:color w:val="000000"/>
        </w:rPr>
        <w:t>Value engineering input during project design stages</w:t>
      </w:r>
    </w:p>
    <w:p>
      <w:pPr>
        <w:pStyle w:val="Normal"/>
        <w:numPr>
          <w:ilvl w:val="0"/>
          <w:numId w:val="2"/>
        </w:numPr>
        <w:pBdr/>
        <w:spacing w:lineRule="auto" w:line="240"/>
        <w:rPr>
          <w:color w:val="000000"/>
        </w:rPr>
      </w:pPr>
      <w:r>
        <w:rPr>
          <w:rFonts w:eastAsia="Calibri" w:cs="Calibri" w:ascii="Calibri" w:hAnsi="Calibri"/>
          <w:color w:val="000000"/>
        </w:rPr>
        <w:t>Supporting in the measurement and pricing of Compensation Events from drawings/specifications (particularly M&amp;E and Public Health drawings)</w:t>
      </w:r>
    </w:p>
    <w:p>
      <w:pPr>
        <w:pStyle w:val="Normal"/>
        <w:numPr>
          <w:ilvl w:val="0"/>
          <w:numId w:val="2"/>
        </w:numPr>
        <w:pBdr/>
        <w:spacing w:lineRule="auto" w:line="240"/>
        <w:rPr>
          <w:color w:val="000000"/>
        </w:rPr>
      </w:pPr>
      <w:r>
        <w:rPr>
          <w:rFonts w:eastAsia="Calibri" w:cs="Calibri" w:ascii="Calibri" w:hAnsi="Calibri"/>
          <w:color w:val="000000"/>
        </w:rPr>
        <w:t>Collation of records for Compensation events</w:t>
      </w:r>
    </w:p>
    <w:p>
      <w:pPr>
        <w:pStyle w:val="Normal"/>
        <w:numPr>
          <w:ilvl w:val="0"/>
          <w:numId w:val="2"/>
        </w:numPr>
        <w:pBdr/>
        <w:spacing w:lineRule="auto" w:line="240"/>
        <w:rPr>
          <w:color w:val="000000"/>
        </w:rPr>
      </w:pPr>
      <w:r>
        <w:rPr>
          <w:rFonts w:eastAsia="Calibri" w:cs="Calibri" w:ascii="Calibri" w:hAnsi="Calibri"/>
          <w:color w:val="000000"/>
        </w:rPr>
        <w:t>Researching the context behind NCE’s by using the key clauses</w:t>
      </w:r>
    </w:p>
    <w:p>
      <w:pPr>
        <w:pStyle w:val="Normal"/>
        <w:numPr>
          <w:ilvl w:val="0"/>
          <w:numId w:val="2"/>
        </w:numPr>
        <w:pBdr/>
        <w:spacing w:lineRule="auto" w:line="240"/>
        <w:rPr>
          <w:color w:val="000000"/>
        </w:rPr>
      </w:pPr>
      <w:r>
        <w:rPr>
          <w:rFonts w:eastAsia="Calibri" w:cs="Calibri" w:ascii="Calibri" w:hAnsi="Calibri"/>
          <w:color w:val="000000"/>
        </w:rPr>
        <w:t xml:space="preserve">Attending risk reduction meetings (EWN meetings) and taking minutes </w:t>
      </w:r>
    </w:p>
    <w:p>
      <w:pPr>
        <w:pStyle w:val="Normal"/>
        <w:numPr>
          <w:ilvl w:val="0"/>
          <w:numId w:val="2"/>
        </w:numPr>
        <w:pBdr/>
        <w:spacing w:lineRule="auto" w:line="240"/>
        <w:rPr>
          <w:color w:val="000000"/>
        </w:rPr>
      </w:pPr>
      <w:r>
        <w:rPr>
          <w:rFonts w:eastAsia="Calibri" w:cs="Calibri" w:ascii="Calibri" w:hAnsi="Calibri"/>
          <w:color w:val="000000"/>
        </w:rPr>
        <w:t>Ensuring adequate records are kept for the purposes of valuing variations and ascertaining loss and/or expense by maintaining records of resource allocation including labour plant and materials and reviewing subcontract correspondence for delay and loss and/or expense claims</w:t>
      </w:r>
    </w:p>
    <w:p>
      <w:pPr>
        <w:pStyle w:val="Normal"/>
        <w:pBdr/>
        <w:spacing w:lineRule="auto" w:line="240"/>
        <w:rPr>
          <w:rFonts w:ascii="Calibri" w:hAnsi="Calibri" w:eastAsia="Calibri" w:cs="Calibri"/>
          <w:color w:val="000000"/>
        </w:rPr>
      </w:pPr>
      <w:r>
        <w:rPr>
          <w:rFonts w:eastAsia="Calibri" w:cs="Calibri" w:ascii="Calibri" w:hAnsi="Calibri"/>
          <w:color w:val="000000"/>
        </w:rPr>
      </w:r>
    </w:p>
    <w:p>
      <w:pPr>
        <w:pStyle w:val="Normal"/>
        <w:pBdr/>
        <w:spacing w:lineRule="auto" w:line="240"/>
        <w:rPr>
          <w:rFonts w:ascii="Calibri" w:hAnsi="Calibri" w:eastAsia="Calibri" w:cs="Calibri"/>
          <w:color w:val="000000"/>
        </w:rPr>
      </w:pPr>
      <w:r>
        <w:rPr>
          <w:rFonts w:eastAsia="Calibri" w:cs="Calibri" w:ascii="Calibri" w:hAnsi="Calibri"/>
          <w:color w:val="000000"/>
        </w:rPr>
      </w:r>
    </w:p>
    <w:p>
      <w:pPr>
        <w:pStyle w:val="Normal"/>
        <w:pBdr/>
        <w:spacing w:lineRule="auto" w:line="240"/>
        <w:rPr>
          <w:rFonts w:ascii="Calibri" w:hAnsi="Calibri" w:eastAsia="Calibri" w:cs="Calibri"/>
          <w:color w:val="000000"/>
        </w:rPr>
      </w:pPr>
      <w:r>
        <w:rPr>
          <w:rFonts w:eastAsia="Calibri" w:cs="Calibri" w:ascii="Calibri" w:hAnsi="Calibri"/>
          <w:color w:val="000000"/>
        </w:rPr>
      </w:r>
    </w:p>
    <w:p>
      <w:pPr>
        <w:pStyle w:val="Normal"/>
        <w:pBdr/>
        <w:spacing w:lineRule="auto" w:line="240"/>
        <w:rPr>
          <w:rFonts w:ascii="Calibri" w:hAnsi="Calibri" w:eastAsia="Calibri" w:cs="Calibri"/>
          <w:color w:val="000000"/>
        </w:rPr>
      </w:pPr>
      <w:r>
        <w:rPr>
          <w:rFonts w:eastAsia="Calibri" w:cs="Calibri" w:ascii="Calibri" w:hAnsi="Calibri"/>
          <w:color w:val="000000"/>
        </w:rPr>
      </w:r>
    </w:p>
    <w:p>
      <w:pPr>
        <w:pStyle w:val="Normal"/>
        <w:pBdr/>
        <w:spacing w:lineRule="auto" w:line="240"/>
        <w:rPr>
          <w:rFonts w:ascii="Calibri" w:hAnsi="Calibri" w:eastAsia="Calibri" w:cs="Calibri"/>
          <w:color w:val="000000"/>
        </w:rPr>
      </w:pPr>
      <w:r>
        <w:rPr>
          <w:rFonts w:eastAsia="Calibri" w:cs="Calibri" w:ascii="Calibri" w:hAnsi="Calibri"/>
          <w:color w:val="000000"/>
        </w:rPr>
      </w:r>
    </w:p>
    <w:p>
      <w:pPr>
        <w:pStyle w:val="Normal"/>
        <w:pBdr/>
        <w:spacing w:lineRule="auto" w:line="240"/>
        <w:rPr>
          <w:rFonts w:ascii="Calibri" w:hAnsi="Calibri" w:eastAsia="Calibri" w:cs="Calibri"/>
          <w:color w:val="000000"/>
        </w:rPr>
      </w:pPr>
      <w:r>
        <w:rPr>
          <w:rFonts w:eastAsia="Calibri" w:cs="Calibri" w:ascii="Calibri" w:hAnsi="Calibri"/>
          <w:color w:val="000000"/>
        </w:rPr>
      </w:r>
    </w:p>
    <w:p>
      <w:pPr>
        <w:pStyle w:val="Normal"/>
        <w:pBdr/>
        <w:spacing w:lineRule="auto" w:line="240"/>
        <w:rPr>
          <w:rFonts w:ascii="Calibri" w:hAnsi="Calibri" w:eastAsia="Calibri" w:cs="Calibri"/>
          <w:color w:val="000000"/>
        </w:rPr>
      </w:pPr>
      <w:r>
        <w:rPr>
          <w:rFonts w:eastAsia="Calibri" w:cs="Calibri" w:ascii="Calibri" w:hAnsi="Calibri"/>
          <w:color w:val="000000"/>
        </w:rPr>
      </w:r>
    </w:p>
    <w:p>
      <w:pPr>
        <w:pStyle w:val="Normal"/>
        <w:pBdr/>
        <w:spacing w:lineRule="auto" w:line="240"/>
        <w:rPr>
          <w:rFonts w:ascii="Calibri" w:hAnsi="Calibri" w:eastAsia="Calibri" w:cs="Calibri"/>
          <w:color w:val="000000"/>
        </w:rPr>
      </w:pPr>
      <w:r>
        <w:rPr>
          <w:rFonts w:eastAsia="Calibri" w:cs="Calibri" w:ascii="Calibri" w:hAnsi="Calibri"/>
          <w:b/>
          <w:color w:val="000000"/>
        </w:rPr>
        <w:t>Assistant Quantity Surveyor</w:t>
      </w:r>
    </w:p>
    <w:p>
      <w:pPr>
        <w:pStyle w:val="Normal"/>
        <w:pBdr/>
        <w:spacing w:lineRule="auto" w:line="240"/>
        <w:rPr>
          <w:rFonts w:ascii="Calibri" w:hAnsi="Calibri" w:eastAsia="Calibri" w:cs="Calibri"/>
          <w:color w:val="000000"/>
        </w:rPr>
      </w:pPr>
      <w:r>
        <w:rPr>
          <w:rFonts w:eastAsia="Calibri" w:cs="Calibri" w:ascii="Calibri" w:hAnsi="Calibri"/>
          <w:i/>
          <w:color w:val="000000"/>
        </w:rPr>
        <w:t>Arcadis, London (2017-2017)</w:t>
      </w:r>
    </w:p>
    <w:p>
      <w:pPr>
        <w:pStyle w:val="Normal"/>
        <w:pBdr/>
        <w:spacing w:lineRule="auto" w:line="240"/>
        <w:rPr>
          <w:rFonts w:ascii="Calibri" w:hAnsi="Calibri" w:eastAsia="Calibri" w:cs="Calibri"/>
          <w:color w:val="000000"/>
        </w:rPr>
      </w:pPr>
      <w:r>
        <w:rPr>
          <w:rFonts w:eastAsia="Calibri" w:cs="Calibri" w:ascii="Calibri" w:hAnsi="Calibri"/>
          <w:color w:val="000000"/>
        </w:rPr>
      </w:r>
    </w:p>
    <w:p>
      <w:pPr>
        <w:pStyle w:val="Normal"/>
        <w:pBdr/>
        <w:spacing w:lineRule="auto" w:line="240"/>
        <w:rPr>
          <w:rFonts w:ascii="Calibri" w:hAnsi="Calibri" w:eastAsia="Calibri" w:cs="Calibri"/>
          <w:color w:val="000000"/>
        </w:rPr>
      </w:pPr>
      <w:r>
        <w:rPr>
          <w:rFonts w:eastAsia="Calibri" w:cs="Calibri" w:ascii="Calibri" w:hAnsi="Calibri"/>
          <w:color w:val="000000"/>
        </w:rPr>
        <w:t>Assistant Cost Manager on a major commission to deliver critical infrastructure for a large new depot facility (Design &amp; Build contract, NEC Option A). Arcadis were appointed part way through the construction programme to bring greater NEC, planning and commercial discipline to the programme. Turner &amp; Townsend are providing an integrated service of project and cost management, project controls and scheduling to the client. The construction project takes place in an operational environment where there are adjacent rail services and multiple interfaces with other providers to the wider infrastructure programme and the existing rail network.</w:t>
      </w:r>
    </w:p>
    <w:p>
      <w:pPr>
        <w:pStyle w:val="Normal"/>
        <w:pBdr/>
        <w:spacing w:lineRule="auto" w:line="240"/>
        <w:rPr>
          <w:rFonts w:ascii="Calibri" w:hAnsi="Calibri" w:eastAsia="Calibri" w:cs="Calibri"/>
          <w:color w:val="000000"/>
        </w:rPr>
      </w:pPr>
      <w:r>
        <w:rPr>
          <w:rFonts w:eastAsia="Calibri" w:cs="Calibri" w:ascii="Calibri" w:hAnsi="Calibri"/>
          <w:color w:val="000000"/>
        </w:rPr>
      </w:r>
    </w:p>
    <w:p>
      <w:pPr>
        <w:pStyle w:val="Normal"/>
        <w:pBdr/>
        <w:spacing w:lineRule="auto" w:line="240"/>
        <w:rPr>
          <w:rFonts w:ascii="Calibri" w:hAnsi="Calibri" w:eastAsia="Calibri" w:cs="Calibri"/>
          <w:color w:val="000000"/>
          <w:highlight w:val="white"/>
          <w:u w:val="single"/>
        </w:rPr>
      </w:pPr>
      <w:r>
        <w:rPr>
          <w:rFonts w:eastAsia="Calibri" w:cs="Calibri" w:ascii="Calibri" w:hAnsi="Calibri"/>
          <w:i/>
          <w:color w:val="000000"/>
          <w:highlight w:val="white"/>
          <w:u w:val="single"/>
        </w:rPr>
        <w:t xml:space="preserve">Key Tasks &amp; Responsibilities </w:t>
      </w:r>
    </w:p>
    <w:p>
      <w:pPr>
        <w:pStyle w:val="Normal"/>
        <w:numPr>
          <w:ilvl w:val="0"/>
          <w:numId w:val="2"/>
        </w:numPr>
        <w:pBdr/>
        <w:spacing w:lineRule="auto" w:line="240"/>
        <w:rPr>
          <w:color w:val="000000"/>
        </w:rPr>
      </w:pPr>
      <w:r>
        <w:rPr>
          <w:rFonts w:eastAsia="Calibri" w:cs="Calibri" w:ascii="Calibri" w:hAnsi="Calibri"/>
          <w:color w:val="000000"/>
        </w:rPr>
        <w:t>Ensure compliance and consistency in the use of key commercial procedures and contract administration of the contracts</w:t>
      </w:r>
    </w:p>
    <w:p>
      <w:pPr>
        <w:pStyle w:val="Normal"/>
        <w:numPr>
          <w:ilvl w:val="0"/>
          <w:numId w:val="2"/>
        </w:numPr>
        <w:rPr/>
      </w:pPr>
      <w:r>
        <w:rPr>
          <w:rFonts w:eastAsia="Calibri" w:cs="Calibri" w:ascii="Calibri" w:hAnsi="Calibri"/>
        </w:rPr>
        <w:t>Working within delegated levels of authority and ensure self-regulation</w:t>
      </w:r>
    </w:p>
    <w:p>
      <w:pPr>
        <w:pStyle w:val="Normal"/>
        <w:numPr>
          <w:ilvl w:val="0"/>
          <w:numId w:val="2"/>
        </w:numPr>
        <w:pBdr/>
        <w:spacing w:lineRule="auto" w:line="240"/>
        <w:rPr>
          <w:color w:val="000000"/>
        </w:rPr>
      </w:pPr>
      <w:r>
        <w:rPr>
          <w:rFonts w:eastAsia="Calibri" w:cs="Calibri" w:ascii="Calibri" w:hAnsi="Calibri"/>
          <w:color w:val="000000"/>
        </w:rPr>
        <w:t xml:space="preserve">Assist the Change Control and Change Management process at contract and project level </w:t>
      </w:r>
    </w:p>
    <w:p>
      <w:pPr>
        <w:pStyle w:val="Normal"/>
        <w:numPr>
          <w:ilvl w:val="0"/>
          <w:numId w:val="2"/>
        </w:numPr>
        <w:pBdr/>
        <w:spacing w:lineRule="auto" w:line="240"/>
        <w:rPr>
          <w:color w:val="000000"/>
        </w:rPr>
      </w:pPr>
      <w:r>
        <w:rPr>
          <w:rFonts w:eastAsia="Calibri" w:cs="Calibri" w:ascii="Calibri" w:hAnsi="Calibri"/>
          <w:color w:val="000000"/>
        </w:rPr>
        <w:t>Provide accurate and timely budget and cost information to the project team and project</w:t>
      </w:r>
    </w:p>
    <w:p>
      <w:pPr>
        <w:pStyle w:val="Normal"/>
        <w:numPr>
          <w:ilvl w:val="0"/>
          <w:numId w:val="2"/>
        </w:numPr>
        <w:pBdr/>
        <w:spacing w:lineRule="auto" w:line="240"/>
        <w:rPr>
          <w:color w:val="000000"/>
        </w:rPr>
      </w:pPr>
      <w:r>
        <w:rPr>
          <w:rFonts w:eastAsia="Calibri" w:cs="Calibri" w:ascii="Calibri" w:hAnsi="Calibri"/>
          <w:color w:val="000000"/>
        </w:rPr>
        <w:t>controls via monthly cost reports – including forecast budget v cost analysis</w:t>
      </w:r>
    </w:p>
    <w:p>
      <w:pPr>
        <w:pStyle w:val="Normal"/>
        <w:numPr>
          <w:ilvl w:val="0"/>
          <w:numId w:val="2"/>
        </w:numPr>
        <w:pBdr/>
        <w:spacing w:lineRule="auto" w:line="240"/>
        <w:rPr>
          <w:color w:val="000000"/>
        </w:rPr>
      </w:pPr>
      <w:r>
        <w:rPr>
          <w:rFonts w:eastAsia="Calibri" w:cs="Calibri" w:ascii="Calibri" w:hAnsi="Calibri"/>
          <w:color w:val="000000"/>
        </w:rPr>
        <w:t>Provide accurate and timely data and information to satisfy all commercial audits</w:t>
      </w:r>
    </w:p>
    <w:p>
      <w:pPr>
        <w:pStyle w:val="Normal"/>
        <w:numPr>
          <w:ilvl w:val="0"/>
          <w:numId w:val="2"/>
        </w:numPr>
        <w:pBdr/>
        <w:spacing w:lineRule="auto" w:line="240"/>
        <w:rPr>
          <w:color w:val="000000"/>
        </w:rPr>
      </w:pPr>
      <w:r>
        <w:rPr>
          <w:rFonts w:eastAsia="Calibri" w:cs="Calibri" w:ascii="Calibri" w:hAnsi="Calibri"/>
          <w:color w:val="000000"/>
        </w:rPr>
        <w:t>Reviewing Application for payments</w:t>
      </w:r>
    </w:p>
    <w:p>
      <w:pPr>
        <w:pStyle w:val="Normal"/>
        <w:pBdr/>
        <w:spacing w:lineRule="auto" w:line="240"/>
        <w:ind w:left="1180" w:hanging="0"/>
        <w:rPr>
          <w:rFonts w:ascii="Calibri" w:hAnsi="Calibri" w:eastAsia="Calibri" w:cs="Calibri"/>
          <w:color w:val="000000"/>
        </w:rPr>
      </w:pPr>
      <w:r>
        <w:rPr>
          <w:rFonts w:eastAsia="Calibri" w:cs="Calibri" w:ascii="Calibri" w:hAnsi="Calibri"/>
          <w:color w:val="000000"/>
        </w:rPr>
      </w:r>
    </w:p>
    <w:p>
      <w:pPr>
        <w:pStyle w:val="Normal"/>
        <w:pBdr/>
        <w:spacing w:lineRule="auto" w:line="240"/>
        <w:rPr>
          <w:rFonts w:ascii="Calibri" w:hAnsi="Calibri" w:eastAsia="Calibri" w:cs="Calibri"/>
          <w:color w:val="000000"/>
        </w:rPr>
      </w:pPr>
      <w:r>
        <w:rPr>
          <w:rFonts w:eastAsia="Calibri" w:cs="Calibri" w:ascii="Calibri" w:hAnsi="Calibri"/>
          <w:color w:val="000000"/>
        </w:rPr>
      </w:r>
    </w:p>
    <w:p>
      <w:pPr>
        <w:pStyle w:val="Normal"/>
        <w:pBdr>
          <w:top w:val="single" w:sz="4" w:space="1" w:color="000000"/>
        </w:pBdr>
        <w:spacing w:lineRule="auto" w:line="240"/>
        <w:rPr>
          <w:rFonts w:ascii="Calibri" w:hAnsi="Calibri" w:eastAsia="Calibri" w:cs="Calibri"/>
          <w:color w:val="000000"/>
        </w:rPr>
      </w:pPr>
      <w:r>
        <w:rPr>
          <w:rFonts w:eastAsia="Calibri" w:cs="Calibri" w:ascii="Calibri" w:hAnsi="Calibri"/>
          <w:b/>
          <w:color w:val="000000"/>
        </w:rPr>
        <w:t>HOBBIES &amp; INTERESTS</w:t>
      </w:r>
    </w:p>
    <w:p>
      <w:pPr>
        <w:pStyle w:val="Normal"/>
        <w:numPr>
          <w:ilvl w:val="0"/>
          <w:numId w:val="1"/>
        </w:numPr>
        <w:pBdr/>
        <w:spacing w:lineRule="auto" w:line="240"/>
        <w:rPr>
          <w:color w:val="000000"/>
        </w:rPr>
      </w:pPr>
      <w:r>
        <w:rPr>
          <w:rFonts w:eastAsia="Calibri" w:cs="Calibri" w:ascii="Calibri" w:hAnsi="Calibri"/>
          <w:color w:val="000000"/>
        </w:rPr>
        <w:t>Love travelling (France, Middle East, Belgium, Sweden, Mexico, Portugal) to name a few.</w:t>
      </w:r>
    </w:p>
    <w:p>
      <w:pPr>
        <w:pStyle w:val="Normal"/>
        <w:numPr>
          <w:ilvl w:val="0"/>
          <w:numId w:val="1"/>
        </w:numPr>
        <w:pBdr/>
        <w:spacing w:lineRule="auto" w:line="240"/>
        <w:rPr/>
      </w:pPr>
      <w:bookmarkStart w:id="1" w:name="gjdgxs"/>
      <w:bookmarkEnd w:id="1"/>
      <w:r>
        <w:rPr>
          <w:rFonts w:eastAsia="Calibri" w:cs="Calibri" w:ascii="Calibri" w:hAnsi="Calibri"/>
          <w:color w:val="000000"/>
        </w:rPr>
        <w:t>Local Charity Fundraiser – I attend regular meetings and maintain open levels of communication to meet key objectives with stakeholders.</w:t>
      </w:r>
    </w:p>
    <w:sectPr>
      <w:type w:val="continuous"/>
      <w:pgSz w:w="12240" w:h="15840"/>
      <w:pgMar w:left="1080" w:right="1080" w:header="0" w:top="1440" w:footer="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Georgia">
    <w:charset w:val="01"/>
    <w:family w:val="roman"/>
    <w:pitch w:val="variable"/>
  </w:font>
  <w:font w:name="Calibri">
    <w:charset w:val="01"/>
    <w:family w:val="roman"/>
    <w:pitch w:val="variable"/>
  </w:font>
  <w:font w:name="Noto Sans Symbols">
    <w:charset w:val="01"/>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09"/>
        <w:tab w:val="center" w:pos="4680" w:leader="none"/>
        <w:tab w:val="right" w:pos="9360" w:leader="none"/>
      </w:tabs>
      <w:spacing w:before="200" w:after="0"/>
      <w:rPr>
        <w:color w:val="C0504D"/>
      </w:rPr>
    </w:pPr>
    <w:r>
      <w:rPr>
        <w:color w:val="C0504D"/>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Noto Sans Symbols" w:hAnsi="Noto Sans Symbols" w:cs="Noto Sans Symbols" w:hint="default"/>
        <w:vertAlign w:val="baseline"/>
        <w:position w:val="0"/>
        <w:sz w:val="24"/>
        <w:rFonts w:cs="Noto Sans Symbols"/>
      </w:rPr>
    </w:lvl>
    <w:lvl w:ilvl="1">
      <w:start w:val="1"/>
      <w:numFmt w:val="bullet"/>
      <w:lvlText w:val="o"/>
      <w:lvlJc w:val="left"/>
      <w:pPr>
        <w:ind w:left="1080" w:hanging="360"/>
      </w:pPr>
      <w:rPr>
        <w:rFonts w:ascii="Courier New" w:hAnsi="Courier New" w:cs="Courier New" w:hint="default"/>
        <w:vertAlign w:val="baseline"/>
        <w:position w:val="0"/>
        <w:sz w:val="24"/>
        <w:rFonts w:cs="Courier New"/>
      </w:rPr>
    </w:lvl>
    <w:lvl w:ilvl="2">
      <w:start w:val="1"/>
      <w:numFmt w:val="bullet"/>
      <w:lvlText w:val="▪"/>
      <w:lvlJc w:val="left"/>
      <w:pPr>
        <w:ind w:left="1800" w:hanging="360"/>
      </w:pPr>
      <w:rPr>
        <w:rFonts w:ascii="Noto Sans Symbols" w:hAnsi="Noto Sans Symbols" w:cs="Noto Sans Symbols" w:hint="default"/>
        <w:vertAlign w:val="baseline"/>
        <w:position w:val="0"/>
        <w:sz w:val="24"/>
        <w:rFonts w:cs="Noto Sans Symbols"/>
      </w:rPr>
    </w:lvl>
    <w:lvl w:ilvl="3">
      <w:start w:val="1"/>
      <w:numFmt w:val="bullet"/>
      <w:lvlText w:val="●"/>
      <w:lvlJc w:val="left"/>
      <w:pPr>
        <w:ind w:left="2520" w:hanging="360"/>
      </w:pPr>
      <w:rPr>
        <w:rFonts w:ascii="Noto Sans Symbols" w:hAnsi="Noto Sans Symbols" w:cs="Noto Sans Symbols" w:hint="default"/>
        <w:vertAlign w:val="baseline"/>
        <w:position w:val="0"/>
        <w:sz w:val="24"/>
        <w:rFonts w:cs="Noto Sans Symbols"/>
      </w:rPr>
    </w:lvl>
    <w:lvl w:ilvl="4">
      <w:start w:val="1"/>
      <w:numFmt w:val="bullet"/>
      <w:lvlText w:val="o"/>
      <w:lvlJc w:val="left"/>
      <w:pPr>
        <w:ind w:left="3240" w:hanging="360"/>
      </w:pPr>
      <w:rPr>
        <w:rFonts w:ascii="Courier New" w:hAnsi="Courier New" w:cs="Courier New" w:hint="default"/>
        <w:vertAlign w:val="baseline"/>
        <w:position w:val="0"/>
        <w:sz w:val="24"/>
        <w:rFonts w:cs="Courier New"/>
      </w:rPr>
    </w:lvl>
    <w:lvl w:ilvl="5">
      <w:start w:val="1"/>
      <w:numFmt w:val="bullet"/>
      <w:lvlText w:val="▪"/>
      <w:lvlJc w:val="left"/>
      <w:pPr>
        <w:ind w:left="3960" w:hanging="360"/>
      </w:pPr>
      <w:rPr>
        <w:rFonts w:ascii="Noto Sans Symbols" w:hAnsi="Noto Sans Symbols" w:cs="Noto Sans Symbols" w:hint="default"/>
        <w:vertAlign w:val="baseline"/>
        <w:position w:val="0"/>
        <w:sz w:val="24"/>
        <w:rFonts w:cs="Noto Sans Symbols"/>
      </w:rPr>
    </w:lvl>
    <w:lvl w:ilvl="6">
      <w:start w:val="1"/>
      <w:numFmt w:val="bullet"/>
      <w:lvlText w:val="●"/>
      <w:lvlJc w:val="left"/>
      <w:pPr>
        <w:ind w:left="4680" w:hanging="360"/>
      </w:pPr>
      <w:rPr>
        <w:rFonts w:ascii="Noto Sans Symbols" w:hAnsi="Noto Sans Symbols" w:cs="Noto Sans Symbols" w:hint="default"/>
        <w:vertAlign w:val="baseline"/>
        <w:position w:val="0"/>
        <w:sz w:val="24"/>
        <w:rFonts w:cs="Noto Sans Symbols"/>
      </w:rPr>
    </w:lvl>
    <w:lvl w:ilvl="7">
      <w:start w:val="1"/>
      <w:numFmt w:val="bullet"/>
      <w:lvlText w:val="o"/>
      <w:lvlJc w:val="left"/>
      <w:pPr>
        <w:ind w:left="5400" w:hanging="360"/>
      </w:pPr>
      <w:rPr>
        <w:rFonts w:ascii="Courier New" w:hAnsi="Courier New" w:cs="Courier New" w:hint="default"/>
        <w:vertAlign w:val="baseline"/>
        <w:position w:val="0"/>
        <w:sz w:val="24"/>
        <w:rFonts w:cs="Courier New"/>
      </w:rPr>
    </w:lvl>
    <w:lvl w:ilvl="8">
      <w:start w:val="1"/>
      <w:numFmt w:val="bullet"/>
      <w:lvlText w:val="▪"/>
      <w:lvlJc w:val="left"/>
      <w:pPr>
        <w:ind w:left="6120" w:hanging="360"/>
      </w:pPr>
      <w:rPr>
        <w:rFonts w:ascii="Noto Sans Symbols" w:hAnsi="Noto Sans Symbols" w:cs="Noto Sans Symbols" w:hint="default"/>
        <w:vertAlign w:val="baseline"/>
        <w:position w:val="0"/>
        <w:sz w:val="24"/>
        <w:rFonts w:cs="Noto Sans Symbols"/>
      </w:rPr>
    </w:lvl>
  </w:abstractNum>
  <w:abstractNum w:abstractNumId="2">
    <w:lvl w:ilvl="0">
      <w:start w:val="1"/>
      <w:numFmt w:val="bullet"/>
      <w:lvlText w:val="▪"/>
      <w:lvlJc w:val="left"/>
      <w:pPr>
        <w:ind w:left="1180" w:hanging="360"/>
      </w:pPr>
      <w:rPr>
        <w:rFonts w:ascii="Noto Sans Symbols" w:hAnsi="Noto Sans Symbols" w:cs="Noto Sans Symbols" w:hint="default"/>
        <w:vertAlign w:val="baseline"/>
        <w:position w:val="0"/>
        <w:sz w:val="20"/>
        <w:sz w:val="20"/>
        <w:szCs w:val="20"/>
        <w:rFonts w:cs="Noto Sans Symbols"/>
      </w:rPr>
    </w:lvl>
    <w:lvl w:ilvl="1">
      <w:start w:val="1"/>
      <w:numFmt w:val="bullet"/>
      <w:lvlText w:val=""/>
      <w:lvlJc w:val="left"/>
      <w:pPr>
        <w:ind w:left="2148" w:hanging="360"/>
      </w:pPr>
      <w:rPr>
        <w:rFonts w:ascii="Symbol" w:hAnsi="Symbol" w:cs="Symbol" w:hint="default"/>
        <w:vertAlign w:val="baseline"/>
        <w:position w:val="0"/>
        <w:sz w:val="24"/>
      </w:rPr>
    </w:lvl>
    <w:lvl w:ilvl="2">
      <w:start w:val="1"/>
      <w:numFmt w:val="bullet"/>
      <w:lvlText w:val=""/>
      <w:lvlJc w:val="left"/>
      <w:pPr>
        <w:ind w:left="3117" w:hanging="360"/>
      </w:pPr>
      <w:rPr>
        <w:rFonts w:ascii="Symbol" w:hAnsi="Symbol" w:cs="Symbol" w:hint="default"/>
        <w:vertAlign w:val="baseline"/>
        <w:position w:val="0"/>
        <w:sz w:val="24"/>
      </w:rPr>
    </w:lvl>
    <w:lvl w:ilvl="3">
      <w:start w:val="1"/>
      <w:numFmt w:val="bullet"/>
      <w:lvlText w:val=""/>
      <w:lvlJc w:val="left"/>
      <w:pPr>
        <w:ind w:left="4085" w:hanging="360"/>
      </w:pPr>
      <w:rPr>
        <w:rFonts w:ascii="Symbol" w:hAnsi="Symbol" w:cs="Symbol" w:hint="default"/>
        <w:vertAlign w:val="baseline"/>
        <w:position w:val="0"/>
        <w:sz w:val="24"/>
      </w:rPr>
    </w:lvl>
    <w:lvl w:ilvl="4">
      <w:start w:val="1"/>
      <w:numFmt w:val="bullet"/>
      <w:lvlText w:val=""/>
      <w:lvlJc w:val="left"/>
      <w:pPr>
        <w:ind w:left="5054" w:hanging="360"/>
      </w:pPr>
      <w:rPr>
        <w:rFonts w:ascii="Symbol" w:hAnsi="Symbol" w:cs="Symbol" w:hint="default"/>
        <w:vertAlign w:val="baseline"/>
        <w:position w:val="0"/>
        <w:sz w:val="24"/>
      </w:rPr>
    </w:lvl>
    <w:lvl w:ilvl="5">
      <w:start w:val="1"/>
      <w:numFmt w:val="bullet"/>
      <w:lvlText w:val=""/>
      <w:lvlJc w:val="left"/>
      <w:pPr>
        <w:ind w:left="6023" w:hanging="360"/>
      </w:pPr>
      <w:rPr>
        <w:rFonts w:ascii="Symbol" w:hAnsi="Symbol" w:cs="Symbol" w:hint="default"/>
        <w:vertAlign w:val="baseline"/>
        <w:position w:val="0"/>
        <w:sz w:val="24"/>
      </w:rPr>
    </w:lvl>
    <w:lvl w:ilvl="6">
      <w:start w:val="1"/>
      <w:numFmt w:val="bullet"/>
      <w:lvlText w:val=""/>
      <w:lvlJc w:val="left"/>
      <w:pPr>
        <w:ind w:left="6991" w:hanging="360"/>
      </w:pPr>
      <w:rPr>
        <w:rFonts w:ascii="Symbol" w:hAnsi="Symbol" w:cs="Symbol" w:hint="default"/>
        <w:vertAlign w:val="baseline"/>
        <w:position w:val="0"/>
        <w:sz w:val="24"/>
      </w:rPr>
    </w:lvl>
    <w:lvl w:ilvl="7">
      <w:start w:val="1"/>
      <w:numFmt w:val="bullet"/>
      <w:lvlText w:val=""/>
      <w:lvlJc w:val="left"/>
      <w:pPr>
        <w:ind w:left="7960" w:hanging="360"/>
      </w:pPr>
      <w:rPr>
        <w:rFonts w:ascii="Symbol" w:hAnsi="Symbol" w:cs="Symbol" w:hint="default"/>
        <w:vertAlign w:val="baseline"/>
        <w:position w:val="0"/>
        <w:sz w:val="24"/>
      </w:rPr>
    </w:lvl>
    <w:lvl w:ilvl="8">
      <w:start w:val="1"/>
      <w:numFmt w:val="bullet"/>
      <w:lvlText w:val=""/>
      <w:lvlJc w:val="left"/>
      <w:pPr>
        <w:ind w:left="8929" w:hanging="360"/>
      </w:pPr>
      <w:rPr>
        <w:rFonts w:ascii="Symbol" w:hAnsi="Symbol" w:cs="Symbol" w:hint="default"/>
        <w:vertAlign w:val="baseline"/>
        <w:position w:val="0"/>
        <w:sz w:val="24"/>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kinsoku w:val="true"/>
      <w:overflowPunct w:val="true"/>
      <w:autoSpaceDE w:val="true"/>
      <w:bidi w:val="0"/>
      <w:spacing w:lineRule="auto" w:line="30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position w:val="0"/>
      <w:sz w:val="24"/>
      <w:vertAlign w:val="baseline"/>
    </w:rPr>
  </w:style>
  <w:style w:type="character" w:styleId="ListLabel2">
    <w:name w:val="ListLabel 2"/>
    <w:qFormat/>
    <w:rPr>
      <w:rFonts w:eastAsia="Courier New" w:cs="Courier New"/>
      <w:position w:val="0"/>
      <w:sz w:val="24"/>
      <w:vertAlign w:val="baseline"/>
    </w:rPr>
  </w:style>
  <w:style w:type="character" w:styleId="ListLabel3">
    <w:name w:val="ListLabel 3"/>
    <w:qFormat/>
    <w:rPr>
      <w:rFonts w:eastAsia="Noto Sans Symbols" w:cs="Noto Sans Symbols"/>
      <w:position w:val="0"/>
      <w:sz w:val="24"/>
      <w:vertAlign w:val="baseline"/>
    </w:rPr>
  </w:style>
  <w:style w:type="character" w:styleId="ListLabel4">
    <w:name w:val="ListLabel 4"/>
    <w:qFormat/>
    <w:rPr>
      <w:rFonts w:eastAsia="Noto Sans Symbols" w:cs="Noto Sans Symbols"/>
      <w:position w:val="0"/>
      <w:sz w:val="24"/>
      <w:vertAlign w:val="baseline"/>
    </w:rPr>
  </w:style>
  <w:style w:type="character" w:styleId="ListLabel5">
    <w:name w:val="ListLabel 5"/>
    <w:qFormat/>
    <w:rPr>
      <w:rFonts w:eastAsia="Courier New" w:cs="Courier New"/>
      <w:position w:val="0"/>
      <w:sz w:val="24"/>
      <w:vertAlign w:val="baseline"/>
    </w:rPr>
  </w:style>
  <w:style w:type="character" w:styleId="ListLabel6">
    <w:name w:val="ListLabel 6"/>
    <w:qFormat/>
    <w:rPr>
      <w:rFonts w:eastAsia="Noto Sans Symbols" w:cs="Noto Sans Symbols"/>
      <w:position w:val="0"/>
      <w:sz w:val="24"/>
      <w:vertAlign w:val="baseline"/>
    </w:rPr>
  </w:style>
  <w:style w:type="character" w:styleId="ListLabel7">
    <w:name w:val="ListLabel 7"/>
    <w:qFormat/>
    <w:rPr>
      <w:rFonts w:eastAsia="Noto Sans Symbols" w:cs="Noto Sans Symbols"/>
      <w:position w:val="0"/>
      <w:sz w:val="24"/>
      <w:vertAlign w:val="baseline"/>
    </w:rPr>
  </w:style>
  <w:style w:type="character" w:styleId="ListLabel8">
    <w:name w:val="ListLabel 8"/>
    <w:qFormat/>
    <w:rPr>
      <w:rFonts w:eastAsia="Courier New" w:cs="Courier New"/>
      <w:position w:val="0"/>
      <w:sz w:val="24"/>
      <w:vertAlign w:val="baseline"/>
    </w:rPr>
  </w:style>
  <w:style w:type="character" w:styleId="ListLabel9">
    <w:name w:val="ListLabel 9"/>
    <w:qFormat/>
    <w:rPr>
      <w:rFonts w:eastAsia="Noto Sans Symbols" w:cs="Noto Sans Symbols"/>
      <w:position w:val="0"/>
      <w:sz w:val="24"/>
      <w:vertAlign w:val="baseline"/>
    </w:rPr>
  </w:style>
  <w:style w:type="character" w:styleId="ListLabel10">
    <w:name w:val="ListLabel 10"/>
    <w:qFormat/>
    <w:rPr>
      <w:rFonts w:eastAsia="Noto Sans Symbols" w:cs="Noto Sans Symbols"/>
      <w:position w:val="0"/>
      <w:sz w:val="20"/>
      <w:sz w:val="20"/>
      <w:szCs w:val="20"/>
      <w:vertAlign w:val="baseline"/>
    </w:rPr>
  </w:style>
  <w:style w:type="character" w:styleId="ListLabel11">
    <w:name w:val="ListLabel 11"/>
    <w:qFormat/>
    <w:rPr>
      <w:position w:val="0"/>
      <w:sz w:val="24"/>
      <w:vertAlign w:val="baseline"/>
    </w:rPr>
  </w:style>
  <w:style w:type="character" w:styleId="ListLabel12">
    <w:name w:val="ListLabel 12"/>
    <w:qFormat/>
    <w:rPr>
      <w:position w:val="0"/>
      <w:sz w:val="24"/>
      <w:vertAlign w:val="baseline"/>
    </w:rPr>
  </w:style>
  <w:style w:type="character" w:styleId="ListLabel13">
    <w:name w:val="ListLabel 13"/>
    <w:qFormat/>
    <w:rPr>
      <w:position w:val="0"/>
      <w:sz w:val="24"/>
      <w:vertAlign w:val="baseline"/>
    </w:rPr>
  </w:style>
  <w:style w:type="character" w:styleId="ListLabel14">
    <w:name w:val="ListLabel 14"/>
    <w:qFormat/>
    <w:rPr>
      <w:position w:val="0"/>
      <w:sz w:val="24"/>
      <w:vertAlign w:val="baseline"/>
    </w:rPr>
  </w:style>
  <w:style w:type="character" w:styleId="ListLabel15">
    <w:name w:val="ListLabel 15"/>
    <w:qFormat/>
    <w:rPr>
      <w:position w:val="0"/>
      <w:sz w:val="24"/>
      <w:vertAlign w:val="baseline"/>
    </w:rPr>
  </w:style>
  <w:style w:type="character" w:styleId="ListLabel16">
    <w:name w:val="ListLabel 16"/>
    <w:qFormat/>
    <w:rPr>
      <w:position w:val="0"/>
      <w:sz w:val="24"/>
      <w:vertAlign w:val="baseline"/>
    </w:rPr>
  </w:style>
  <w:style w:type="character" w:styleId="ListLabel17">
    <w:name w:val="ListLabel 17"/>
    <w:qFormat/>
    <w:rPr>
      <w:position w:val="0"/>
      <w:sz w:val="24"/>
      <w:vertAlign w:val="baseline"/>
    </w:rPr>
  </w:style>
  <w:style w:type="character" w:styleId="ListLabel18">
    <w:name w:val="ListLabel 18"/>
    <w:qFormat/>
    <w:rPr>
      <w:position w:val="0"/>
      <w:sz w:val="24"/>
      <w:vertAlign w:val="baselin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ooter">
    <w:name w:val="Footer"/>
    <w:basedOn w:val="Normal"/>
    <w:pPr/>
    <w:rPr/>
  </w:style>
  <w:style w:type="paragraph" w:styleId="Header">
    <w:name w:val="Header"/>
    <w:basedOn w:val="Normal"/>
    <w:pPr>
      <w:suppressLineNumbers/>
      <w:tabs>
        <w:tab w:val="clear" w:pos="709"/>
        <w:tab w:val="center" w:pos="5040" w:leader="none"/>
        <w:tab w:val="right" w:pos="1008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LibreOffice/6.2.6.2$Linux_X86_64 LibreOffice_project/93e3be01c591ba6e7311e581ba65aae4a8cb3de2</Application>
  <Pages>2</Pages>
  <Words>603</Words>
  <Characters>3441</Characters>
  <CharactersWithSpaces>4036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2019-10-30T11:08:00Z</dcterms:created>
  <dc:creator/>
  <dc:description/>
  <dc:language>en-US</dc:language>
  <cp:lastModifiedBy/>
  <dcterms:modified xsi:type="dcterms:W3CDTF">2019-10-30T11:14:33Z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