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DC150" w14:textId="77777777" w:rsidR="00DC27C0" w:rsidRPr="00DC27C0" w:rsidRDefault="00DC27C0" w:rsidP="00DC27C0">
      <w:pPr>
        <w:spacing w:after="100" w:afterAutospacing="1" w:line="240" w:lineRule="auto"/>
        <w:outlineLvl w:val="0"/>
        <w:rPr>
          <w:rFonts w:ascii="Arial" w:eastAsia="Times New Roman" w:hAnsi="Arial" w:cs="Arial"/>
          <w:b/>
          <w:bCs/>
          <w:color w:val="000000"/>
          <w:kern w:val="36"/>
          <w:sz w:val="48"/>
          <w:szCs w:val="48"/>
          <w14:ligatures w14:val="none"/>
        </w:rPr>
      </w:pPr>
      <w:r w:rsidRPr="00DC27C0">
        <w:rPr>
          <w:rFonts w:ascii="Arial" w:eastAsia="Times New Roman" w:hAnsi="Arial" w:cs="Arial"/>
          <w:b/>
          <w:bCs/>
          <w:color w:val="000000"/>
          <w:kern w:val="36"/>
          <w:sz w:val="48"/>
          <w:szCs w:val="48"/>
          <w14:ligatures w14:val="none"/>
        </w:rPr>
        <w:t>Executive Impact Narrative: Strategic Design Leadership &amp; Enterprise Transformation</w:t>
      </w:r>
    </w:p>
    <w:p w14:paraId="58EDD8C7" w14:textId="77777777" w:rsidR="00DC27C0" w:rsidRPr="00DC27C0" w:rsidRDefault="00DC27C0" w:rsidP="00DC27C0">
      <w:p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Tammy Snow | VP, Research, Analytics and Design</w:t>
      </w:r>
    </w:p>
    <w:p w14:paraId="37A22568" w14:textId="77777777" w:rsidR="00DC27C0" w:rsidRPr="00DC27C0" w:rsidRDefault="00DC27C0" w:rsidP="00DC27C0">
      <w:pPr>
        <w:spacing w:after="100" w:afterAutospacing="1" w:line="240" w:lineRule="auto"/>
        <w:outlineLvl w:val="1"/>
        <w:rPr>
          <w:rFonts w:ascii="Arial" w:eastAsia="Times New Roman" w:hAnsi="Arial" w:cs="Arial"/>
          <w:b/>
          <w:bCs/>
          <w:color w:val="000000"/>
          <w:kern w:val="0"/>
          <w:sz w:val="36"/>
          <w:szCs w:val="36"/>
          <w14:ligatures w14:val="none"/>
        </w:rPr>
      </w:pPr>
      <w:r w:rsidRPr="00DC27C0">
        <w:rPr>
          <w:rFonts w:ascii="Arial" w:eastAsia="Times New Roman" w:hAnsi="Arial" w:cs="Arial"/>
          <w:b/>
          <w:bCs/>
          <w:color w:val="000000"/>
          <w:kern w:val="0"/>
          <w:sz w:val="36"/>
          <w:szCs w:val="36"/>
          <w14:ligatures w14:val="none"/>
        </w:rPr>
        <w:t>Executive Summary</w:t>
      </w:r>
    </w:p>
    <w:p w14:paraId="6281DBD3" w14:textId="77777777" w:rsidR="00DC27C0" w:rsidRPr="00DC27C0" w:rsidRDefault="00DC27C0" w:rsidP="00DC27C0">
      <w:p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color w:val="000000"/>
          <w:kern w:val="0"/>
          <w14:ligatures w14:val="none"/>
        </w:rPr>
        <w:t>I joined Workday in 2021 to transform a legacy, sales-led product culture into a unified, high-velocity experience organization. My tenure has been defined by moving beyond "design as a service" to "design as a structural engine" for business growth. By re-architecting our engineering dependencies, industrializing our design systems, and pioneering human-centered AI paradigms, I have shifted the company from a 12-month delivery cycle to a 3-month cadence, achieving record-breaking adoption rates and foundational engineering pivots.</w:t>
      </w:r>
    </w:p>
    <w:p w14:paraId="2ADB0DB6" w14:textId="77777777" w:rsidR="00DC27C0" w:rsidRPr="00DC27C0" w:rsidRDefault="00DC27C0" w:rsidP="00DC27C0">
      <w:pPr>
        <w:spacing w:after="100" w:afterAutospacing="1" w:line="240" w:lineRule="auto"/>
        <w:outlineLvl w:val="1"/>
        <w:rPr>
          <w:rFonts w:ascii="Arial" w:eastAsia="Times New Roman" w:hAnsi="Arial" w:cs="Arial"/>
          <w:b/>
          <w:bCs/>
          <w:color w:val="000000"/>
          <w:kern w:val="0"/>
          <w:sz w:val="36"/>
          <w:szCs w:val="36"/>
          <w14:ligatures w14:val="none"/>
        </w:rPr>
      </w:pPr>
      <w:r w:rsidRPr="00DC27C0">
        <w:rPr>
          <w:rFonts w:ascii="Arial" w:eastAsia="Times New Roman" w:hAnsi="Arial" w:cs="Arial"/>
          <w:b/>
          <w:bCs/>
          <w:color w:val="000000"/>
          <w:kern w:val="0"/>
          <w:sz w:val="36"/>
          <w:szCs w:val="36"/>
          <w14:ligatures w14:val="none"/>
        </w:rPr>
        <w:t>Pillar I: Industrializing the Experience (Usability &amp; Cohesion)</w:t>
      </w:r>
    </w:p>
    <w:p w14:paraId="30A9D3B6" w14:textId="77777777" w:rsidR="00DC27C0" w:rsidRPr="00DC27C0" w:rsidRDefault="00DC27C0" w:rsidP="00DC27C0">
      <w:p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The Challenge:</w:t>
      </w:r>
      <w:r w:rsidRPr="00DC27C0">
        <w:rPr>
          <w:rFonts w:ascii="Arial" w:eastAsia="Times New Roman" w:hAnsi="Arial" w:cs="Arial"/>
          <w:color w:val="000000"/>
          <w:kern w:val="0"/>
          <w14:ligatures w14:val="none"/>
        </w:rPr>
        <w:t> A fragmented product stack built on a brittle, proprietary platform with high Total Cost of Ownership (TCO) and low feature activation (15%).</w:t>
      </w:r>
    </w:p>
    <w:p w14:paraId="7E2BC9BA" w14:textId="77777777" w:rsidR="00DC27C0" w:rsidRPr="00DC27C0" w:rsidRDefault="00DC27C0" w:rsidP="00DC27C0">
      <w:p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The Strategy:</w:t>
      </w:r>
      <w:r w:rsidRPr="00DC27C0">
        <w:rPr>
          <w:rFonts w:ascii="Arial" w:eastAsia="Times New Roman" w:hAnsi="Arial" w:cs="Arial"/>
          <w:color w:val="000000"/>
          <w:kern w:val="0"/>
          <w14:ligatures w14:val="none"/>
        </w:rPr>
        <w:t> I implemented a "Northstar" experience framework anchored on </w:t>
      </w:r>
      <w:r w:rsidRPr="00DC27C0">
        <w:rPr>
          <w:rFonts w:ascii="Arial" w:eastAsia="Times New Roman" w:hAnsi="Arial" w:cs="Arial"/>
          <w:b/>
          <w:bCs/>
          <w:color w:val="000000"/>
          <w:kern w:val="0"/>
          <w14:ligatures w14:val="none"/>
        </w:rPr>
        <w:t>User Type and Jobs to Be Done (JTBD)</w:t>
      </w:r>
      <w:r w:rsidRPr="00DC27C0">
        <w:rPr>
          <w:rFonts w:ascii="Arial" w:eastAsia="Times New Roman" w:hAnsi="Arial" w:cs="Arial"/>
          <w:color w:val="000000"/>
          <w:kern w:val="0"/>
          <w14:ligatures w14:val="none"/>
        </w:rPr>
        <w:t>. This wasn't merely a research exercise; it was an alignment tool to unify Product, Engineering, and Platform teams on the most critical user journeys.</w:t>
      </w:r>
    </w:p>
    <w:p w14:paraId="70E6D1E3" w14:textId="77777777" w:rsidR="00DC27C0" w:rsidRPr="00DC27C0" w:rsidRDefault="00DC27C0" w:rsidP="00DC27C0">
      <w:p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The Outcomes:</w:t>
      </w:r>
    </w:p>
    <w:p w14:paraId="620EF244" w14:textId="77777777" w:rsidR="00DC27C0" w:rsidRPr="00DC27C0" w:rsidRDefault="00DC27C0" w:rsidP="00DC27C0">
      <w:pPr>
        <w:numPr>
          <w:ilvl w:val="0"/>
          <w:numId w:val="1"/>
        </w:num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Adoption Velocity:</w:t>
      </w:r>
      <w:r w:rsidRPr="00DC27C0">
        <w:rPr>
          <w:rFonts w:ascii="Arial" w:eastAsia="Times New Roman" w:hAnsi="Arial" w:cs="Arial"/>
          <w:color w:val="000000"/>
          <w:kern w:val="0"/>
          <w14:ligatures w14:val="none"/>
        </w:rPr>
        <w:t> I architected the "on-by-default" strategy for the new Homepage and Search functionality. This decision led to </w:t>
      </w:r>
      <w:r w:rsidRPr="00DC27C0">
        <w:rPr>
          <w:rFonts w:ascii="Arial" w:eastAsia="Times New Roman" w:hAnsi="Arial" w:cs="Arial"/>
          <w:b/>
          <w:bCs/>
          <w:color w:val="000000"/>
          <w:kern w:val="0"/>
          <w14:ligatures w14:val="none"/>
        </w:rPr>
        <w:t>80% adoption within the first month</w:t>
      </w:r>
      <w:r w:rsidRPr="00DC27C0">
        <w:rPr>
          <w:rFonts w:ascii="Arial" w:eastAsia="Times New Roman" w:hAnsi="Arial" w:cs="Arial"/>
          <w:color w:val="000000"/>
          <w:kern w:val="0"/>
          <w14:ligatures w14:val="none"/>
        </w:rPr>
        <w:t>—a record for a company historically plagued by configuration-led churn—with high search conversion and minimal customer friction.</w:t>
      </w:r>
    </w:p>
    <w:p w14:paraId="7270FDD5" w14:textId="77777777" w:rsidR="00DC27C0" w:rsidRPr="00DC27C0" w:rsidRDefault="00DC27C0" w:rsidP="00DC27C0">
      <w:pPr>
        <w:numPr>
          <w:ilvl w:val="0"/>
          <w:numId w:val="1"/>
        </w:num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Compressed Delivery:</w:t>
      </w:r>
      <w:r w:rsidRPr="00DC27C0">
        <w:rPr>
          <w:rFonts w:ascii="Arial" w:eastAsia="Times New Roman" w:hAnsi="Arial" w:cs="Arial"/>
          <w:color w:val="000000"/>
          <w:kern w:val="0"/>
          <w14:ligatures w14:val="none"/>
        </w:rPr>
        <w:t> I directed the compression of a 12-month roadmap into </w:t>
      </w:r>
      <w:r w:rsidRPr="00DC27C0">
        <w:rPr>
          <w:rFonts w:ascii="Arial" w:eastAsia="Times New Roman" w:hAnsi="Arial" w:cs="Arial"/>
          <w:b/>
          <w:bCs/>
          <w:color w:val="000000"/>
          <w:kern w:val="0"/>
          <w14:ligatures w14:val="none"/>
        </w:rPr>
        <w:t>less than 3 months</w:t>
      </w:r>
      <w:r w:rsidRPr="00DC27C0">
        <w:rPr>
          <w:rFonts w:ascii="Arial" w:eastAsia="Times New Roman" w:hAnsi="Arial" w:cs="Arial"/>
          <w:color w:val="000000"/>
          <w:kern w:val="0"/>
          <w14:ligatures w14:val="none"/>
        </w:rPr>
        <w:t> for the Sana-integrated experience, proving that design-led orchestration can bypass years of legacy bureaucracy.</w:t>
      </w:r>
    </w:p>
    <w:p w14:paraId="73C6BA21" w14:textId="77777777" w:rsidR="00DC27C0" w:rsidRPr="00DC27C0" w:rsidRDefault="00DC27C0" w:rsidP="00DC27C0">
      <w:pPr>
        <w:numPr>
          <w:ilvl w:val="0"/>
          <w:numId w:val="1"/>
        </w:num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Measurable Quality:</w:t>
      </w:r>
      <w:r w:rsidRPr="00DC27C0">
        <w:rPr>
          <w:rFonts w:ascii="Arial" w:eastAsia="Times New Roman" w:hAnsi="Arial" w:cs="Arial"/>
          <w:color w:val="000000"/>
          <w:kern w:val="0"/>
          <w14:ligatures w14:val="none"/>
        </w:rPr>
        <w:t> By making behavioral and system data visible through new measurement dashboards, we </w:t>
      </w:r>
      <w:r w:rsidRPr="00DC27C0">
        <w:rPr>
          <w:rFonts w:ascii="Arial" w:eastAsia="Times New Roman" w:hAnsi="Arial" w:cs="Arial"/>
          <w:b/>
          <w:bCs/>
          <w:color w:val="000000"/>
          <w:kern w:val="0"/>
          <w14:ligatures w14:val="none"/>
        </w:rPr>
        <w:t>reduced "time to first meaningful action" by over 15%</w:t>
      </w:r>
      <w:r w:rsidRPr="00DC27C0">
        <w:rPr>
          <w:rFonts w:ascii="Arial" w:eastAsia="Times New Roman" w:hAnsi="Arial" w:cs="Arial"/>
          <w:color w:val="000000"/>
          <w:kern w:val="0"/>
          <w14:ligatures w14:val="none"/>
        </w:rPr>
        <w:t> across core workflows.</w:t>
      </w:r>
    </w:p>
    <w:p w14:paraId="29DF7774" w14:textId="77777777" w:rsidR="00DC27C0" w:rsidRPr="00DC27C0" w:rsidRDefault="00DC27C0" w:rsidP="00DC27C0">
      <w:pPr>
        <w:spacing w:after="100" w:afterAutospacing="1" w:line="240" w:lineRule="auto"/>
        <w:outlineLvl w:val="1"/>
        <w:rPr>
          <w:rFonts w:ascii="Arial" w:eastAsia="Times New Roman" w:hAnsi="Arial" w:cs="Arial"/>
          <w:b/>
          <w:bCs/>
          <w:color w:val="000000"/>
          <w:kern w:val="0"/>
          <w:sz w:val="36"/>
          <w:szCs w:val="36"/>
          <w14:ligatures w14:val="none"/>
        </w:rPr>
      </w:pPr>
      <w:r w:rsidRPr="00DC27C0">
        <w:rPr>
          <w:rFonts w:ascii="Arial" w:eastAsia="Times New Roman" w:hAnsi="Arial" w:cs="Arial"/>
          <w:b/>
          <w:bCs/>
          <w:color w:val="000000"/>
          <w:kern w:val="0"/>
          <w:sz w:val="36"/>
          <w:szCs w:val="36"/>
          <w14:ligatures w14:val="none"/>
        </w:rPr>
        <w:t>Pillar II: Systems Architecture &amp; The API Pivot</w:t>
      </w:r>
    </w:p>
    <w:p w14:paraId="7CF67388" w14:textId="77777777" w:rsidR="00DC27C0" w:rsidRPr="00DC27C0" w:rsidRDefault="00DC27C0" w:rsidP="00DC27C0">
      <w:p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lastRenderedPageBreak/>
        <w:t>The Challenge:</w:t>
      </w:r>
      <w:r w:rsidRPr="00DC27C0">
        <w:rPr>
          <w:rFonts w:ascii="Arial" w:eastAsia="Times New Roman" w:hAnsi="Arial" w:cs="Arial"/>
          <w:color w:val="000000"/>
          <w:kern w:val="0"/>
          <w14:ligatures w14:val="none"/>
        </w:rPr>
        <w:t> UX innovation was gated by a proprietary code base that resisted change, preventing the scaling of agentic AI and modern workflows.</w:t>
      </w:r>
    </w:p>
    <w:p w14:paraId="15BB12CF" w14:textId="77777777" w:rsidR="00DC27C0" w:rsidRPr="00DC27C0" w:rsidRDefault="00DC27C0" w:rsidP="00DC27C0">
      <w:p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The Strategy:</w:t>
      </w:r>
      <w:r w:rsidRPr="00DC27C0">
        <w:rPr>
          <w:rFonts w:ascii="Arial" w:eastAsia="Times New Roman" w:hAnsi="Arial" w:cs="Arial"/>
          <w:color w:val="000000"/>
          <w:kern w:val="0"/>
          <w14:ligatures w14:val="none"/>
        </w:rPr>
        <w:t xml:space="preserve"> I successfully influenced the CTO and the broader executive suite to recognize that UX debt is </w:t>
      </w:r>
      <w:proofErr w:type="gramStart"/>
      <w:r w:rsidRPr="00DC27C0">
        <w:rPr>
          <w:rFonts w:ascii="Arial" w:eastAsia="Times New Roman" w:hAnsi="Arial" w:cs="Arial"/>
          <w:color w:val="000000"/>
          <w:kern w:val="0"/>
          <w14:ligatures w14:val="none"/>
        </w:rPr>
        <w:t>actually technical</w:t>
      </w:r>
      <w:proofErr w:type="gramEnd"/>
      <w:r w:rsidRPr="00DC27C0">
        <w:rPr>
          <w:rFonts w:ascii="Arial" w:eastAsia="Times New Roman" w:hAnsi="Arial" w:cs="Arial"/>
          <w:color w:val="000000"/>
          <w:kern w:val="0"/>
          <w14:ligatures w14:val="none"/>
        </w:rPr>
        <w:t xml:space="preserve"> debt. I built the business case for </w:t>
      </w:r>
      <w:r w:rsidRPr="00DC27C0">
        <w:rPr>
          <w:rFonts w:ascii="Arial" w:eastAsia="Times New Roman" w:hAnsi="Arial" w:cs="Arial"/>
          <w:b/>
          <w:bCs/>
          <w:color w:val="000000"/>
          <w:kern w:val="0"/>
          <w14:ligatures w14:val="none"/>
        </w:rPr>
        <w:t>API Acceleration</w:t>
      </w:r>
      <w:r w:rsidRPr="00DC27C0">
        <w:rPr>
          <w:rFonts w:ascii="Arial" w:eastAsia="Times New Roman" w:hAnsi="Arial" w:cs="Arial"/>
          <w:color w:val="000000"/>
          <w:kern w:val="0"/>
          <w14:ligatures w14:val="none"/>
        </w:rPr>
        <w:t>, proving that agentic AI and high-quality experiences were impossible on our existing stack.</w:t>
      </w:r>
    </w:p>
    <w:p w14:paraId="44CD3FFA" w14:textId="77777777" w:rsidR="00DC27C0" w:rsidRPr="00DC27C0" w:rsidRDefault="00DC27C0" w:rsidP="00DC27C0">
      <w:p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The Outcomes:</w:t>
      </w:r>
    </w:p>
    <w:p w14:paraId="111C3D2E" w14:textId="77777777" w:rsidR="00DC27C0" w:rsidRPr="00DC27C0" w:rsidRDefault="00DC27C0" w:rsidP="00DC27C0">
      <w:pPr>
        <w:numPr>
          <w:ilvl w:val="0"/>
          <w:numId w:val="2"/>
        </w:num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Strategic Engineering Shift:</w:t>
      </w:r>
      <w:r w:rsidRPr="00DC27C0">
        <w:rPr>
          <w:rFonts w:ascii="Arial" w:eastAsia="Times New Roman" w:hAnsi="Arial" w:cs="Arial"/>
          <w:color w:val="000000"/>
          <w:kern w:val="0"/>
          <w14:ligatures w14:val="none"/>
        </w:rPr>
        <w:t> My advocacy led to a massive organizational pivot, with </w:t>
      </w:r>
      <w:r w:rsidRPr="00DC27C0">
        <w:rPr>
          <w:rFonts w:ascii="Arial" w:eastAsia="Times New Roman" w:hAnsi="Arial" w:cs="Arial"/>
          <w:b/>
          <w:bCs/>
          <w:color w:val="000000"/>
          <w:kern w:val="0"/>
          <w14:ligatures w14:val="none"/>
        </w:rPr>
        <w:t>~80% of engineering resources now focused on API acceleration</w:t>
      </w:r>
      <w:r w:rsidRPr="00DC27C0">
        <w:rPr>
          <w:rFonts w:ascii="Arial" w:eastAsia="Times New Roman" w:hAnsi="Arial" w:cs="Arial"/>
          <w:color w:val="000000"/>
          <w:kern w:val="0"/>
          <w14:ligatures w14:val="none"/>
        </w:rPr>
        <w:t>. This shift allows us to bypass proprietary bottlenecks and build for the future of agentic orchestration.</w:t>
      </w:r>
    </w:p>
    <w:p w14:paraId="0363BBA5" w14:textId="77777777" w:rsidR="00DC27C0" w:rsidRPr="00DC27C0" w:rsidRDefault="00DC27C0" w:rsidP="00DC27C0">
      <w:pPr>
        <w:numPr>
          <w:ilvl w:val="0"/>
          <w:numId w:val="2"/>
        </w:num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Design System as Quality Control:</w:t>
      </w:r>
      <w:r w:rsidRPr="00DC27C0">
        <w:rPr>
          <w:rFonts w:ascii="Arial" w:eastAsia="Times New Roman" w:hAnsi="Arial" w:cs="Arial"/>
          <w:color w:val="000000"/>
          <w:kern w:val="0"/>
          <w14:ligatures w14:val="none"/>
        </w:rPr>
        <w:t> I industrialized the </w:t>
      </w:r>
      <w:r w:rsidRPr="00DC27C0">
        <w:rPr>
          <w:rFonts w:ascii="Arial" w:eastAsia="Times New Roman" w:hAnsi="Arial" w:cs="Arial"/>
          <w:b/>
          <w:bCs/>
          <w:color w:val="000000"/>
          <w:kern w:val="0"/>
          <w14:ligatures w14:val="none"/>
        </w:rPr>
        <w:t>Canvas Kit</w:t>
      </w:r>
      <w:r w:rsidRPr="00DC27C0">
        <w:rPr>
          <w:rFonts w:ascii="Arial" w:eastAsia="Times New Roman" w:hAnsi="Arial" w:cs="Arial"/>
          <w:color w:val="000000"/>
          <w:kern w:val="0"/>
          <w14:ligatures w14:val="none"/>
        </w:rPr>
        <w:t> (Design System) by injecting AI interaction paradigms, patterns, and v1 Explainability frameworks directly into the codebase. This ensures that quality is "baked in" at the point of creation, rather than audited after the fact.</w:t>
      </w:r>
    </w:p>
    <w:p w14:paraId="242269AE" w14:textId="77777777" w:rsidR="00DC27C0" w:rsidRPr="00DC27C0" w:rsidRDefault="00DC27C0" w:rsidP="00DC27C0">
      <w:pPr>
        <w:numPr>
          <w:ilvl w:val="0"/>
          <w:numId w:val="2"/>
        </w:num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Precision Prioritization:</w:t>
      </w:r>
      <w:r w:rsidRPr="00DC27C0">
        <w:rPr>
          <w:rFonts w:ascii="Arial" w:eastAsia="Times New Roman" w:hAnsi="Arial" w:cs="Arial"/>
          <w:color w:val="000000"/>
          <w:kern w:val="0"/>
          <w14:ligatures w14:val="none"/>
        </w:rPr>
        <w:t> Using my team's JTBD frameworks, we identified exactly which APIs to build for employee and manager self-service, ensuring that engineering efforts were mapped directly to high-volume, high-value user tasks.</w:t>
      </w:r>
    </w:p>
    <w:p w14:paraId="573D0FA7" w14:textId="77777777" w:rsidR="00DC27C0" w:rsidRPr="00DC27C0" w:rsidRDefault="00DC27C0" w:rsidP="00DC27C0">
      <w:pPr>
        <w:spacing w:after="100" w:afterAutospacing="1" w:line="240" w:lineRule="auto"/>
        <w:outlineLvl w:val="1"/>
        <w:rPr>
          <w:rFonts w:ascii="Arial" w:eastAsia="Times New Roman" w:hAnsi="Arial" w:cs="Arial"/>
          <w:b/>
          <w:bCs/>
          <w:color w:val="000000"/>
          <w:kern w:val="0"/>
          <w:sz w:val="36"/>
          <w:szCs w:val="36"/>
          <w14:ligatures w14:val="none"/>
        </w:rPr>
      </w:pPr>
      <w:r w:rsidRPr="00DC27C0">
        <w:rPr>
          <w:rFonts w:ascii="Arial" w:eastAsia="Times New Roman" w:hAnsi="Arial" w:cs="Arial"/>
          <w:b/>
          <w:bCs/>
          <w:color w:val="000000"/>
          <w:kern w:val="0"/>
          <w:sz w:val="36"/>
          <w:szCs w:val="36"/>
          <w14:ligatures w14:val="none"/>
        </w:rPr>
        <w:t>Pillar III: The Human-Centered AI Frontier</w:t>
      </w:r>
    </w:p>
    <w:p w14:paraId="5C8E5288" w14:textId="77777777" w:rsidR="00DC27C0" w:rsidRPr="00DC27C0" w:rsidRDefault="00DC27C0" w:rsidP="00DC27C0">
      <w:p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The Challenge:</w:t>
      </w:r>
      <w:r w:rsidRPr="00DC27C0">
        <w:rPr>
          <w:rFonts w:ascii="Arial" w:eastAsia="Times New Roman" w:hAnsi="Arial" w:cs="Arial"/>
          <w:color w:val="000000"/>
          <w:kern w:val="0"/>
          <w14:ligatures w14:val="none"/>
        </w:rPr>
        <w:t> Avoiding the "AI for AI's sake" trap by ensuring that agentic experiences are useful, usable, and trustworthy.</w:t>
      </w:r>
    </w:p>
    <w:p w14:paraId="5B011594" w14:textId="77777777" w:rsidR="00DC27C0" w:rsidRPr="00DC27C0" w:rsidRDefault="00DC27C0" w:rsidP="00DC27C0">
      <w:p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The Strategy:</w:t>
      </w:r>
      <w:r w:rsidRPr="00DC27C0">
        <w:rPr>
          <w:rFonts w:ascii="Arial" w:eastAsia="Times New Roman" w:hAnsi="Arial" w:cs="Arial"/>
          <w:color w:val="000000"/>
          <w:kern w:val="0"/>
          <w14:ligatures w14:val="none"/>
        </w:rPr>
        <w:t> I led the definition of Workday’s first </w:t>
      </w:r>
      <w:r w:rsidRPr="00DC27C0">
        <w:rPr>
          <w:rFonts w:ascii="Arial" w:eastAsia="Times New Roman" w:hAnsi="Arial" w:cs="Arial"/>
          <w:b/>
          <w:bCs/>
          <w:color w:val="000000"/>
          <w:kern w:val="0"/>
          <w14:ligatures w14:val="none"/>
        </w:rPr>
        <w:t>Strategic UX Vision for AI Enterprise Transformation</w:t>
      </w:r>
      <w:r w:rsidRPr="00DC27C0">
        <w:rPr>
          <w:rFonts w:ascii="Arial" w:eastAsia="Times New Roman" w:hAnsi="Arial" w:cs="Arial"/>
          <w:color w:val="000000"/>
          <w:kern w:val="0"/>
          <w14:ligatures w14:val="none"/>
        </w:rPr>
        <w:t>. This blueprint dictates how conversational-first UI and application agents interact, ensuring a "built by humans for humans" feel.</w:t>
      </w:r>
    </w:p>
    <w:p w14:paraId="53A5B75D" w14:textId="77777777" w:rsidR="00DC27C0" w:rsidRPr="00DC27C0" w:rsidRDefault="00DC27C0" w:rsidP="00DC27C0">
      <w:p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The Outcomes:</w:t>
      </w:r>
    </w:p>
    <w:p w14:paraId="17785A82" w14:textId="77777777" w:rsidR="00DC27C0" w:rsidRPr="00DC27C0" w:rsidRDefault="00DC27C0" w:rsidP="00DC27C0">
      <w:pPr>
        <w:numPr>
          <w:ilvl w:val="0"/>
          <w:numId w:val="3"/>
        </w:num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Agent Success:</w:t>
      </w:r>
      <w:r w:rsidRPr="00DC27C0">
        <w:rPr>
          <w:rFonts w:ascii="Arial" w:eastAsia="Times New Roman" w:hAnsi="Arial" w:cs="Arial"/>
          <w:color w:val="000000"/>
          <w:kern w:val="0"/>
          <w14:ligatures w14:val="none"/>
        </w:rPr>
        <w:t> Our first organically built agent achieved a </w:t>
      </w:r>
      <w:r w:rsidRPr="00DC27C0">
        <w:rPr>
          <w:rFonts w:ascii="Arial" w:eastAsia="Times New Roman" w:hAnsi="Arial" w:cs="Arial"/>
          <w:b/>
          <w:bCs/>
          <w:color w:val="000000"/>
          <w:kern w:val="0"/>
          <w14:ligatures w14:val="none"/>
        </w:rPr>
        <w:t>73% usage increase in just three weeks</w:t>
      </w:r>
      <w:r w:rsidRPr="00DC27C0">
        <w:rPr>
          <w:rFonts w:ascii="Arial" w:eastAsia="Times New Roman" w:hAnsi="Arial" w:cs="Arial"/>
          <w:color w:val="000000"/>
          <w:kern w:val="0"/>
          <w14:ligatures w14:val="none"/>
        </w:rPr>
        <w:t> post-launch. This was driven by my team’s ability to use real-time measurement dashboards to iterate and act on friction points in record time.</w:t>
      </w:r>
    </w:p>
    <w:p w14:paraId="7F34DA08" w14:textId="77777777" w:rsidR="00DC27C0" w:rsidRPr="00DC27C0" w:rsidRDefault="00DC27C0" w:rsidP="00DC27C0">
      <w:pPr>
        <w:numPr>
          <w:ilvl w:val="0"/>
          <w:numId w:val="3"/>
        </w:num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b/>
          <w:bCs/>
          <w:color w:val="000000"/>
          <w:kern w:val="0"/>
          <w14:ligatures w14:val="none"/>
        </w:rPr>
        <w:t>Organizational AI Literacy:</w:t>
      </w:r>
      <w:r w:rsidRPr="00DC27C0">
        <w:rPr>
          <w:rFonts w:ascii="Arial" w:eastAsia="Times New Roman" w:hAnsi="Arial" w:cs="Arial"/>
          <w:color w:val="000000"/>
          <w:kern w:val="0"/>
          <w14:ligatures w14:val="none"/>
        </w:rPr>
        <w:t> I drove internal transformation by ensuring the RAD organization is the most AI-literate group in the company. Currently, </w:t>
      </w:r>
      <w:r w:rsidRPr="00DC27C0">
        <w:rPr>
          <w:rFonts w:ascii="Arial" w:eastAsia="Times New Roman" w:hAnsi="Arial" w:cs="Arial"/>
          <w:b/>
          <w:bCs/>
          <w:color w:val="000000"/>
          <w:kern w:val="0"/>
          <w14:ligatures w14:val="none"/>
        </w:rPr>
        <w:t>over 80% of the team routinely uses AI tooling</w:t>
      </w:r>
      <w:r w:rsidRPr="00DC27C0">
        <w:rPr>
          <w:rFonts w:ascii="Arial" w:eastAsia="Times New Roman" w:hAnsi="Arial" w:cs="Arial"/>
          <w:color w:val="000000"/>
          <w:kern w:val="0"/>
          <w14:ligatures w14:val="none"/>
        </w:rPr>
        <w:t> to accelerate speed-to-value and enhance research synthesis (e.g., using LLMs to reduce sentiment analysis time by a magnitude of 1000%).</w:t>
      </w:r>
    </w:p>
    <w:p w14:paraId="299D5693" w14:textId="77777777" w:rsidR="00DC27C0" w:rsidRPr="00DC27C0" w:rsidRDefault="00DC27C0" w:rsidP="00DC27C0">
      <w:pPr>
        <w:numPr>
          <w:ilvl w:val="0"/>
          <w:numId w:val="3"/>
        </w:numPr>
        <w:spacing w:after="100" w:afterAutospacing="1" w:line="240" w:lineRule="auto"/>
        <w:rPr>
          <w:rFonts w:ascii="Arial" w:eastAsia="Times New Roman" w:hAnsi="Arial" w:cs="Arial"/>
          <w:color w:val="000000"/>
          <w:kern w:val="0"/>
          <w14:ligatures w14:val="none"/>
        </w:rPr>
      </w:pPr>
      <w:proofErr w:type="gramStart"/>
      <w:r w:rsidRPr="00DC27C0">
        <w:rPr>
          <w:rFonts w:ascii="Arial" w:eastAsia="Times New Roman" w:hAnsi="Arial" w:cs="Arial"/>
          <w:b/>
          <w:bCs/>
          <w:color w:val="000000"/>
          <w:kern w:val="0"/>
          <w14:ligatures w14:val="none"/>
        </w:rPr>
        <w:t>Future-Proofing</w:t>
      </w:r>
      <w:proofErr w:type="gramEnd"/>
      <w:r w:rsidRPr="00DC27C0">
        <w:rPr>
          <w:rFonts w:ascii="Arial" w:eastAsia="Times New Roman" w:hAnsi="Arial" w:cs="Arial"/>
          <w:b/>
          <w:bCs/>
          <w:color w:val="000000"/>
          <w:kern w:val="0"/>
          <w14:ligatures w14:val="none"/>
        </w:rPr>
        <w:t>:</w:t>
      </w:r>
      <w:r w:rsidRPr="00DC27C0">
        <w:rPr>
          <w:rFonts w:ascii="Arial" w:eastAsia="Times New Roman" w:hAnsi="Arial" w:cs="Arial"/>
          <w:color w:val="000000"/>
          <w:kern w:val="0"/>
          <w14:ligatures w14:val="none"/>
        </w:rPr>
        <w:t> We have added over 30 AI patterns to the Canvas Kit, creating the industry-standard for enterprise agentic interaction.</w:t>
      </w:r>
    </w:p>
    <w:p w14:paraId="140F0E03" w14:textId="77777777" w:rsidR="00DC27C0" w:rsidRPr="00DC27C0" w:rsidRDefault="00DC27C0" w:rsidP="00DC27C0">
      <w:pPr>
        <w:spacing w:after="100" w:afterAutospacing="1" w:line="240" w:lineRule="auto"/>
        <w:outlineLvl w:val="1"/>
        <w:rPr>
          <w:rFonts w:ascii="Arial" w:eastAsia="Times New Roman" w:hAnsi="Arial" w:cs="Arial"/>
          <w:b/>
          <w:bCs/>
          <w:color w:val="000000"/>
          <w:kern w:val="0"/>
          <w:sz w:val="36"/>
          <w:szCs w:val="36"/>
          <w14:ligatures w14:val="none"/>
        </w:rPr>
      </w:pPr>
      <w:r w:rsidRPr="00DC27C0">
        <w:rPr>
          <w:rFonts w:ascii="Arial" w:eastAsia="Times New Roman" w:hAnsi="Arial" w:cs="Arial"/>
          <w:b/>
          <w:bCs/>
          <w:color w:val="000000"/>
          <w:kern w:val="0"/>
          <w:sz w:val="36"/>
          <w:szCs w:val="36"/>
          <w14:ligatures w14:val="none"/>
        </w:rPr>
        <w:lastRenderedPageBreak/>
        <w:t>Conclusion: The Business Impact</w:t>
      </w:r>
    </w:p>
    <w:p w14:paraId="20993CF1" w14:textId="77777777" w:rsidR="00DC27C0" w:rsidRPr="00DC27C0" w:rsidRDefault="00DC27C0" w:rsidP="00DC27C0">
      <w:pPr>
        <w:spacing w:after="100" w:afterAutospacing="1" w:line="240" w:lineRule="auto"/>
        <w:rPr>
          <w:rFonts w:ascii="Arial" w:eastAsia="Times New Roman" w:hAnsi="Arial" w:cs="Arial"/>
          <w:color w:val="000000"/>
          <w:kern w:val="0"/>
          <w14:ligatures w14:val="none"/>
        </w:rPr>
      </w:pPr>
      <w:r w:rsidRPr="00DC27C0">
        <w:rPr>
          <w:rFonts w:ascii="Arial" w:eastAsia="Times New Roman" w:hAnsi="Arial" w:cs="Arial"/>
          <w:color w:val="000000"/>
          <w:kern w:val="0"/>
          <w14:ligatures w14:val="none"/>
        </w:rPr>
        <w:t>My work at Workday has been an exercise in "swimming against the current" to install the pipes that allow for modern innovation. By connecting tried-and-true design principles with aggressive engineering pivots, I have turned UX into a primary strategic driver. I am not just designing the interface; I am architecting the system that makes the interface possible, measurable, and profitable.</w:t>
      </w:r>
    </w:p>
    <w:p w14:paraId="13EE9DC3" w14:textId="77777777" w:rsidR="00BF6F7D" w:rsidRDefault="00BF6F7D"/>
    <w:sectPr w:rsidR="00BF6F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17F59"/>
    <w:multiLevelType w:val="multilevel"/>
    <w:tmpl w:val="991E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26AF7"/>
    <w:multiLevelType w:val="multilevel"/>
    <w:tmpl w:val="9948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F16B6"/>
    <w:multiLevelType w:val="multilevel"/>
    <w:tmpl w:val="D0D0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486258">
    <w:abstractNumId w:val="0"/>
  </w:num>
  <w:num w:numId="2" w16cid:durableId="138037400">
    <w:abstractNumId w:val="2"/>
  </w:num>
  <w:num w:numId="3" w16cid:durableId="660886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7C0"/>
    <w:rsid w:val="00776128"/>
    <w:rsid w:val="00AD7686"/>
    <w:rsid w:val="00BF6F7D"/>
    <w:rsid w:val="00C0637B"/>
    <w:rsid w:val="00DC2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68BBF"/>
  <w15:chartTrackingRefBased/>
  <w15:docId w15:val="{C7FCD421-9155-3545-8C7A-4374D924C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2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2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C0"/>
    <w:rPr>
      <w:rFonts w:eastAsiaTheme="majorEastAsia" w:cstheme="majorBidi"/>
      <w:color w:val="272727" w:themeColor="text1" w:themeTint="D8"/>
    </w:rPr>
  </w:style>
  <w:style w:type="paragraph" w:styleId="Title">
    <w:name w:val="Title"/>
    <w:basedOn w:val="Normal"/>
    <w:next w:val="Normal"/>
    <w:link w:val="TitleChar"/>
    <w:uiPriority w:val="10"/>
    <w:qFormat/>
    <w:rsid w:val="00DC2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7C0"/>
    <w:pPr>
      <w:spacing w:before="160"/>
      <w:jc w:val="center"/>
    </w:pPr>
    <w:rPr>
      <w:i/>
      <w:iCs/>
      <w:color w:val="404040" w:themeColor="text1" w:themeTint="BF"/>
    </w:rPr>
  </w:style>
  <w:style w:type="character" w:customStyle="1" w:styleId="QuoteChar">
    <w:name w:val="Quote Char"/>
    <w:basedOn w:val="DefaultParagraphFont"/>
    <w:link w:val="Quote"/>
    <w:uiPriority w:val="29"/>
    <w:rsid w:val="00DC27C0"/>
    <w:rPr>
      <w:i/>
      <w:iCs/>
      <w:color w:val="404040" w:themeColor="text1" w:themeTint="BF"/>
    </w:rPr>
  </w:style>
  <w:style w:type="paragraph" w:styleId="ListParagraph">
    <w:name w:val="List Paragraph"/>
    <w:basedOn w:val="Normal"/>
    <w:uiPriority w:val="34"/>
    <w:qFormat/>
    <w:rsid w:val="00DC27C0"/>
    <w:pPr>
      <w:ind w:left="720"/>
      <w:contextualSpacing/>
    </w:pPr>
  </w:style>
  <w:style w:type="character" w:styleId="IntenseEmphasis">
    <w:name w:val="Intense Emphasis"/>
    <w:basedOn w:val="DefaultParagraphFont"/>
    <w:uiPriority w:val="21"/>
    <w:qFormat/>
    <w:rsid w:val="00DC27C0"/>
    <w:rPr>
      <w:i/>
      <w:iCs/>
      <w:color w:val="0F4761" w:themeColor="accent1" w:themeShade="BF"/>
    </w:rPr>
  </w:style>
  <w:style w:type="paragraph" w:styleId="IntenseQuote">
    <w:name w:val="Intense Quote"/>
    <w:basedOn w:val="Normal"/>
    <w:next w:val="Normal"/>
    <w:link w:val="IntenseQuoteChar"/>
    <w:uiPriority w:val="30"/>
    <w:qFormat/>
    <w:rsid w:val="00DC2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7C0"/>
    <w:rPr>
      <w:i/>
      <w:iCs/>
      <w:color w:val="0F4761" w:themeColor="accent1" w:themeShade="BF"/>
    </w:rPr>
  </w:style>
  <w:style w:type="character" w:styleId="IntenseReference">
    <w:name w:val="Intense Reference"/>
    <w:basedOn w:val="DefaultParagraphFont"/>
    <w:uiPriority w:val="32"/>
    <w:qFormat/>
    <w:rsid w:val="00DC27C0"/>
    <w:rPr>
      <w:b/>
      <w:bCs/>
      <w:smallCaps/>
      <w:color w:val="0F4761" w:themeColor="accent1" w:themeShade="BF"/>
      <w:spacing w:val="5"/>
    </w:rPr>
  </w:style>
  <w:style w:type="paragraph" w:styleId="NormalWeb">
    <w:name w:val="Normal (Web)"/>
    <w:basedOn w:val="Normal"/>
    <w:uiPriority w:val="99"/>
    <w:semiHidden/>
    <w:unhideWhenUsed/>
    <w:rsid w:val="00DC27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C27C0"/>
    <w:rPr>
      <w:b/>
      <w:bCs/>
    </w:rPr>
  </w:style>
  <w:style w:type="character" w:customStyle="1" w:styleId="apple-converted-space">
    <w:name w:val="apple-converted-space"/>
    <w:basedOn w:val="DefaultParagraphFont"/>
    <w:rsid w:val="00DC2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701</Words>
  <Characters>3999</Characters>
  <Application>Microsoft Office Word</Application>
  <DocSecurity>0</DocSecurity>
  <Lines>33</Lines>
  <Paragraphs>9</Paragraphs>
  <ScaleCrop>false</ScaleCrop>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Snow</dc:creator>
  <cp:keywords/>
  <dc:description/>
  <cp:lastModifiedBy>Tammy Snow</cp:lastModifiedBy>
  <cp:revision>1</cp:revision>
  <dcterms:created xsi:type="dcterms:W3CDTF">2026-04-25T20:00:00Z</dcterms:created>
  <dcterms:modified xsi:type="dcterms:W3CDTF">2026-04-25T20:01:00Z</dcterms:modified>
</cp:coreProperties>
</file>