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200"/>
        <w:jc w:val="center"/>
        <w:rPr/>
      </w:pPr>
      <w:r>
        <w:rPr>
          <w:rFonts w:eastAsia="Arial" w:cs="Arial"/>
          <w:b/>
          <w:bCs/>
          <w:color w:val="1F4E79"/>
          <w:sz w:val="52"/>
          <w:szCs w:val="52"/>
        </w:rPr>
        <w:t>SafeMail</w:t>
      </w:r>
    </w:p>
    <w:p>
      <w:pPr>
        <w:pStyle w:val="Normal"/>
        <w:spacing w:before="0" w:after="120"/>
        <w:jc w:val="center"/>
        <w:rPr/>
      </w:pPr>
      <w:r>
        <w:rPr>
          <w:rFonts w:eastAsia="Arial" w:cs="Arial"/>
          <w:color w:val="2E75B6"/>
          <w:sz w:val="30"/>
          <w:szCs w:val="30"/>
        </w:rPr>
        <w:t>Phase 3</w:t>
      </w:r>
      <w:r>
        <w:rPr>
          <w:rFonts w:eastAsia="Arial" w:cs="Arial"/>
          <w:color w:val="2E75B6"/>
          <w:sz w:val="30"/>
          <w:szCs w:val="30"/>
        </w:rPr>
        <w:t xml:space="preserve"> Implementation Report</w:t>
      </w:r>
    </w:p>
    <w:p>
      <w:pPr>
        <w:pStyle w:val="Normal"/>
        <w:pBdr>
          <w:bottom w:val="single" w:sz="4" w:space="1" w:color="2E75B6"/>
        </w:pBdr>
        <w:spacing w:before="0" w:after="200"/>
        <w:rPr/>
      </w:pPr>
      <w:r>
        <w:rPr/>
      </w:r>
    </w:p>
    <w:p>
      <w:pPr>
        <w:pStyle w:val="Heading1"/>
        <w:spacing w:before="320" w:after="160"/>
        <w:rPr/>
      </w:pPr>
      <w:r>
        <w:rPr>
          <w:rFonts w:eastAsia="Arial" w:cs="Arial" w:ascii="Arial" w:hAnsi="Arial"/>
          <w:b/>
          <w:bCs/>
          <w:color w:val="1F4E79"/>
          <w:sz w:val="32"/>
          <w:szCs w:val="32"/>
        </w:rPr>
        <w:t>1. Model &amp; Algorithm Selection</w:t>
      </w:r>
    </w:p>
    <w:p>
      <w:pPr>
        <w:pStyle w:val="Normal"/>
        <w:spacing w:before="0" w:after="160"/>
        <w:rPr/>
      </w:pPr>
      <w:r>
        <w:rPr>
          <w:rFonts w:eastAsia="Arial" w:cs="Arial"/>
          <w:sz w:val="22"/>
          <w:szCs w:val="22"/>
        </w:rPr>
        <w:t>Three machine learning algorithms were selected to form a multi-model ensemble for phishing email classification. Each model was chosen to bring a different analytical perspective to the problem, enabling a majority-vote verdict that is more robust than any single classifier.</w:t>
      </w:r>
    </w:p>
    <w:p>
      <w:pPr>
        <w:pStyle w:val="Normal"/>
        <w:spacing w:before="0" w:after="160"/>
        <w:rPr>
          <w:rFonts w:ascii="Arial" w:hAnsi="Arial" w:eastAsia="Arial" w:cs="Arial"/>
          <w:b/>
          <w:bCs/>
          <w:color w:val="2E75B6"/>
          <w:sz w:val="26"/>
          <w:szCs w:val="26"/>
        </w:rPr>
      </w:pPr>
      <w:r>
        <w:rPr/>
      </w:r>
    </w:p>
    <w:tbl>
      <w:tblPr>
        <w:tblW w:w="9360" w:type="dxa"/>
        <w:jc w:val="left"/>
        <w:tblInd w:w="0" w:type="dxa"/>
        <w:tblLayout w:type="fixed"/>
        <w:tblCellMar>
          <w:top w:w="80" w:type="dxa"/>
          <w:left w:w="120" w:type="dxa"/>
          <w:bottom w:w="80" w:type="dxa"/>
          <w:right w:w="120" w:type="dxa"/>
        </w:tblCellMar>
      </w:tblPr>
      <w:tblGrid>
        <w:gridCol w:w="2199"/>
        <w:gridCol w:w="2401"/>
        <w:gridCol w:w="2400"/>
        <w:gridCol w:w="2359"/>
      </w:tblGrid>
      <w:tr>
        <w:trPr>
          <w:tblHeader w:val="true"/>
        </w:trPr>
        <w:tc>
          <w:tcPr>
            <w:tcW w:w="2199"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Model</w:t>
            </w:r>
          </w:p>
        </w:tc>
        <w:tc>
          <w:tcPr>
            <w:tcW w:w="2401"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Text Representation</w:t>
            </w:r>
          </w:p>
        </w:tc>
        <w:tc>
          <w:tcPr>
            <w:tcW w:w="2400"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Classifier</w:t>
            </w:r>
          </w:p>
        </w:tc>
        <w:tc>
          <w:tcPr>
            <w:tcW w:w="2359"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Justification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Model 1</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TF-IDF (5000 features)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Logistic Regression</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Interpretable, strong on sparse high-dimensional data</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sz w:val="20"/>
                <w:szCs w:val="20"/>
              </w:rPr>
              <w:t>Model 2</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sz w:val="20"/>
                <w:szCs w:val="20"/>
              </w:rPr>
              <w:t>TF-IDF (5000 features)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sz w:val="20"/>
                <w:szCs w:val="20"/>
              </w:rPr>
              <w:t>Naive Bayes (Multinomial)</w:t>
            </w:r>
          </w:p>
        </w:tc>
        <w:tc>
          <w:tcPr>
            <w:tcW w:w="2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sz w:val="20"/>
                <w:szCs w:val="20"/>
              </w:rPr>
              <w:t>Probabilistic, fast, effective on word frequencies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Model 3</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Word2Vec (100-dim avg)</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Random Forest (100 trees)</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Captures semantics, handles non-linear patterns</w:t>
            </w:r>
          </w:p>
        </w:tc>
      </w:tr>
    </w:tbl>
    <w:p>
      <w:pPr>
        <w:pStyle w:val="Normal"/>
        <w:spacing w:before="0" w:after="300"/>
        <w:rPr/>
      </w:pPr>
      <w:r>
        <w:rPr/>
      </w:r>
    </w:p>
    <w:p>
      <w:pPr>
        <w:pStyle w:val="Heading1"/>
        <w:spacing w:before="320" w:after="160"/>
        <w:rPr/>
      </w:pPr>
      <w:r>
        <w:rPr>
          <w:rFonts w:eastAsia="Arial" w:cs="Arial" w:ascii="Arial" w:hAnsi="Arial"/>
          <w:b/>
          <w:bCs/>
          <w:color w:val="1F4E79"/>
          <w:sz w:val="32"/>
          <w:szCs w:val="32"/>
        </w:rPr>
        <w:t>2. Implementation Details</w:t>
      </w:r>
    </w:p>
    <w:p>
      <w:pPr>
        <w:pStyle w:val="Heading2"/>
        <w:spacing w:before="240" w:after="120"/>
        <w:rPr/>
      </w:pPr>
      <w:r>
        <w:rPr>
          <w:rFonts w:eastAsia="Arial" w:cs="Arial" w:ascii="Arial" w:hAnsi="Arial"/>
          <w:b/>
          <w:bCs/>
          <w:color w:val="2E75B6"/>
          <w:sz w:val="26"/>
          <w:szCs w:val="26"/>
        </w:rPr>
        <w:t>2.1 Libraries &amp; Frameworks</w:t>
      </w:r>
    </w:p>
    <w:p>
      <w:pPr>
        <w:pStyle w:val="Normal"/>
        <w:spacing w:before="0" w:after="160"/>
        <w:rPr/>
      </w:pPr>
      <w:r>
        <w:rPr>
          <w:rFonts w:eastAsia="Arial" w:cs="Arial"/>
          <w:sz w:val="22"/>
          <w:szCs w:val="22"/>
        </w:rPr>
        <w:t>The system is implemented entirely in Python 3 using the following libraries:</w:t>
      </w:r>
    </w:p>
    <w:p>
      <w:pPr>
        <w:pStyle w:val="ListParagraph"/>
        <w:numPr>
          <w:ilvl w:val="0"/>
          <w:numId w:val="3"/>
        </w:numPr>
        <w:spacing w:before="0" w:after="80"/>
        <w:rPr/>
      </w:pPr>
      <w:r>
        <w:rPr>
          <w:rFonts w:eastAsia="Arial" w:cs="Arial"/>
          <w:sz w:val="22"/>
          <w:szCs w:val="22"/>
        </w:rPr>
        <w:t>pandas — Data loading, cleaning, and label encoding</w:t>
      </w:r>
    </w:p>
    <w:p>
      <w:pPr>
        <w:pStyle w:val="ListParagraph"/>
        <w:numPr>
          <w:ilvl w:val="0"/>
          <w:numId w:val="1"/>
        </w:numPr>
        <w:spacing w:before="0" w:after="80"/>
        <w:rPr/>
      </w:pPr>
      <w:r>
        <w:rPr>
          <w:rFonts w:eastAsia="Arial" w:cs="Arial"/>
          <w:sz w:val="22"/>
          <w:szCs w:val="22"/>
        </w:rPr>
        <w:t>scikit-learn — TF-IDF vectorization, Logistic Regression, Naive Bayes, Random Forest, train/test splitting, and classification reporting</w:t>
      </w:r>
    </w:p>
    <w:p>
      <w:pPr>
        <w:pStyle w:val="ListParagraph"/>
        <w:numPr>
          <w:ilvl w:val="0"/>
          <w:numId w:val="1"/>
        </w:numPr>
        <w:spacing w:before="0" w:after="80"/>
        <w:rPr/>
      </w:pPr>
      <w:r>
        <w:rPr>
          <w:rFonts w:eastAsia="Arial" w:cs="Arial"/>
          <w:sz w:val="22"/>
          <w:szCs w:val="22"/>
        </w:rPr>
        <w:t>gensim — Word2Vec model training and word vector lookup</w:t>
      </w:r>
    </w:p>
    <w:p>
      <w:pPr>
        <w:pStyle w:val="ListParagraph"/>
        <w:numPr>
          <w:ilvl w:val="0"/>
          <w:numId w:val="1"/>
        </w:numPr>
        <w:spacing w:before="0" w:after="80"/>
        <w:rPr/>
      </w:pPr>
      <w:r>
        <w:rPr>
          <w:rFonts w:eastAsia="Arial" w:cs="Arial"/>
          <w:sz w:val="22"/>
          <w:szCs w:val="22"/>
        </w:rPr>
        <w:t>numpy — Vector averaging for Word2Vec embeddings</w:t>
      </w:r>
    </w:p>
    <w:p>
      <w:pPr>
        <w:pStyle w:val="ListParagraph"/>
        <w:numPr>
          <w:ilvl w:val="0"/>
          <w:numId w:val="1"/>
        </w:numPr>
        <w:spacing w:before="0" w:after="80"/>
        <w:rPr/>
      </w:pPr>
      <w:r>
        <w:rPr>
          <w:rFonts w:eastAsia="Arial" w:cs="Arial"/>
          <w:sz w:val="22"/>
          <w:szCs w:val="22"/>
        </w:rPr>
        <w:t>pickle — Serialization and persistence of trained sklearn models</w:t>
      </w:r>
    </w:p>
    <w:p>
      <w:pPr>
        <w:pStyle w:val="Normal"/>
        <w:spacing w:before="0" w:after="160"/>
        <w:rPr/>
      </w:pPr>
      <w:r>
        <w:rPr/>
      </w:r>
    </w:p>
    <w:p>
      <w:pPr>
        <w:pStyle w:val="Heading2"/>
        <w:spacing w:before="240" w:after="120"/>
        <w:rPr/>
      </w:pPr>
      <w:r>
        <w:rPr>
          <w:rFonts w:eastAsia="Arial" w:cs="Arial" w:ascii="Arial" w:hAnsi="Arial"/>
          <w:b/>
          <w:bCs/>
          <w:color w:val="2E75B6"/>
          <w:sz w:val="26"/>
          <w:szCs w:val="26"/>
        </w:rPr>
        <w:t>2.2 Dataset</w:t>
      </w:r>
    </w:p>
    <w:p>
      <w:pPr>
        <w:pStyle w:val="Normal"/>
        <w:spacing w:before="0" w:after="160"/>
        <w:rPr/>
      </w:pPr>
      <w:r>
        <w:rPr>
          <w:rFonts w:eastAsia="Arial" w:cs="Arial"/>
          <w:sz w:val="22"/>
          <w:szCs w:val="22"/>
        </w:rPr>
        <w:t>The dataset used is a CSV file (Clean_Emails_Dataset.csv) containing two columns: Email Text (raw email body) and Email Type (categorical label: Safe Email or Phishing Email). Rows with missing values in either column were dropped prior to training. The labels were numerically encoded as: Safe Email → 0, Phishing Email → 1.</w:t>
      </w:r>
    </w:p>
    <w:p>
      <w:pPr>
        <w:pStyle w:val="Normal"/>
        <w:spacing w:before="0" w:after="300"/>
        <w:rPr/>
      </w:pPr>
      <w:r>
        <w:rPr/>
      </w:r>
    </w:p>
    <w:p>
      <w:pPr>
        <w:pStyle w:val="Heading1"/>
        <w:spacing w:before="320" w:after="160"/>
        <w:rPr/>
      </w:pPr>
      <w:r>
        <w:rPr>
          <w:rFonts w:eastAsia="Arial" w:cs="Arial" w:ascii="Arial" w:hAnsi="Arial"/>
          <w:b/>
          <w:bCs/>
          <w:color w:val="1F4E79"/>
          <w:sz w:val="32"/>
          <w:szCs w:val="32"/>
        </w:rPr>
        <w:t>3. Code Workflow &amp; Pipeline</w:t>
      </w:r>
    </w:p>
    <w:p>
      <w:pPr>
        <w:pStyle w:val="Normal"/>
        <w:spacing w:before="0" w:after="160"/>
        <w:rPr/>
      </w:pPr>
      <w:r>
        <w:rPr>
          <w:rFonts w:eastAsia="Arial" w:cs="Arial"/>
          <w:sz w:val="22"/>
          <w:szCs w:val="22"/>
        </w:rPr>
        <w:t>The project is organized into two distinct pipelines: a training pipeline that processes data and saves models, and an inference pipeline that loads saved models and classifies new emails.</w:t>
      </w:r>
    </w:p>
    <w:p>
      <w:pPr>
        <w:pStyle w:val="Heading2"/>
        <w:spacing w:before="240" w:after="120"/>
        <w:rPr/>
      </w:pPr>
      <w:r>
        <w:rPr>
          <w:rFonts w:eastAsia="Arial" w:cs="Arial" w:ascii="Arial" w:hAnsi="Arial"/>
          <w:b/>
          <w:bCs/>
          <w:color w:val="2E75B6"/>
          <w:sz w:val="26"/>
          <w:szCs w:val="26"/>
        </w:rPr>
        <w:t>3.1 Training Pipeline</w:t>
      </w:r>
    </w:p>
    <w:p>
      <w:pPr>
        <w:pStyle w:val="ListParagraph"/>
        <w:numPr>
          <w:ilvl w:val="0"/>
          <w:numId w:val="1"/>
        </w:numPr>
        <w:spacing w:before="0" w:after="80"/>
        <w:rPr/>
      </w:pPr>
      <w:r>
        <w:rPr>
          <w:rFonts w:eastAsia="Arial" w:cs="Arial"/>
          <w:sz w:val="22"/>
          <w:szCs w:val="22"/>
        </w:rPr>
        <w:t>Load CSV dataset using pandas, drop nulls, encode labels</w:t>
      </w:r>
    </w:p>
    <w:p>
      <w:pPr>
        <w:pStyle w:val="ListParagraph"/>
        <w:numPr>
          <w:ilvl w:val="0"/>
          <w:numId w:val="1"/>
        </w:numPr>
        <w:spacing w:before="0" w:after="80"/>
        <w:rPr/>
      </w:pPr>
      <w:r>
        <w:rPr>
          <w:rFonts w:eastAsia="Arial" w:cs="Arial"/>
          <w:sz w:val="22"/>
          <w:szCs w:val="22"/>
        </w:rPr>
        <w:t>Split data: 80% training / 20% testing using train_test_split</w:t>
      </w:r>
    </w:p>
    <w:p>
      <w:pPr>
        <w:pStyle w:val="ListParagraph"/>
        <w:numPr>
          <w:ilvl w:val="0"/>
          <w:numId w:val="1"/>
        </w:numPr>
        <w:spacing w:before="0" w:after="80"/>
        <w:rPr/>
      </w:pPr>
      <w:r>
        <w:rPr>
          <w:rFonts w:eastAsia="Arial" w:cs="Arial"/>
          <w:sz w:val="22"/>
          <w:szCs w:val="22"/>
        </w:rPr>
        <w:t>Fit TF-IDF vectorizer on training set; transform both splits</w:t>
      </w:r>
    </w:p>
    <w:p>
      <w:pPr>
        <w:pStyle w:val="ListParagraph"/>
        <w:numPr>
          <w:ilvl w:val="0"/>
          <w:numId w:val="1"/>
        </w:numPr>
        <w:spacing w:before="0" w:after="80"/>
        <w:rPr/>
      </w:pPr>
      <w:r>
        <w:rPr>
          <w:rFonts w:eastAsia="Arial" w:cs="Arial"/>
          <w:sz w:val="22"/>
          <w:szCs w:val="22"/>
        </w:rPr>
        <w:t>Train Logistic Regression and Naive Bayes on TF-IDF features</w:t>
      </w:r>
    </w:p>
    <w:p>
      <w:pPr>
        <w:pStyle w:val="ListParagraph"/>
        <w:numPr>
          <w:ilvl w:val="0"/>
          <w:numId w:val="1"/>
        </w:numPr>
        <w:spacing w:before="0" w:after="80"/>
        <w:rPr/>
      </w:pPr>
      <w:r>
        <w:rPr>
          <w:rFonts w:eastAsia="Arial" w:cs="Arial"/>
          <w:sz w:val="22"/>
          <w:szCs w:val="22"/>
        </w:rPr>
        <w:t>Tokenize training emails; train Word2Vec on tokens</w:t>
      </w:r>
    </w:p>
    <w:p>
      <w:pPr>
        <w:pStyle w:val="ListParagraph"/>
        <w:numPr>
          <w:ilvl w:val="0"/>
          <w:numId w:val="1"/>
        </w:numPr>
        <w:spacing w:before="0" w:after="80"/>
        <w:rPr/>
      </w:pPr>
      <w:r>
        <w:rPr>
          <w:rFonts w:eastAsia="Arial" w:cs="Arial"/>
          <w:sz w:val="22"/>
          <w:szCs w:val="22"/>
        </w:rPr>
        <w:t>Compute average Word2Vec vectors per email; train Random Forest</w:t>
      </w:r>
    </w:p>
    <w:p>
      <w:pPr>
        <w:pStyle w:val="ListParagraph"/>
        <w:numPr>
          <w:ilvl w:val="0"/>
          <w:numId w:val="1"/>
        </w:numPr>
        <w:spacing w:before="0" w:after="80"/>
        <w:rPr/>
      </w:pPr>
      <w:r>
        <w:rPr>
          <w:rFonts w:eastAsia="Arial" w:cs="Arial"/>
          <w:sz w:val="22"/>
          <w:szCs w:val="22"/>
        </w:rPr>
        <w:t>Save all models and the vectorizer to ../Models/ using pickle / gensim .save()</w:t>
      </w:r>
    </w:p>
    <w:p>
      <w:pPr>
        <w:pStyle w:val="Normal"/>
        <w:spacing w:before="0" w:after="160"/>
        <w:rPr/>
      </w:pPr>
      <w:r>
        <w:rPr/>
      </w:r>
    </w:p>
    <w:p>
      <w:pPr>
        <w:pStyle w:val="Heading2"/>
        <w:spacing w:before="240" w:after="120"/>
        <w:rPr/>
      </w:pPr>
      <w:r>
        <w:rPr>
          <w:rFonts w:eastAsia="Arial" w:cs="Arial" w:ascii="Arial" w:hAnsi="Arial"/>
          <w:b/>
          <w:bCs/>
          <w:color w:val="2E75B6"/>
          <w:sz w:val="26"/>
          <w:szCs w:val="26"/>
        </w:rPr>
        <w:t>3.2 Inference Pipeline</w:t>
      </w:r>
    </w:p>
    <w:p>
      <w:pPr>
        <w:pStyle w:val="ListParagraph"/>
        <w:numPr>
          <w:ilvl w:val="0"/>
          <w:numId w:val="1"/>
        </w:numPr>
        <w:spacing w:before="0" w:after="80"/>
        <w:rPr/>
      </w:pPr>
      <w:r>
        <w:rPr>
          <w:rFonts w:eastAsia="Arial" w:cs="Arial"/>
          <w:sz w:val="22"/>
          <w:szCs w:val="22"/>
        </w:rPr>
        <w:t>Load TF-IDF vectorizer, Logistic Regression, Naive Bayes, Random Forest, and Word2Vec from disk</w:t>
      </w:r>
    </w:p>
    <w:p>
      <w:pPr>
        <w:pStyle w:val="ListParagraph"/>
        <w:numPr>
          <w:ilvl w:val="0"/>
          <w:numId w:val="1"/>
        </w:numPr>
        <w:spacing w:before="0" w:after="80"/>
        <w:rPr/>
      </w:pPr>
      <w:r>
        <w:rPr>
          <w:rFonts w:eastAsia="Arial" w:cs="Arial"/>
          <w:sz w:val="22"/>
          <w:szCs w:val="22"/>
        </w:rPr>
        <w:t>Accept raw email text as input string</w:t>
      </w:r>
    </w:p>
    <w:p>
      <w:pPr>
        <w:pStyle w:val="ListParagraph"/>
        <w:numPr>
          <w:ilvl w:val="0"/>
          <w:numId w:val="1"/>
        </w:numPr>
        <w:spacing w:before="0" w:after="80"/>
        <w:rPr/>
      </w:pPr>
      <w:r>
        <w:rPr>
          <w:rFonts w:eastAsia="Arial" w:cs="Arial"/>
          <w:sz w:val="22"/>
          <w:szCs w:val="22"/>
        </w:rPr>
        <w:t>Transform input via TF-IDF vectorizer for LR and NB</w:t>
      </w:r>
    </w:p>
    <w:p>
      <w:pPr>
        <w:pStyle w:val="ListParagraph"/>
        <w:numPr>
          <w:ilvl w:val="0"/>
          <w:numId w:val="1"/>
        </w:numPr>
        <w:spacing w:before="0" w:after="80"/>
        <w:rPr/>
      </w:pPr>
      <w:r>
        <w:rPr>
          <w:rFonts w:eastAsia="Arial" w:cs="Arial"/>
          <w:sz w:val="22"/>
          <w:szCs w:val="22"/>
        </w:rPr>
        <w:t>Tokenize and compute average Word2Vec vector for RF</w:t>
      </w:r>
    </w:p>
    <w:p>
      <w:pPr>
        <w:pStyle w:val="ListParagraph"/>
        <w:numPr>
          <w:ilvl w:val="0"/>
          <w:numId w:val="1"/>
        </w:numPr>
        <w:spacing w:before="0" w:after="80"/>
        <w:rPr/>
      </w:pPr>
      <w:r>
        <w:rPr>
          <w:rFonts w:eastAsia="Arial" w:cs="Arial"/>
          <w:sz w:val="22"/>
          <w:szCs w:val="22"/>
        </w:rPr>
        <w:t>Obtain prediction (0/1) and confidence probability from each model</w:t>
      </w:r>
    </w:p>
    <w:p>
      <w:pPr>
        <w:pStyle w:val="ListParagraph"/>
        <w:numPr>
          <w:ilvl w:val="0"/>
          <w:numId w:val="1"/>
        </w:numPr>
        <w:spacing w:before="0" w:after="80"/>
        <w:rPr/>
      </w:pPr>
      <w:r>
        <w:rPr>
          <w:rFonts w:eastAsia="Arial" w:cs="Arial"/>
          <w:sz w:val="22"/>
          <w:szCs w:val="22"/>
        </w:rPr>
        <w:t>Apply majority vote across 3 predictions for final verdict</w:t>
      </w:r>
    </w:p>
    <w:p>
      <w:pPr>
        <w:pStyle w:val="ListParagraph"/>
        <w:numPr>
          <w:ilvl w:val="0"/>
          <w:numId w:val="1"/>
        </w:numPr>
        <w:spacing w:before="0" w:after="80"/>
        <w:rPr/>
      </w:pPr>
      <w:r>
        <w:rPr>
          <w:rFonts w:eastAsia="Arial" w:cs="Arial"/>
          <w:sz w:val="22"/>
          <w:szCs w:val="22"/>
        </w:rPr>
        <w:t>Display per-model labels, confidence scores, and final verdict</w:t>
      </w:r>
    </w:p>
    <w:p>
      <w:pPr>
        <w:pStyle w:val="Heading2"/>
        <w:spacing w:before="240" w:after="120"/>
        <w:rPr/>
      </w:pPr>
      <w:r>
        <w:rPr>
          <w:rFonts w:eastAsia="Arial" w:cs="Arial" w:ascii="Arial" w:hAnsi="Arial"/>
          <w:b/>
          <w:bCs/>
          <w:color w:val="2E75B6"/>
          <w:sz w:val="26"/>
          <w:szCs w:val="26"/>
        </w:rPr>
        <w:t>3.3 Saved Artifacts</w:t>
      </w:r>
    </w:p>
    <w:tbl>
      <w:tblPr>
        <w:tblW w:w="9360" w:type="dxa"/>
        <w:jc w:val="left"/>
        <w:tblInd w:w="0" w:type="dxa"/>
        <w:tblLayout w:type="fixed"/>
        <w:tblCellMar>
          <w:top w:w="80" w:type="dxa"/>
          <w:left w:w="120" w:type="dxa"/>
          <w:bottom w:w="80" w:type="dxa"/>
          <w:right w:w="120" w:type="dxa"/>
        </w:tblCellMar>
      </w:tblPr>
      <w:tblGrid>
        <w:gridCol w:w="2999"/>
        <w:gridCol w:w="6360"/>
      </w:tblGrid>
      <w:tr>
        <w:trPr>
          <w:tblHeader w:val="true"/>
        </w:trPr>
        <w:tc>
          <w:tcPr>
            <w:tcW w:w="2999"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File</w:t>
            </w:r>
          </w:p>
        </w:tc>
        <w:tc>
          <w:tcPr>
            <w:tcW w:w="6360"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Contents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tfidf_vectorizer.pkl</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Fitted TF-IDF vectorizer (shared by LR and NB)</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sz w:val="20"/>
                <w:szCs w:val="20"/>
              </w:rPr>
              <w:t>lr_model.pkl</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sz w:val="20"/>
                <w:szCs w:val="20"/>
              </w:rPr>
              <w:t>Trained Logistic Regression model</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nb_model.pkl</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Trained Multinomial Naive Bayes model</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sz w:val="20"/>
                <w:szCs w:val="20"/>
              </w:rPr>
              <w:t>rf_model.pkl</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sz w:val="20"/>
                <w:szCs w:val="20"/>
              </w:rPr>
              <w:t>Trained Random Forest classifier</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w2v_model.model</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Trained Word2Vec embeddings (Gensim format)</w:t>
            </w:r>
          </w:p>
        </w:tc>
      </w:tr>
    </w:tbl>
    <w:p>
      <w:pPr>
        <w:pStyle w:val="Heading1"/>
        <w:spacing w:before="320" w:after="160"/>
        <w:rPr/>
      </w:pPr>
      <w:r>
        <w:rPr>
          <w:rFonts w:eastAsia="Arial" w:cs="Arial" w:ascii="Arial" w:hAnsi="Arial"/>
          <w:b/>
          <w:bCs/>
          <w:color w:val="1F4E79"/>
          <w:sz w:val="32"/>
          <w:szCs w:val="32"/>
        </w:rPr>
        <w:t>4</w:t>
      </w:r>
      <w:r>
        <w:rPr>
          <w:rFonts w:eastAsia="Arial" w:cs="Arial" w:ascii="Arial" w:hAnsi="Arial"/>
          <w:b/>
          <w:bCs/>
          <w:color w:val="1F4E79"/>
          <w:sz w:val="32"/>
          <w:szCs w:val="32"/>
        </w:rPr>
        <w:t>. Initial Results &amp; Output</w:t>
      </w:r>
    </w:p>
    <w:p>
      <w:pPr>
        <w:pStyle w:val="Normal"/>
        <w:spacing w:before="0" w:after="160"/>
        <w:rPr/>
      </w:pPr>
      <w:r>
        <w:rPr>
          <w:rFonts w:eastAsia="Arial" w:cs="Arial"/>
          <w:sz w:val="22"/>
          <w:szCs w:val="22"/>
        </w:rPr>
        <w:t>The following output was produced when running the inference pipeline on a sample phishing-style email. All three models independently classified the email as phishing, and the majority vote confirmed the verdict.</w:t>
      </w:r>
    </w:p>
    <w:p>
      <w:pPr>
        <w:pStyle w:val="Heading2"/>
        <w:spacing w:before="240" w:after="120"/>
        <w:rPr/>
      </w:pPr>
      <w:r>
        <w:rPr>
          <w:rFonts w:eastAsia="Arial" w:cs="Arial" w:ascii="Arial" w:hAnsi="Arial"/>
          <w:b/>
          <w:bCs/>
          <w:color w:val="2E75B6"/>
          <w:sz w:val="26"/>
          <w:szCs w:val="26"/>
        </w:rPr>
        <w:t>4</w:t>
      </w:r>
      <w:r>
        <w:rPr>
          <w:rFonts w:eastAsia="Arial" w:cs="Arial" w:ascii="Arial" w:hAnsi="Arial"/>
          <w:b/>
          <w:bCs/>
          <w:color w:val="2E75B6"/>
          <w:sz w:val="26"/>
          <w:szCs w:val="26"/>
        </w:rPr>
        <w:t>.1 Sample Input Email</w:t>
      </w:r>
    </w:p>
    <w:p>
      <w:pPr>
        <w:pStyle w:val="Normal"/>
        <w:spacing w:before="0" w:after="160"/>
        <w:rPr/>
      </w:pPr>
      <w:r>
        <w:rPr>
          <w:rFonts w:eastAsia="Arial" w:cs="Arial"/>
          <w:sz w:val="22"/>
          <w:szCs w:val="22"/>
        </w:rPr>
        <w:t>The test email used was a typical social-engineering phishing message containing urgency cues, a suspicious external link, and a request for identity verification — all common indicators of phishing content.</w:t>
      </w:r>
    </w:p>
    <w:p>
      <w:pPr>
        <w:pStyle w:val="Heading2"/>
        <w:spacing w:before="240" w:after="120"/>
        <w:rPr/>
      </w:pPr>
      <w:r>
        <w:rPr>
          <w:rFonts w:eastAsia="Arial" w:cs="Arial" w:ascii="Arial" w:hAnsi="Arial"/>
          <w:b/>
          <w:bCs/>
          <w:color w:val="2E75B6"/>
          <w:sz w:val="26"/>
          <w:szCs w:val="26"/>
        </w:rPr>
        <w:t>4</w:t>
      </w:r>
      <w:r>
        <w:rPr>
          <w:rFonts w:eastAsia="Arial" w:cs="Arial" w:ascii="Arial" w:hAnsi="Arial"/>
          <w:b/>
          <w:bCs/>
          <w:color w:val="2E75B6"/>
          <w:sz w:val="26"/>
          <w:szCs w:val="26"/>
        </w:rPr>
        <w:t>.2 Model Output</w:t>
      </w:r>
    </w:p>
    <w:tbl>
      <w:tblPr>
        <w:tblW w:w="9360" w:type="dxa"/>
        <w:jc w:val="left"/>
        <w:tblInd w:w="0" w:type="dxa"/>
        <w:tblLayout w:type="fixed"/>
        <w:tblCellMar>
          <w:top w:w="80" w:type="dxa"/>
          <w:left w:w="120" w:type="dxa"/>
          <w:bottom w:w="80" w:type="dxa"/>
          <w:right w:w="120" w:type="dxa"/>
        </w:tblCellMar>
      </w:tblPr>
      <w:tblGrid>
        <w:gridCol w:w="3120"/>
        <w:gridCol w:w="3120"/>
        <w:gridCol w:w="3120"/>
      </w:tblGrid>
      <w:tr>
        <w:trPr>
          <w:tblHeader w:val="true"/>
        </w:trPr>
        <w:tc>
          <w:tcPr>
            <w:tcW w:w="3120"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Model</w:t>
            </w:r>
          </w:p>
        </w:tc>
        <w:tc>
          <w:tcPr>
            <w:tcW w:w="3120"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Verdict</w:t>
            </w:r>
          </w:p>
        </w:tc>
        <w:tc>
          <w:tcPr>
            <w:tcW w:w="3120"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Confidence</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Logistic Regression</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Phishing Email</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94.8%</w:t>
            </w:r>
          </w:p>
        </w:tc>
      </w:tr>
      <w:tr>
        <w:trPr/>
        <w:tc>
          <w:tcPr>
            <w:tcW w:w="31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sz w:val="20"/>
                <w:szCs w:val="20"/>
              </w:rPr>
              <w:t>Naive Bayes</w:t>
            </w:r>
          </w:p>
        </w:tc>
        <w:tc>
          <w:tcPr>
            <w:tcW w:w="31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sz w:val="20"/>
                <w:szCs w:val="20"/>
              </w:rPr>
              <w:t>Phishing Email</w:t>
            </w:r>
          </w:p>
        </w:tc>
        <w:tc>
          <w:tcPr>
            <w:tcW w:w="31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sz w:val="20"/>
                <w:szCs w:val="20"/>
              </w:rPr>
              <w:t>93.3%</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Random Forest</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Phishing Email</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73.0%</w:t>
            </w:r>
          </w:p>
        </w:tc>
      </w:tr>
      <w:tr>
        <w:trPr/>
        <w:tc>
          <w:tcPr>
            <w:tcW w:w="31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sz w:val="20"/>
                <w:szCs w:val="20"/>
              </w:rPr>
              <w:t>Majority Vote (Final)</w:t>
            </w:r>
          </w:p>
        </w:tc>
        <w:tc>
          <w:tcPr>
            <w:tcW w:w="31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sz w:val="20"/>
                <w:szCs w:val="20"/>
              </w:rPr>
              <w:t>Phishing Email</w:t>
            </w:r>
          </w:p>
        </w:tc>
        <w:tc>
          <w:tcPr>
            <w:tcW w:w="31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sz w:val="20"/>
                <w:szCs w:val="20"/>
              </w:rPr>
              <w:t>—</w:t>
            </w:r>
          </w:p>
        </w:tc>
      </w:tr>
    </w:tbl>
    <w:p>
      <w:pPr>
        <w:pStyle w:val="Normal"/>
        <w:spacing w:before="0" w:after="200"/>
        <w:rPr/>
      </w:pPr>
      <w:r>
        <w:rPr/>
      </w:r>
    </w:p>
    <w:p>
      <w:pPr>
        <w:pStyle w:val="Normal"/>
        <w:spacing w:before="0" w:after="160"/>
        <w:rPr/>
      </w:pPr>
      <w:r>
        <w:rPr>
          <w:rFonts w:eastAsia="Arial" w:cs="Arial"/>
          <w:sz w:val="22"/>
          <w:szCs w:val="22"/>
        </w:rPr>
        <w:t>The TF-IDF-based models (Logistic Regression and Naive Bayes) achieved higher confidence scores of 94.8% and 93.3% respectively, likely because phishing emails tend to contain distinctive vocabulary that TF-IDF captures well. The Word2Vec + Random Forest model, while less confident at 73.0%, still correctly identified the email as phishing, demonstrating that the semantic embedding approach also generalizes to this task.</w:t>
      </w:r>
    </w:p>
    <w:p>
      <w:pPr>
        <w:pStyle w:val="Normal"/>
        <w:spacing w:before="0" w:after="160"/>
        <w:rPr/>
      </w:pPr>
      <w:r>
        <w:rPr>
          <w:rFonts w:eastAsia="Arial" w:cs="Arial"/>
          <w:sz w:val="22"/>
          <w:szCs w:val="22"/>
        </w:rPr>
        <w:t>The majority voting mechanism ensures that the final verdict is robust — all three models must not disagree by more than one vote for the decision to change, reducing the impact of any single model's uncertainty.</w:t>
      </w:r>
    </w:p>
    <w:p>
      <w:pPr>
        <w:pStyle w:val="Heading1"/>
        <w:spacing w:before="320" w:after="160"/>
        <w:rPr/>
      </w:pPr>
      <w:r>
        <w:rPr>
          <w:rFonts w:eastAsia="Arial" w:cs="Arial" w:ascii="Arial" w:hAnsi="Arial"/>
          <w:b/>
          <w:bCs/>
          <w:color w:val="1F4E79"/>
          <w:sz w:val="32"/>
          <w:szCs w:val="32"/>
        </w:rPr>
        <w:t>5</w:t>
      </w:r>
      <w:r>
        <w:rPr>
          <w:rFonts w:eastAsia="Arial" w:cs="Arial" w:ascii="Arial" w:hAnsi="Arial"/>
          <w:b/>
          <w:bCs/>
          <w:color w:val="1F4E79"/>
          <w:sz w:val="32"/>
          <w:szCs w:val="32"/>
        </w:rPr>
        <w:t>. Challenges Faced</w:t>
      </w:r>
    </w:p>
    <w:p>
      <w:pPr>
        <w:pStyle w:val="Heading2"/>
        <w:spacing w:before="240" w:after="120"/>
        <w:rPr/>
      </w:pPr>
      <w:r>
        <w:rPr>
          <w:rFonts w:eastAsia="Arial" w:cs="Arial" w:ascii="Arial" w:hAnsi="Arial"/>
          <w:b/>
          <w:bCs/>
          <w:color w:val="2E75B6"/>
          <w:sz w:val="26"/>
          <w:szCs w:val="26"/>
        </w:rPr>
        <w:t>6.</w:t>
      </w:r>
      <w:r>
        <w:rPr>
          <w:rFonts w:eastAsia="Arial" w:cs="Arial" w:ascii="Arial" w:hAnsi="Arial"/>
          <w:b/>
          <w:bCs/>
          <w:color w:val="2E75B6"/>
          <w:sz w:val="26"/>
          <w:szCs w:val="26"/>
        </w:rPr>
        <w:t>1</w:t>
      </w:r>
      <w:r>
        <w:rPr>
          <w:rFonts w:eastAsia="Arial" w:cs="Arial" w:ascii="Arial" w:hAnsi="Arial"/>
          <w:b/>
          <w:bCs/>
          <w:color w:val="2E75B6"/>
          <w:sz w:val="26"/>
          <w:szCs w:val="26"/>
        </w:rPr>
        <w:t xml:space="preserve"> </w:t>
      </w:r>
      <w:r>
        <w:rPr>
          <w:rFonts w:eastAsia="Arial" w:cs="Arial" w:ascii="Arial" w:hAnsi="Arial"/>
          <w:b/>
          <w:bCs/>
          <w:color w:val="2E75B6"/>
          <w:sz w:val="26"/>
          <w:szCs w:val="26"/>
        </w:rPr>
        <w:t>Dependency issues with BERT implementation</w:t>
      </w:r>
    </w:p>
    <w:p>
      <w:pPr>
        <w:pStyle w:val="Normal"/>
        <w:spacing w:before="0" w:after="160"/>
        <w:rPr/>
      </w:pPr>
      <w:r>
        <w:rPr>
          <w:rFonts w:eastAsia="Arial" w:cs="Arial"/>
          <w:sz w:val="22"/>
          <w:szCs w:val="22"/>
        </w:rPr>
        <w:t>We were unable to add the transformer model in this phase due to “dependency hell”, the program refused to run. We should be able to figure out a solution before phase 4</w:t>
      </w:r>
    </w:p>
    <w:p>
      <w:pPr>
        <w:pStyle w:val="Heading2"/>
        <w:spacing w:before="240" w:after="120"/>
        <w:rPr/>
      </w:pPr>
      <w:r>
        <w:rPr>
          <w:rFonts w:eastAsia="Arial" w:cs="Arial" w:ascii="Arial" w:hAnsi="Arial"/>
          <w:b/>
          <w:bCs/>
          <w:color w:val="2E75B6"/>
          <w:sz w:val="26"/>
          <w:szCs w:val="26"/>
        </w:rPr>
        <w:t>6.5 Confidence Calibration Differences</w:t>
      </w:r>
    </w:p>
    <w:p>
      <w:pPr>
        <w:pStyle w:val="Normal"/>
        <w:spacing w:before="0" w:after="160"/>
        <w:rPr/>
      </w:pPr>
      <w:r>
        <w:rPr>
          <w:rFonts w:eastAsia="Arial" w:cs="Arial"/>
          <w:sz w:val="22"/>
          <w:szCs w:val="22"/>
        </w:rPr>
        <w:t>The three models exhibit different confidence scales — Naive Bayes probabilities tend to be more extreme (closer to 0 or 1), while Random Forest probabilities are more moderate, reflecting the vote proportions across its 100 trees. This makes raw confidence scores difficult to compare directly across models, though the label predictions remain reliable for majority voting purposes.</w:t>
      </w:r>
    </w:p>
    <w:p>
      <w:pPr>
        <w:pStyle w:val="Normal"/>
        <w:spacing w:before="0" w:after="400"/>
        <w:rPr/>
      </w:pPr>
      <w:r>
        <w:rPr/>
      </w:r>
    </w:p>
    <w:p>
      <w:pPr>
        <w:pStyle w:val="Normal"/>
        <w:pBdr>
          <w:bottom w:val="single" w:sz="4" w:space="1" w:color="2E75B6"/>
        </w:pBdr>
        <w:spacing w:before="0" w:after="200"/>
        <w:rPr>
          <w:rFonts w:ascii="Arial" w:hAnsi="Arial" w:eastAsia="Arial" w:cs="Arial"/>
          <w:i/>
          <w:i/>
          <w:iCs/>
          <w:color w:val="888888"/>
          <w:sz w:val="20"/>
          <w:szCs w:val="20"/>
        </w:rPr>
      </w:pPr>
      <w:r>
        <w:rPr/>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SafeMail phase 3</w:t>
    </w:r>
    <w:r>
      <w:rPr>
        <w:rFonts w:eastAsia="Arial" w:cs="Arial"/>
        <w:color w:val="888888"/>
        <w:sz w:val="18"/>
        <w:szCs w:val="18"/>
      </w:rPr>
      <w:t xml:space="preserve"> Report  |  Page </w:t>
    </w:r>
    <w:r>
      <w:rPr/>
      <w:fldChar w:fldCharType="begin"/>
    </w:r>
    <w:r>
      <w:rPr/>
      <w:instrText xml:space="preserve"> PAGE </w:instrText>
    </w:r>
    <w:r>
      <w:rPr/>
      <w:fldChar w:fldCharType="separate"/>
    </w:r>
    <w:r>
      <w:rPr/>
      <w:t>2</w:t>
    </w:r>
    <w:r>
      <w:rPr/>
      <w:fldChar w:fldCharType="end"/>
    </w:r>
    <w:r>
      <w:rPr>
        <w:rFonts w:eastAsia="Arial" w:cs="Arial"/>
        <w:color w:val="888888"/>
        <w:sz w:val="18"/>
        <w:szCs w:val="18"/>
      </w:rPr>
      <w:t xml:space="preserve"> of </w:t>
    </w:r>
    <w:r>
      <w:rPr/>
      <w:fldChar w:fldCharType="begin"/>
    </w:r>
    <w:r>
      <w:rPr/>
      <w:instrText xml:space="preserve"> NUMPAGES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SafeMail phase 3</w:t>
    </w:r>
    <w:r>
      <w:rPr>
        <w:rFonts w:eastAsia="Arial" w:cs="Arial"/>
        <w:color w:val="888888"/>
        <w:sz w:val="18"/>
        <w:szCs w:val="18"/>
      </w:rPr>
      <w:t xml:space="preserve"> Report  |  Page </w:t>
    </w:r>
    <w:r>
      <w:rPr/>
      <w:fldChar w:fldCharType="begin"/>
    </w:r>
    <w:r>
      <w:rPr/>
      <w:instrText xml:space="preserve"> PAGE </w:instrText>
    </w:r>
    <w:r>
      <w:rPr/>
      <w:fldChar w:fldCharType="separate"/>
    </w:r>
    <w:r>
      <w:rPr/>
      <w:t>2</w:t>
    </w:r>
    <w:r>
      <w:rPr/>
      <w:fldChar w:fldCharType="end"/>
    </w:r>
    <w:r>
      <w:rPr>
        <w:rFonts w:eastAsia="Arial" w:cs="Arial"/>
        <w:color w:val="888888"/>
        <w:sz w:val="18"/>
        <w:szCs w:val="18"/>
      </w:rPr>
      <w:t xml:space="preserve"> of </w:t>
    </w:r>
    <w:r>
      <w:rPr/>
      <w:fldChar w:fldCharType="begin"/>
    </w:r>
    <w:r>
      <w:rPr/>
      <w:instrText xml:space="preserve"> NUMPAGES </w:instrText>
    </w:r>
    <w:r>
      <w:rPr/>
      <w:fldChar w:fldCharType="separate"/>
    </w:r>
    <w:r>
      <w:rPr/>
      <w:t>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F4E79"/>
      <w:sz w:val="32"/>
      <w:szCs w:val="32"/>
    </w:rPr>
  </w:style>
  <w:style w:type="paragraph" w:styleId="Heading2">
    <w:name w:val="Heading 2"/>
    <w:basedOn w:val="Heading"/>
    <w:qFormat/>
    <w:pPr>
      <w:spacing w:before="240" w:after="12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3</Pages>
  <Words>734</Words>
  <Characters>4269</Characters>
  <CharactersWithSpaces>4906</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2026-04-20T15:34:47Z</dcterms:created>
  <dc:creator>Un-named</dc:creator>
  <dc:description/>
  <dc:language>en-US</dc:language>
  <cp:lastModifiedBy/>
  <dcterms:modified xsi:type="dcterms:W3CDTF">2026-04-20T20:44:15Z</dcterms:modified>
  <cp:revision>12</cp:revision>
  <dc:subject/>
  <dc:title/>
</cp:coreProperties>
</file>