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jc w:val="center"/>
      </w:pPr>
      <w:r>
        <w:rPr>
          <w:rFonts w:ascii="Hiragino Sans GB" w:hAnsi="Hiragino Sans GB" w:eastAsia="Hiragino Sans GB"/>
          <w:b/>
          <w:color w:val="1F7A48"/>
          <w:sz w:val="30"/>
        </w:rPr>
        <w:t>家加分</w:t>
      </w:r>
    </w:p>
    <w:p>
      <w:pPr>
        <w:spacing w:before="200" w:after="240"/>
        <w:jc w:val="center"/>
      </w:pPr>
      <w:r>
        <w:rPr>
          <w:rFonts w:ascii="Hiragino Sans GB" w:hAnsi="Hiragino Sans GB" w:eastAsia="Hiragino Sans GB"/>
          <w:b/>
          <w:color w:val="0B2545"/>
          <w:sz w:val="54"/>
        </w:rPr>
        <w:t>手表端产品方案说明</w:t>
      </w:r>
    </w:p>
    <w:p>
      <w:pPr>
        <w:jc w:val="center"/>
      </w:pPr>
      <w:r>
        <w:rPr>
          <w:rFonts w:ascii="Hiragino Sans GB" w:hAnsi="Hiragino Sans GB" w:eastAsia="Hiragino Sans GB"/>
          <w:b w:val="0"/>
          <w:color w:val="65736B"/>
          <w:sz w:val="26"/>
        </w:rPr>
        <w:t>儿童自主记录 · 家长审核闭环 · 设备安全绑定</w:t>
      </w:r>
    </w:p>
    <w:p>
      <w:pPr>
        <w:spacing w:after="4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64"/>
            <w:shd w:fill="EAF4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21"/>
              </w:rPr>
              <w:t xml:space="preserve">方案定位  </w:t>
            </w:r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面向儿童手表的小屏任务与积分入口。孩子在手表上完成查看与申请，涉及积分变更、规则配置和设备管理的关键决定仍由家长端完成。</w:t>
            </w:r>
          </w:p>
        </w:tc>
      </w:tr>
    </w:tbl>
    <w:p>
      <w:pPr>
        <w:spacing w:after="40"/>
      </w:pPr>
    </w:p>
    <w:p>
      <w:pPr>
        <w:spacing w:after="184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信息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产品名称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家加分手表积分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版本基线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现有 /watch 手表端与 /api/watch 接口能力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文档日期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2026 年 8 月 28 日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适用对象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产品、研发、测试、渠道/审核协作人员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1. 产品概述</w:t>
      </w:r>
    </w:p>
    <w:p>
      <w:pPr>
        <w:spacing w:line="276" w:lineRule="auto"/>
      </w:pPr>
      <w:r>
        <w:rPr>
          <w:rFonts w:ascii="Hiragino Sans GB" w:hAnsi="Hiragino Sans GB" w:eastAsia="Hiragino Sans GB"/>
          <w:b w:val="0"/>
          <w:color w:val="0B2545"/>
          <w:sz w:val="21"/>
        </w:rPr>
        <w:t>家加分手表端是家庭奖励体系的儿童侧入口：将“看见目标—主动申请—家长确认—获得反馈”压缩在手表可承载的短路径中。它不替代家长 Web 端，而是让孩子在无需操作复杂管理界面的情况下，随时了解自己的积分与奖励进度。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1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产品要解决的问题</w:t>
            </w:r>
          </w:p>
        </w:tc>
        <w:tc>
          <w:tcPr>
            <w:tcW w:type="dxa" w:w="666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手表端的对应方案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孩子看不到进度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首页用大字号积分环、现金与物品数量呈现当前成果。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奖励过程依赖口头沟通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按规则发起积分申请，提交后可回看“待审核/已通过”等状态。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儿童设备与家庭账号难以安全关联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由家长生成一次性儿童认证码；手表只在成功绑定后获得访问令牌。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小屏输入效率低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优先选择奖励规则；申请事项支持短文本与主动触发的语音转文字。</w:t>
            </w:r>
          </w:p>
        </w:tc>
      </w:tr>
    </w:tbl>
    <w:p>
      <w:pPr>
        <w:spacing w:after="20"/>
      </w:pP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2. 目标、范围与边界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范围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手表端提供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设备绑定、积分/现金/物品查看、奖励申请、最近申请状态、好友与排行榜、表盘偏好、解绑入口。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家长端保留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孩子与家庭组管理、奖励规则配置、奖励申请审核、认证码生成与设备解绑管理。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明确不做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儿童侧直接加分、账户注册、支付、广告、家庭组管理、规则修改。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平台适配边界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产品以 HTTPS 手表页面/应用容器为实现基线；小天才、华为、小米等不同实机与应用商店兼容性需分别完成真机与官方审核验证。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64"/>
            <w:shd w:fill="FFF7C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21"/>
              </w:rPr>
              <w:t xml:space="preserve">核心原则  </w:t>
            </w:r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手表端只提出申请，不直接改变积分账本；所有积分到账必须经家长审核并由服务端写入。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3. 用户、角色与核心旅程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31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主要任务</w:t>
            </w:r>
          </w:p>
        </w:tc>
        <w:tc>
          <w:tcPr>
            <w:tcW w:type="dxa" w:w="51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可见/可操作内容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孩子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绑定手表、查看成绩、申请奖励、追踪结果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只见本人及经授权的好友信息；不能直接改分。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家长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管理孩子、规则、审核和设备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生成一次性认证码；审核申请；撤销/更换设备。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系统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身份校验、数据隔离、状态同步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将手表令牌绑定至一个孩子和家庭组，返回按家庭组过滤的数据。</w:t>
            </w:r>
          </w:p>
        </w:tc>
      </w:tr>
    </w:tbl>
    <w:p>
      <w:pPr>
        <w:spacing w:after="20"/>
      </w:pP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3.1 儿童首次使用流程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儿童侧体验</w:t>
            </w:r>
          </w:p>
        </w:tc>
        <w:tc>
          <w:tcPr>
            <w:tcW w:type="dxa" w:w="52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家长/服务端动作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1. 准备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打开“家加分”手表端。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家长在 Web 端选择孩子并生成一次性儿童认证码。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2. 绑定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输入认证码并点击“绑定”。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服务端校验认证码，建立孩子—设备关系，仅保存设备令牌哈希。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3. 查看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进入首页，查看积分、现金与物品。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手表携带设备令牌读取本人数据。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4. 申请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选择规则或填写事项，提交申请。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创建待审核申请；不立即写入积分。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5. 反馈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在详情页看到待审核、已通过等状态。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家长审核通过后产生对应的奖励记录/积分变化。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64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21"/>
              </w:rPr>
              <w:t xml:space="preserve">换表流程  </w:t>
            </w:r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同一孩子仅允许一个有效手表绑定。更换设备时，家长先解绑旧设备，再生成新的儿童认证码完成新表绑定；不承诺旧设备令牌自动迁移。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4. 信息架构与交互设计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8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一级入口</w:t>
            </w:r>
          </w:p>
        </w:tc>
        <w:tc>
          <w:tcPr>
            <w:tcW w:type="dxa" w:w="3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二级内容</w:t>
            </w:r>
          </w:p>
        </w:tc>
        <w:tc>
          <w:tcPr>
            <w:tcW w:type="dxa" w:w="47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关键交互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首页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积分环、现金、物品、菜单键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一屏看懂当前积累；菜单采用侧边实体式按钮，减少误触。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积分申请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规则选择、事项文本、语音输入、提交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优先点选规则；提交后显示等待家长审核。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积分详情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三类余额、最近申请状态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快速确认结果是否已到账。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好友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好友码、好友列表、排行榜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短码添加好友；排名仅在授权数据范围内展示。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设置/设备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表盘选择、绑定状态、解绑码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儿童可个性化表盘；解绑需家长端生成解绑认证码。</w:t>
            </w:r>
          </w:p>
        </w:tc>
      </w:tr>
    </w:tbl>
    <w:p>
      <w:pPr>
        <w:spacing w:after="20"/>
      </w:pP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4.1 小屏设计准则</w:t>
      </w:r>
    </w:p>
    <w:p>
      <w:pPr>
        <w:pStyle w:val="ListBullet"/>
        <w:spacing w:after="80"/>
        <w:ind w:left="360" w:hanging="259"/>
      </w:pPr>
      <w:r>
        <w:rPr>
          <w:rFonts w:ascii="Hiragino Sans GB" w:hAnsi="Hiragino Sans GB" w:eastAsia="Hiragino Sans GB"/>
          <w:b w:val="0"/>
          <w:color w:val="0B2545"/>
          <w:sz w:val="21"/>
        </w:rPr>
        <w:t>首屏只保留一个主信息：积分。将现金与物品降为辅助指标，避免儿童在小屏中迷失。</w:t>
      </w:r>
    </w:p>
    <w:p>
      <w:pPr>
        <w:pStyle w:val="ListBullet"/>
        <w:spacing w:after="80"/>
        <w:ind w:left="360" w:hanging="259"/>
      </w:pPr>
      <w:r>
        <w:rPr>
          <w:rFonts w:ascii="Hiragino Sans GB" w:hAnsi="Hiragino Sans GB" w:eastAsia="Hiragino Sans GB"/>
          <w:b w:val="0"/>
          <w:color w:val="0B2545"/>
          <w:sz w:val="21"/>
        </w:rPr>
        <w:t>操作路径不超过三步：进入功能—选择/输入—提交或返回。所有次级页面都有“返回菜单”。</w:t>
      </w:r>
    </w:p>
    <w:p>
      <w:pPr>
        <w:pStyle w:val="ListBullet"/>
        <w:spacing w:after="80"/>
        <w:ind w:left="360" w:hanging="259"/>
      </w:pPr>
      <w:r>
        <w:rPr>
          <w:rFonts w:ascii="Hiragino Sans GB" w:hAnsi="Hiragino Sans GB" w:eastAsia="Hiragino Sans GB"/>
          <w:b w:val="0"/>
          <w:color w:val="0B2545"/>
          <w:sz w:val="21"/>
        </w:rPr>
        <w:t>触控目标使用大面积卡片与高对比主按钮；文本避免依赖颜色单独传达状态。</w:t>
      </w:r>
    </w:p>
    <w:p>
      <w:pPr>
        <w:pStyle w:val="ListBullet"/>
        <w:spacing w:after="80"/>
        <w:ind w:left="360" w:hanging="259"/>
      </w:pPr>
      <w:r>
        <w:rPr>
          <w:rFonts w:ascii="Hiragino Sans GB" w:hAnsi="Hiragino Sans GB" w:eastAsia="Hiragino Sans GB"/>
          <w:b w:val="0"/>
          <w:color w:val="0B2545"/>
          <w:sz w:val="21"/>
        </w:rPr>
        <w:t>语音仅在孩子点击麦克风后请求权限，识别结果回填文本框；拒绝权限仍可键盘输入。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5. 操作界面截图与说明</w:t>
      </w:r>
    </w:p>
    <w:p>
      <w:pPr>
        <w:spacing w:line="276" w:lineRule="auto"/>
      </w:pPr>
      <w:r>
        <w:rPr>
          <w:rFonts w:ascii="Hiragino Sans GB" w:hAnsi="Hiragino Sans GB" w:eastAsia="Hiragino Sans GB"/>
          <w:b w:val="0"/>
          <w:color w:val="0B2545"/>
          <w:sz w:val="21"/>
        </w:rPr>
        <w:t>以下第一张为当前 /watch 页面在本地服务中采集的实页截图；其余为基于当前页面结构制作的示例数据界面图，用于说明绑定后的信息层级与操作方式。示例中的“乐乐、128 积分”等为演示数据，不代表生产账户。</w:t>
      </w:r>
    </w:p>
    <w:p>
      <w:r>
        <w:drawing>
          <wp:inline xmlns:a="http://schemas.openxmlformats.org/drawingml/2006/main" xmlns:pic="http://schemas.openxmlformats.org/drawingml/2006/picture">
            <wp:extent cx="6263640" cy="2961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bind-l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61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Hiragino Sans GB" w:hAnsi="Hiragino Sans GB" w:eastAsia="Hiragino Sans GB"/>
          <w:b w:val="0"/>
          <w:color w:val="65736B"/>
          <w:sz w:val="18"/>
        </w:rPr>
        <w:t>图 1  设备绑定页（当前实现截图）：儿童输入一次性认证码后绑定手表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5.1 绑定后的首页与申请页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22631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ch-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63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9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22631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ch-reque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63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Hiragino Sans GB" w:hAnsi="Hiragino Sans GB" w:eastAsia="Hiragino Sans GB"/>
          <w:b w:val="0"/>
          <w:color w:val="65736B"/>
          <w:sz w:val="17"/>
        </w:rPr>
        <w:t>图 2  首页：突出积分与积累 　　　　　　　　 图 3  申请奖励：选择规则后提交等待审核</w:t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界面说明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页面</w:t>
            </w:r>
          </w:p>
        </w:tc>
        <w:tc>
          <w:tcPr>
            <w:tcW w:type="dxa" w:w="39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用户动作</w:t>
            </w:r>
          </w:p>
        </w:tc>
        <w:tc>
          <w:tcPr>
            <w:tcW w:type="dxa" w:w="400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系统反馈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首页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查看当前积分；点击“菜单”进入功能。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展示积分、现金、物品及最近同步时间。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奖励申请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点选规则或填写事项；可主动点击语音按钮。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创建“待审核”申请，明确提示并不直接加分。</w:t>
            </w:r>
          </w:p>
        </w:tc>
      </w:tr>
    </w:tbl>
    <w:p>
      <w:pPr>
        <w:spacing w:after="20"/>
      </w:pP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5.2 结果确认页</w:t>
      </w:r>
    </w:p>
    <w:p>
      <w:r>
        <w:drawing>
          <wp:inline xmlns:a="http://schemas.openxmlformats.org/drawingml/2006/main" xmlns:pic="http://schemas.openxmlformats.org/drawingml/2006/picture">
            <wp:extent cx="5715000" cy="428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Hiragino Sans GB" w:hAnsi="Hiragino Sans GB" w:eastAsia="Hiragino Sans GB"/>
          <w:b w:val="0"/>
          <w:color w:val="65736B"/>
          <w:sz w:val="18"/>
        </w:rPr>
        <w:t>图 4  积分详情：集中展示余额和最近申请状态，帮助儿童建立“努力—申请—确认”的反馈感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6. 服务设计与数据安全</w:t>
      </w:r>
    </w:p>
    <w:p>
      <w:pPr>
        <w:spacing w:line="276" w:lineRule="auto"/>
      </w:pPr>
      <w:r>
        <w:rPr>
          <w:rFonts w:ascii="Hiragino Sans GB" w:hAnsi="Hiragino Sans GB" w:eastAsia="Hiragino Sans GB"/>
          <w:b w:val="0"/>
          <w:color w:val="0B2545"/>
          <w:sz w:val="21"/>
        </w:rPr>
        <w:t>产品以“设备身份 + 家庭归属 + 最小权限”为基础。手表端不会传入或暴露家长内部身份；服务端根据有效设备绑定识别孩子与家庭组，并返回经范围过滤的数据。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34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接口/机制</w:t>
            </w:r>
          </w:p>
        </w:tc>
        <w:tc>
          <w:tcPr>
            <w:tcW w:type="dxa" w:w="462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安全与业务约束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设备绑定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POST /api/watch/device-bind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一次性儿童认证码换取设备令牌；服务端保存令牌哈希，原始令牌只返回绑定设备。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数据读取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GET /api/watch/score、/rules、/requests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手表请求携带 X-Watch-Device-Token；缺失或失效时分别返回 watch_device_required / watch_device_invalid。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奖励申请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POST /api/watch/requests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仅创建待审核申请；积分必须在家长审核通过后写入账本。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设备解绑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POST /api/watch/device-unbind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家长可在 Web 端解绑，或生成解绑认证码由孩子在手表端执行。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本地持久化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happylife_watch_device_token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用于再次打开手表端识别已绑定设备；需关注 WebView 数据保护与 XSS 防护，非硬件 Keystore 级别保障。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64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21"/>
              </w:rPr>
              <w:t xml:space="preserve">隐私提示  </w:t>
            </w:r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只在孩子主动点击语音输入时请求麦克风权限；服务端不保存原始录音。页面应提供清晰的儿童可理解提示，拒绝权限不阻断文本输入。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7. 上线策略与验收标准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342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交付重点</w:t>
            </w:r>
          </w:p>
        </w:tc>
        <w:tc>
          <w:tcPr>
            <w:tcW w:type="dxa" w:w="44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验收口径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阶段 1：业务闭环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绑定、积分查看、奖励申请、家长审核、状态回看。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从真实家长账号与儿童认证码完成一次全链路；审核后可在手表端读回状态及积分变化。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阶段 2：设备体验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适配目标手表尺寸、输入方式、网络与休眠恢复。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在目标型号真机完成绑定、重开识别、申请、解绑与异常网络恢复测试。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阶段 3：渠道发布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应用资料、隐私说明、测试包和审核支持。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按各平台独立审核要求提交；不得将模拟器或浏览器验证视为任一厂商的真机兼容证明。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阶段 4：持续优化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根据完成率、审核时长和留存优化规则与文案。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建立匿名化运营指标与问题归因，不采集超出目的所需的儿童数据。</w:t>
            </w:r>
          </w:p>
        </w:tc>
      </w:tr>
    </w:tbl>
    <w:p>
      <w:pPr>
        <w:spacing w:after="20"/>
      </w:pP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建议关注的产品指标</w:t>
      </w:r>
    </w:p>
    <w:p>
      <w:pPr>
        <w:pStyle w:val="ListBullet"/>
        <w:spacing w:after="80"/>
        <w:ind w:left="360" w:hanging="259"/>
      </w:pPr>
      <w:r>
        <w:rPr>
          <w:rFonts w:ascii="Hiragino Sans GB" w:hAnsi="Hiragino Sans GB" w:eastAsia="Hiragino Sans GB"/>
          <w:b w:val="0"/>
          <w:color w:val="0B2545"/>
          <w:sz w:val="21"/>
        </w:rPr>
        <w:t>绑定成功率、首次绑定完成时长、7 日内有效设备留存率；</w:t>
      </w:r>
    </w:p>
    <w:p>
      <w:pPr>
        <w:pStyle w:val="ListBullet"/>
        <w:spacing w:after="80"/>
        <w:ind w:left="360" w:hanging="259"/>
      </w:pPr>
      <w:r>
        <w:rPr>
          <w:rFonts w:ascii="Hiragino Sans GB" w:hAnsi="Hiragino Sans GB" w:eastAsia="Hiragino Sans GB"/>
          <w:b w:val="0"/>
          <w:color w:val="0B2545"/>
          <w:sz w:val="21"/>
        </w:rPr>
        <w:t>奖励申请提交率、家长审核时长、审核通过后儿童回看率；</w:t>
      </w:r>
    </w:p>
    <w:p>
      <w:pPr>
        <w:pStyle w:val="ListBullet"/>
        <w:spacing w:after="80"/>
        <w:ind w:left="360" w:hanging="259"/>
      </w:pPr>
      <w:r>
        <w:rPr>
          <w:rFonts w:ascii="Hiragino Sans GB" w:hAnsi="Hiragino Sans GB" w:eastAsia="Hiragino Sans GB"/>
          <w:b w:val="0"/>
          <w:color w:val="0B2545"/>
          <w:sz w:val="21"/>
        </w:rPr>
        <w:t>设备令牌失效率、解绑/换表成功率、网络异常后的恢复成功率；</w:t>
      </w:r>
    </w:p>
    <w:p>
      <w:pPr>
        <w:pStyle w:val="ListBullet"/>
        <w:spacing w:after="80"/>
        <w:ind w:left="360" w:hanging="259"/>
      </w:pPr>
      <w:r>
        <w:rPr>
          <w:rFonts w:ascii="Hiragino Sans GB" w:hAnsi="Hiragino Sans GB" w:eastAsia="Hiragino Sans GB"/>
          <w:b w:val="0"/>
          <w:color w:val="0B2545"/>
          <w:sz w:val="21"/>
        </w:rPr>
        <w:t>目标手表实机任务完成率（绑定、查看、申请、解绑）及审核问题闭环时效。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64"/>
            <w:shd w:fill="EAF4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21"/>
              </w:rPr>
              <w:t xml:space="preserve">结论  </w:t>
            </w:r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手表端的价值不在于复制家长端，而在于把儿童最常用的“看到努力、提出申请、得到反馈”做成低门槛、可理解且受家长控制的日常入口。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80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color w:val="65736B"/>
        <w:sz w:val="17"/>
      </w:rPr>
      <w:t>内部产品方案  ·  2026.08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color w:val="65736B"/>
        <w:sz w:val="17"/>
      </w:rPr>
      <w:t>家加分  |  手表端产品方案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家加分手表端产品方案说明</dc:title>
  <dc:subject>儿童手表积分与奖励申请产品方案</dc:subject>
  <dc:creator>家加分产品团队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