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E293B"/>
          <w:sz w:val="24"/>
        </w:rPr>
        <w:t>HỌC VIỆN CÔNG NGHỆ BƯU CHÍNH VIỄN THÔNG</w:t>
        <w:br/>
        <w:t>KHOA CÔNG NGHỆ THÔNG TIN</w:t>
      </w:r>
    </w:p>
    <w:p>
      <w:pPr>
        <w:spacing w:after="280"/>
        <w:jc w:val="center"/>
      </w:pPr>
      <w:r>
        <w:rPr>
          <w:b/>
          <w:color w:val="94A3B8"/>
        </w:rPr>
        <w:t>------------------***------------------</w:t>
      </w:r>
    </w:p>
    <w:p>
      <w:pPr>
        <w:spacing w:after="120"/>
        <w:jc w:val="center"/>
      </w:pPr>
      <w:r>
        <w:rPr>
          <w:rFonts w:ascii="Times New Roman" w:hAnsi="Times New Roman"/>
          <w:b/>
          <w:color w:val="BE123C"/>
          <w:sz w:val="32"/>
        </w:rPr>
        <w:t>BÀI KIỂM TRA ĐỊNH KỲ</w:t>
        <w:br/>
        <w:t>PHÂN TÍCH VÀ THIẾT KẾ HỆ THỐNG THÔNG TIN</w:t>
      </w:r>
    </w:p>
    <w:p>
      <w:pPr>
        <w:spacing w:after="360"/>
        <w:jc w:val="center"/>
      </w:pPr>
      <w:r>
        <w:rPr>
          <w:rFonts w:ascii="Times New Roman" w:hAnsi="Times New Roman"/>
          <w:b/>
          <w:color w:val="1E3A8A"/>
          <w:sz w:val="26"/>
        </w:rPr>
        <w:t>ĐỀ TÀI: XÂY DỰNG HỆ THỐNG ĐẶT VÉ THAM GIA SỰ KIỆN TRỰC TUYẾN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4701"/>
        <w:gridCol w:w="4701"/>
      </w:tblGrid>
      <w:tr>
        <w:tc>
          <w:tcPr>
            <w:tcW w:type="dxa" w:w="2880"/>
            <w:shd w:fill="1E3A8A"/>
            <w:tcMar>
              <w:top w:w="140" w:type="dxa"/>
              <w:bottom w:w="140" w:type="dxa"/>
              <w:left w:w="160" w:type="dxa"/>
              <w:right w:w="160" w:type="dxa"/>
            </w:tcMar>
          </w:tcPr>
          <w:p>
            <w:pPr>
              <w:jc w:val="center"/>
            </w:pPr>
            <w:r>
              <w:rPr>
                <w:rFonts w:ascii="Times New Roman" w:hAnsi="Times New Roman"/>
                <w:b/>
                <w:color w:val="FFFFFF"/>
                <w:sz w:val="21"/>
              </w:rPr>
              <w:t>Thông tin</w:t>
            </w:r>
          </w:p>
        </w:tc>
        <w:tc>
          <w:tcPr>
            <w:tcW w:type="dxa" w:w="6048"/>
            <w:shd w:fill="1E3A8A"/>
            <w:tcMar>
              <w:top w:w="140" w:type="dxa"/>
              <w:bottom w:w="140" w:type="dxa"/>
              <w:left w:w="160" w:type="dxa"/>
              <w:right w:w="160" w:type="dxa"/>
            </w:tcMar>
          </w:tcPr>
          <w:p>
            <w:pPr>
              <w:jc w:val="center"/>
            </w:pPr>
            <w:r>
              <w:rPr>
                <w:rFonts w:ascii="Times New Roman" w:hAnsi="Times New Roman"/>
                <w:b/>
                <w:color w:val="FFFFFF"/>
                <w:sz w:val="21"/>
              </w:rPr>
              <w:t>Chi tiết</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Lớp học phần</w:t>
            </w:r>
          </w:p>
        </w:tc>
        <w:tc>
          <w:tcPr>
            <w:tcW w:type="dxa" w:w="6048"/>
            <w:shd w:fill="FFFFFF"/>
            <w:tcMar>
              <w:top w:w="100" w:type="dxa"/>
              <w:bottom w:w="100" w:type="dxa"/>
              <w:left w:w="140" w:type="dxa"/>
              <w:right w:w="140" w:type="dxa"/>
            </w:tcMar>
          </w:tcPr>
          <w:p>
            <w:pPr>
              <w:jc w:val="left"/>
            </w:pPr>
            <w:r>
              <w:rPr>
                <w:rFonts w:ascii="Times New Roman" w:hAnsi="Times New Roman"/>
                <w:color w:val="1E293B"/>
                <w:sz w:val="20"/>
              </w:rPr>
              <w:t>N12</w:t>
            </w:r>
          </w:p>
        </w:tc>
      </w:tr>
      <w:tr>
        <w:tc>
          <w:tcPr>
            <w:tcW w:type="dxa" w:w="2880"/>
            <w:shd w:fill="F8FAFC"/>
            <w:tcMar>
              <w:top w:w="100" w:type="dxa"/>
              <w:bottom w:w="100" w:type="dxa"/>
              <w:left w:w="140" w:type="dxa"/>
              <w:right w:w="140" w:type="dxa"/>
            </w:tcMar>
          </w:tcPr>
          <w:p>
            <w:pPr>
              <w:jc w:val="center"/>
            </w:pPr>
            <w:r>
              <w:rPr>
                <w:rFonts w:ascii="Times New Roman" w:hAnsi="Times New Roman"/>
                <w:color w:val="1E293B"/>
                <w:sz w:val="20"/>
              </w:rPr>
              <w:t>Mã số nhóm</w:t>
            </w:r>
          </w:p>
        </w:tc>
        <w:tc>
          <w:tcPr>
            <w:tcW w:type="dxa" w:w="6048"/>
            <w:shd w:fill="F8FAFC"/>
            <w:tcMar>
              <w:top w:w="100" w:type="dxa"/>
              <w:bottom w:w="100" w:type="dxa"/>
              <w:left w:w="140" w:type="dxa"/>
              <w:right w:w="140" w:type="dxa"/>
            </w:tcMar>
          </w:tcPr>
          <w:p>
            <w:pPr>
              <w:jc w:val="left"/>
            </w:pPr>
            <w:r>
              <w:rPr>
                <w:rFonts w:ascii="Times New Roman" w:hAnsi="Times New Roman"/>
                <w:color w:val="1E293B"/>
                <w:sz w:val="20"/>
              </w:rPr>
              <w:t>Nhóm 01 (Sinh viên có thể thay số nhóm tương ứng)</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Giảng viên giảng dạy</w:t>
            </w:r>
          </w:p>
        </w:tc>
        <w:tc>
          <w:tcPr>
            <w:tcW w:type="dxa" w:w="6048"/>
            <w:shd w:fill="FFFFFF"/>
            <w:tcMar>
              <w:top w:w="100" w:type="dxa"/>
              <w:bottom w:w="100" w:type="dxa"/>
              <w:left w:w="140" w:type="dxa"/>
              <w:right w:w="140" w:type="dxa"/>
            </w:tcMar>
          </w:tcPr>
          <w:p>
            <w:pPr>
              <w:jc w:val="left"/>
            </w:pPr>
            <w:r>
              <w:rPr>
                <w:rFonts w:ascii="Times New Roman" w:hAnsi="Times New Roman"/>
                <w:color w:val="1E293B"/>
                <w:sz w:val="20"/>
              </w:rPr>
              <w:t>TS. Nguyễn Đức Hiển</w:t>
            </w:r>
          </w:p>
        </w:tc>
      </w:tr>
      <w:tr>
        <w:tc>
          <w:tcPr>
            <w:tcW w:type="dxa" w:w="2880"/>
            <w:shd w:fill="F8FAFC"/>
            <w:tcMar>
              <w:top w:w="100" w:type="dxa"/>
              <w:bottom w:w="100" w:type="dxa"/>
              <w:left w:w="140" w:type="dxa"/>
              <w:right w:w="140" w:type="dxa"/>
            </w:tcMar>
          </w:tcPr>
          <w:p>
            <w:pPr>
              <w:jc w:val="center"/>
            </w:pPr>
            <w:r>
              <w:rPr>
                <w:rFonts w:ascii="Times New Roman" w:hAnsi="Times New Roman"/>
                <w:color w:val="1E293B"/>
                <w:sz w:val="20"/>
              </w:rPr>
              <w:t>Email tiếp nhận bài</w:t>
            </w:r>
          </w:p>
        </w:tc>
        <w:tc>
          <w:tcPr>
            <w:tcW w:type="dxa" w:w="6048"/>
            <w:shd w:fill="F8FAFC"/>
            <w:tcMar>
              <w:top w:w="100" w:type="dxa"/>
              <w:bottom w:w="100" w:type="dxa"/>
              <w:left w:w="140" w:type="dxa"/>
              <w:right w:w="140" w:type="dxa"/>
            </w:tcMar>
          </w:tcPr>
          <w:p>
            <w:pPr>
              <w:jc w:val="left"/>
            </w:pPr>
            <w:r>
              <w:rPr>
                <w:rFonts w:ascii="Times New Roman" w:hAnsi="Times New Roman"/>
                <w:color w:val="1E293B"/>
                <w:sz w:val="20"/>
              </w:rPr>
              <w:t>ndhien@hotmail.com</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Tên file nộp bài</w:t>
            </w:r>
          </w:p>
        </w:tc>
        <w:tc>
          <w:tcPr>
            <w:tcW w:type="dxa" w:w="6048"/>
            <w:shd w:fill="FFFFFF"/>
            <w:tcMar>
              <w:top w:w="100" w:type="dxa"/>
              <w:bottom w:w="100" w:type="dxa"/>
              <w:left w:w="140" w:type="dxa"/>
              <w:right w:w="140" w:type="dxa"/>
            </w:tcMar>
          </w:tcPr>
          <w:p>
            <w:pPr>
              <w:jc w:val="left"/>
            </w:pPr>
            <w:r>
              <w:rPr>
                <w:rFonts w:ascii="Times New Roman" w:hAnsi="Times New Roman"/>
                <w:color w:val="1E293B"/>
                <w:sz w:val="20"/>
              </w:rPr>
              <w:t>N12 Nhóm 01.docx</w:t>
            </w:r>
          </w:p>
        </w:tc>
      </w:tr>
    </w:tbl>
    <w:p>
      <w:pPr>
        <w:spacing w:before="0" w:after="120"/>
      </w:pPr>
    </w:p>
    <w:p>
      <w:pPr>
        <w:keepNext/>
        <w:spacing w:before="320" w:after="120"/>
      </w:pPr>
      <w:r>
        <w:rPr>
          <w:rFonts w:ascii="Times New Roman" w:hAnsi="Times New Roman"/>
          <w:b/>
          <w:color w:val="1E3A8A"/>
          <w:sz w:val="28"/>
        </w:rPr>
        <w:t>1. MÃ SỐ NHÓM, TÊN ĐỀ TÀI, HỌ TÊN CÁC THÀNH VIÊN – CHỨC NĂNG</w:t>
      </w:r>
    </w:p>
    <w:p>
      <w:pPr>
        <w:spacing w:before="0" w:after="100" w:line="300" w:lineRule="auto"/>
      </w:pPr>
      <w:r>
        <w:rPr>
          <w:rFonts w:ascii="Times New Roman" w:hAnsi="Times New Roman"/>
          <w:b/>
          <w:color w:val="0F172A"/>
          <w:sz w:val="23"/>
        </w:rPr>
        <w:t xml:space="preserve">Tên đề tài: </w:t>
      </w:r>
      <w:r>
        <w:rPr>
          <w:rFonts w:ascii="Times New Roman" w:hAnsi="Times New Roman"/>
          <w:color w:val="1E293B"/>
          <w:sz w:val="23"/>
        </w:rPr>
        <w:t>Xây dựng Hệ thống đặt vé tham gia sự kiện trực tuyến (Online Event Ticket Booking System)</w:t>
      </w:r>
    </w:p>
    <w:p>
      <w:pPr>
        <w:spacing w:before="0" w:after="100" w:line="300" w:lineRule="auto"/>
      </w:pPr>
      <w:r>
        <w:rPr>
          <w:rFonts w:ascii="Times New Roman" w:hAnsi="Times New Roman"/>
          <w:b/>
          <w:color w:val="0F172A"/>
          <w:sz w:val="23"/>
        </w:rPr>
        <w:t xml:space="preserve">Mã số nhóm: </w:t>
      </w:r>
      <w:r>
        <w:rPr>
          <w:rFonts w:ascii="Times New Roman" w:hAnsi="Times New Roman"/>
          <w:color w:val="1E293B"/>
          <w:sz w:val="23"/>
        </w:rPr>
        <w:t>Nhóm 01 - Lớp tín chỉ: N12</w:t>
      </w:r>
    </w:p>
    <w:p>
      <w:pPr>
        <w:spacing w:before="0" w:after="100" w:line="300" w:lineRule="auto"/>
      </w:pPr>
      <w:r>
        <w:rPr>
          <w:rFonts w:ascii="Times New Roman" w:hAnsi="Times New Roman"/>
          <w:b/>
          <w:color w:val="0F172A"/>
          <w:sz w:val="23"/>
        </w:rPr>
        <w:t xml:space="preserve">Mô tả tổng quan: </w:t>
      </w:r>
      <w:r>
        <w:rPr>
          <w:rFonts w:ascii="Times New Roman" w:hAnsi="Times New Roman"/>
          <w:color w:val="1E293B"/>
          <w:sz w:val="23"/>
        </w:rPr>
        <w:t>Hệ thống phục vụ toàn diện nhu cầu bán vé các sự kiện âm nhạc (Concert), thể thao, hội thảo và biểu diễn nghệ thuật. Hệ thống giải quyết bài toán tải lớn khi mở bán thông qua phòng chờ ảo (Virtual Waiting Queue), sơ đồ ghế trực quan theo thời gian thực (Interactive Real-time Seat Map), khóa giữ ghế tạm thời, thanh toán đa kênh và cấp phát vé điện tử QR Code chống gian lận.</w:t>
      </w:r>
    </w:p>
    <w:p>
      <w:pPr>
        <w:spacing w:before="0" w:after="100" w:line="300" w:lineRule="auto"/>
      </w:pPr>
      <w:r>
        <w:rPr>
          <w:rFonts w:ascii="Times New Roman" w:hAnsi="Times New Roman"/>
          <w:color w:val="1E293B"/>
          <w:sz w:val="23"/>
        </w:rPr>
        <w:t>Dưới đây là bảng phân công nhiệm vụ và trách nhiệm cụ thể của từng thành viên tương ứng với 5 phân hệ (module) chính của bài tập môn học:</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1881"/>
        <w:gridCol w:w="1881"/>
        <w:gridCol w:w="1881"/>
        <w:gridCol w:w="1881"/>
        <w:gridCol w:w="1881"/>
      </w:tblGrid>
      <w:tr>
        <w:tc>
          <w:tcPr>
            <w:tcW w:type="dxa" w:w="720"/>
            <w:shd w:fill="1E3A8A"/>
            <w:tcMar>
              <w:top w:w="140" w:type="dxa"/>
              <w:bottom w:w="140" w:type="dxa"/>
              <w:left w:w="160" w:type="dxa"/>
              <w:right w:w="160" w:type="dxa"/>
            </w:tcMar>
          </w:tcPr>
          <w:p>
            <w:pPr>
              <w:jc w:val="center"/>
            </w:pPr>
            <w:r>
              <w:rPr>
                <w:rFonts w:ascii="Times New Roman" w:hAnsi="Times New Roman"/>
                <w:b/>
                <w:color w:val="FFFFFF"/>
                <w:sz w:val="21"/>
              </w:rPr>
              <w:t>STT</w:t>
            </w:r>
          </w:p>
        </w:tc>
        <w:tc>
          <w:tcPr>
            <w:tcW w:type="dxa" w:w="1872"/>
            <w:shd w:fill="1E3A8A"/>
            <w:tcMar>
              <w:top w:w="140" w:type="dxa"/>
              <w:bottom w:w="140" w:type="dxa"/>
              <w:left w:w="160" w:type="dxa"/>
              <w:right w:w="160" w:type="dxa"/>
            </w:tcMar>
          </w:tcPr>
          <w:p>
            <w:pPr>
              <w:jc w:val="center"/>
            </w:pPr>
            <w:r>
              <w:rPr>
                <w:rFonts w:ascii="Times New Roman" w:hAnsi="Times New Roman"/>
                <w:b/>
                <w:color w:val="FFFFFF"/>
                <w:sz w:val="21"/>
              </w:rPr>
              <w:t>Họ và tên</w:t>
            </w:r>
          </w:p>
        </w:tc>
        <w:tc>
          <w:tcPr>
            <w:tcW w:type="dxa" w:w="1584"/>
            <w:shd w:fill="1E3A8A"/>
            <w:tcMar>
              <w:top w:w="140" w:type="dxa"/>
              <w:bottom w:w="140" w:type="dxa"/>
              <w:left w:w="160" w:type="dxa"/>
              <w:right w:w="160" w:type="dxa"/>
            </w:tcMar>
          </w:tcPr>
          <w:p>
            <w:pPr>
              <w:jc w:val="center"/>
            </w:pPr>
            <w:r>
              <w:rPr>
                <w:rFonts w:ascii="Times New Roman" w:hAnsi="Times New Roman"/>
                <w:b/>
                <w:color w:val="FFFFFF"/>
                <w:sz w:val="21"/>
              </w:rPr>
              <w:t>Mã sinh viên</w:t>
            </w:r>
          </w:p>
        </w:tc>
        <w:tc>
          <w:tcPr>
            <w:tcW w:type="dxa" w:w="1440"/>
            <w:shd w:fill="1E3A8A"/>
            <w:tcMar>
              <w:top w:w="140" w:type="dxa"/>
              <w:bottom w:w="140" w:type="dxa"/>
              <w:left w:w="160" w:type="dxa"/>
              <w:right w:w="160" w:type="dxa"/>
            </w:tcMar>
          </w:tcPr>
          <w:p>
            <w:pPr>
              <w:jc w:val="center"/>
            </w:pPr>
            <w:r>
              <w:rPr>
                <w:rFonts w:ascii="Times New Roman" w:hAnsi="Times New Roman"/>
                <w:b/>
                <w:color w:val="FFFFFF"/>
                <w:sz w:val="21"/>
              </w:rPr>
              <w:t>Vai trò</w:t>
            </w:r>
          </w:p>
        </w:tc>
        <w:tc>
          <w:tcPr>
            <w:tcW w:type="dxa" w:w="3744"/>
            <w:shd w:fill="1E3A8A"/>
            <w:tcMar>
              <w:top w:w="140" w:type="dxa"/>
              <w:bottom w:w="140" w:type="dxa"/>
              <w:left w:w="160" w:type="dxa"/>
              <w:right w:w="160" w:type="dxa"/>
            </w:tcMar>
          </w:tcPr>
          <w:p>
            <w:pPr>
              <w:jc w:val="center"/>
            </w:pPr>
            <w:r>
              <w:rPr>
                <w:rFonts w:ascii="Times New Roman" w:hAnsi="Times New Roman"/>
                <w:b/>
                <w:color w:val="FFFFFF"/>
                <w:sz w:val="21"/>
              </w:rPr>
              <w:t>Chức năng / Module phụ trách</w:t>
            </w:r>
          </w:p>
        </w:tc>
      </w:tr>
      <w:tr>
        <w:tc>
          <w:tcPr>
            <w:tcW w:type="dxa" w:w="720"/>
            <w:shd w:fill="FFFFFF"/>
            <w:tcMar>
              <w:top w:w="100" w:type="dxa"/>
              <w:bottom w:w="100" w:type="dxa"/>
              <w:left w:w="140" w:type="dxa"/>
              <w:right w:w="140" w:type="dxa"/>
            </w:tcMar>
          </w:tcPr>
          <w:p>
            <w:pPr>
              <w:jc w:val="center"/>
            </w:pPr>
            <w:r>
              <w:rPr>
                <w:rFonts w:ascii="Times New Roman" w:hAnsi="Times New Roman"/>
                <w:color w:val="1E293B"/>
                <w:sz w:val="20"/>
              </w:rPr>
              <w:t>1</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Nguyễn Văn A</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B21DCCN001</w:t>
            </w:r>
          </w:p>
        </w:tc>
        <w:tc>
          <w:tcPr>
            <w:tcW w:type="dxa" w:w="1440"/>
            <w:shd w:fill="FFFFFF"/>
            <w:tcMar>
              <w:top w:w="100" w:type="dxa"/>
              <w:bottom w:w="100" w:type="dxa"/>
              <w:left w:w="140" w:type="dxa"/>
              <w:right w:w="140" w:type="dxa"/>
            </w:tcMar>
          </w:tcPr>
          <w:p>
            <w:pPr>
              <w:jc w:val="left"/>
            </w:pPr>
            <w:r>
              <w:rPr>
                <w:rFonts w:ascii="Times New Roman" w:hAnsi="Times New Roman"/>
                <w:color w:val="1E293B"/>
                <w:sz w:val="20"/>
              </w:rPr>
              <w:t>Nhóm trưởng</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Module 1: Quản lý tài khoản người dùng</w:t>
              <w:br/>
              <w:t>- Đăng ký, đăng nhập tài khoản, bảo mật phân quyền</w:t>
              <w:br/>
              <w:t>- Đổi mật khẩu, khôi phục mật khẩu quên qua Email OTP</w:t>
              <w:br/>
              <w:t>- Chỉnh sửa hồ sơ cá nhân, cài đặt thông báo</w:t>
            </w:r>
          </w:p>
        </w:tc>
      </w:tr>
      <w:tr>
        <w:tc>
          <w:tcPr>
            <w:tcW w:type="dxa" w:w="720"/>
            <w:shd w:fill="F8FAFC"/>
            <w:tcMar>
              <w:top w:w="100" w:type="dxa"/>
              <w:bottom w:w="100" w:type="dxa"/>
              <w:left w:w="140" w:type="dxa"/>
              <w:right w:w="140" w:type="dxa"/>
            </w:tcMar>
          </w:tcPr>
          <w:p>
            <w:pPr>
              <w:jc w:val="center"/>
            </w:pPr>
            <w:r>
              <w:rPr>
                <w:rFonts w:ascii="Times New Roman" w:hAnsi="Times New Roman"/>
                <w:color w:val="1E293B"/>
                <w:sz w:val="20"/>
              </w:rPr>
              <w:t>2</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Trần Thị B</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B21DCCN002</w:t>
            </w:r>
          </w:p>
        </w:tc>
        <w:tc>
          <w:tcPr>
            <w:tcW w:type="dxa" w:w="1440"/>
            <w:shd w:fill="F8FAFC"/>
            <w:tcMar>
              <w:top w:w="100" w:type="dxa"/>
              <w:bottom w:w="100" w:type="dxa"/>
              <w:left w:w="140" w:type="dxa"/>
              <w:right w:w="140" w:type="dxa"/>
            </w:tcMar>
          </w:tcPr>
          <w:p>
            <w:pPr>
              <w:jc w:val="left"/>
            </w:pPr>
            <w:r>
              <w:rPr>
                <w:rFonts w:ascii="Times New Roman" w:hAnsi="Times New Roman"/>
                <w:color w:val="1E293B"/>
                <w:sz w:val="20"/>
              </w:rPr>
              <w:t>Thành viên</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Module 2: Tìm kiếm &amp; Xem sự kiện</w:t>
              <w:br/>
              <w:t>- Trang chủ hiển thị sự kiện nổi bật, thịnh hành</w:t>
              <w:br/>
              <w:t>- Tìm kiếm, lọc sự kiện đa tiêu chí (ngày, địa điểm, thể loại)</w:t>
              <w:br/>
              <w:t>- Chi tiết sự kiện, dàn nghệ sĩ biểu diễn, lưu yêu thích</w:t>
            </w:r>
          </w:p>
        </w:tc>
      </w:tr>
      <w:tr>
        <w:tc>
          <w:tcPr>
            <w:tcW w:type="dxa" w:w="720"/>
            <w:shd w:fill="FFFFFF"/>
            <w:tcMar>
              <w:top w:w="100" w:type="dxa"/>
              <w:bottom w:w="100" w:type="dxa"/>
              <w:left w:w="140" w:type="dxa"/>
              <w:right w:w="140" w:type="dxa"/>
            </w:tcMar>
          </w:tcPr>
          <w:p>
            <w:pPr>
              <w:jc w:val="center"/>
            </w:pPr>
            <w:r>
              <w:rPr>
                <w:rFonts w:ascii="Times New Roman" w:hAnsi="Times New Roman"/>
                <w:color w:val="1E293B"/>
                <w:sz w:val="20"/>
              </w:rPr>
              <w:t>3</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Lê Văn C</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B21DCCN003</w:t>
            </w:r>
          </w:p>
        </w:tc>
        <w:tc>
          <w:tcPr>
            <w:tcW w:type="dxa" w:w="1440"/>
            <w:shd w:fill="FFFFFF"/>
            <w:tcMar>
              <w:top w:w="100" w:type="dxa"/>
              <w:bottom w:w="100" w:type="dxa"/>
              <w:left w:w="140" w:type="dxa"/>
              <w:right w:w="140" w:type="dxa"/>
            </w:tcMar>
          </w:tcPr>
          <w:p>
            <w:pPr>
              <w:jc w:val="left"/>
            </w:pPr>
            <w:r>
              <w:rPr>
                <w:rFonts w:ascii="Times New Roman" w:hAnsi="Times New Roman"/>
                <w:color w:val="1E293B"/>
                <w:sz w:val="20"/>
              </w:rPr>
              <w:t>Thành viên</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Module 3: Xếp hàng và chọn chỗ</w:t>
              <w:br/>
              <w:t>- Hàng đợi ảo thông minh (Virtual Queue) khi lưu lượng cao</w:t>
              <w:br/>
              <w:t>- Hiển thị sơ đồ ghế sân khấu thời gian thực (Real-time Seat Map)</w:t>
              <w:br/>
              <w:t>- Chọn vị trí ghế, khóa ghế tạm thời (Hold Timer 10-15 phút)</w:t>
            </w:r>
          </w:p>
        </w:tc>
      </w:tr>
      <w:tr>
        <w:tc>
          <w:tcPr>
            <w:tcW w:type="dxa" w:w="720"/>
            <w:shd w:fill="F8FAFC"/>
            <w:tcMar>
              <w:top w:w="100" w:type="dxa"/>
              <w:bottom w:w="100" w:type="dxa"/>
              <w:left w:w="140" w:type="dxa"/>
              <w:right w:w="140" w:type="dxa"/>
            </w:tcMar>
          </w:tcPr>
          <w:p>
            <w:pPr>
              <w:jc w:val="center"/>
            </w:pPr>
            <w:r>
              <w:rPr>
                <w:rFonts w:ascii="Times New Roman" w:hAnsi="Times New Roman"/>
                <w:color w:val="1E293B"/>
                <w:sz w:val="20"/>
              </w:rPr>
              <w:t>4</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Phạm Thị D</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B21DCCN004</w:t>
            </w:r>
          </w:p>
        </w:tc>
        <w:tc>
          <w:tcPr>
            <w:tcW w:type="dxa" w:w="1440"/>
            <w:shd w:fill="F8FAFC"/>
            <w:tcMar>
              <w:top w:w="100" w:type="dxa"/>
              <w:bottom w:w="100" w:type="dxa"/>
              <w:left w:w="140" w:type="dxa"/>
              <w:right w:w="140" w:type="dxa"/>
            </w:tcMar>
          </w:tcPr>
          <w:p>
            <w:pPr>
              <w:jc w:val="left"/>
            </w:pPr>
            <w:r>
              <w:rPr>
                <w:rFonts w:ascii="Times New Roman" w:hAnsi="Times New Roman"/>
                <w:color w:val="1E293B"/>
                <w:sz w:val="20"/>
              </w:rPr>
              <w:t>Thành viên</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Module 4: Tính tiền và Xuất vé</w:t>
              <w:br/>
              <w:t>- Tạo đơn hàng mua vé, áp dụng mã voucher khuyến mãi</w:t>
              <w:br/>
              <w:t>- Tích hợp cổng thanh toán trực tuyến (VNPAY, Ví MoMo, Thẻ ATM/Visa)</w:t>
              <w:br/>
              <w:t>- Tạo vé điện tử mã QR Code động, gửi vé qua Email</w:t>
            </w:r>
          </w:p>
        </w:tc>
      </w:tr>
      <w:tr>
        <w:tc>
          <w:tcPr>
            <w:tcW w:type="dxa" w:w="720"/>
            <w:shd w:fill="FFFFFF"/>
            <w:tcMar>
              <w:top w:w="100" w:type="dxa"/>
              <w:bottom w:w="100" w:type="dxa"/>
              <w:left w:w="140" w:type="dxa"/>
              <w:right w:w="140" w:type="dxa"/>
            </w:tcMar>
          </w:tcPr>
          <w:p>
            <w:pPr>
              <w:jc w:val="center"/>
            </w:pPr>
            <w:r>
              <w:rPr>
                <w:rFonts w:ascii="Times New Roman" w:hAnsi="Times New Roman"/>
                <w:color w:val="1E293B"/>
                <w:sz w:val="20"/>
              </w:rPr>
              <w:t>5</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Hoàng Văn E</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B21DCCN005</w:t>
            </w:r>
          </w:p>
        </w:tc>
        <w:tc>
          <w:tcPr>
            <w:tcW w:type="dxa" w:w="1440"/>
            <w:shd w:fill="FFFFFF"/>
            <w:tcMar>
              <w:top w:w="100" w:type="dxa"/>
              <w:bottom w:w="100" w:type="dxa"/>
              <w:left w:w="140" w:type="dxa"/>
              <w:right w:w="140" w:type="dxa"/>
            </w:tcMar>
          </w:tcPr>
          <w:p>
            <w:pPr>
              <w:jc w:val="left"/>
            </w:pPr>
            <w:r>
              <w:rPr>
                <w:rFonts w:ascii="Times New Roman" w:hAnsi="Times New Roman"/>
                <w:color w:val="1E293B"/>
                <w:sz w:val="20"/>
              </w:rPr>
              <w:t>Thành viên</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Chức năng 5: Xem thống kê doanh thu sự kiện</w:t>
              <w:br/>
              <w:t>- Tiếp nhận yêu cầu tra cứu từ Ban tổ chức</w:t>
              <w:br/>
              <w:t>- Tính toán các chỉ số KPIs (Gross/Net Revenue, Occupancy Rate)</w:t>
              <w:br/>
              <w:t>- Phân tích tỷ trọng đóng góp doanh thu theo từng phân khu khán đài</w:t>
              <w:br/>
              <w:t>- Kết xuất báo cáo thống kê trực quan (dashboard &amp; file)</w:t>
            </w:r>
          </w:p>
        </w:tc>
      </w:tr>
    </w:tbl>
    <w:p>
      <w:pPr>
        <w:spacing w:before="0" w:after="120"/>
      </w:pPr>
    </w:p>
    <w:p>
      <w:pPr>
        <w:keepNext/>
        <w:spacing w:before="320" w:after="120"/>
      </w:pPr>
      <w:r>
        <w:rPr>
          <w:rFonts w:ascii="Times New Roman" w:hAnsi="Times New Roman"/>
          <w:b/>
          <w:color w:val="1E3A8A"/>
          <w:sz w:val="28"/>
        </w:rPr>
        <w:t>2. BIỂU ĐỒ USE CASE CHO HỆ THỐNG VÀ CHO CÁC CHỨC NĂNG</w:t>
      </w:r>
    </w:p>
    <w:p>
      <w:pPr>
        <w:keepNext/>
        <w:spacing w:before="240" w:after="80"/>
      </w:pPr>
      <w:r>
        <w:rPr>
          <w:rFonts w:ascii="Times New Roman" w:hAnsi="Times New Roman"/>
          <w:b/>
          <w:color w:val="1D4ED8"/>
          <w:sz w:val="25"/>
        </w:rPr>
        <w:t>2.1. Biểu đồ Use Case tổng thể toàn hệ thống</w:t>
      </w:r>
    </w:p>
    <w:p>
      <w:pPr>
        <w:spacing w:before="0" w:after="100" w:line="300" w:lineRule="auto"/>
      </w:pPr>
      <w:r>
        <w:rPr>
          <w:rFonts w:ascii="Times New Roman" w:hAnsi="Times New Roman"/>
          <w:color w:val="1E293B"/>
          <w:sz w:val="23"/>
        </w:rPr>
        <w:t>Biểu đồ Use Case tổng quát mô tả toàn bộ ranh giới của Hệ thống đặt vé tham gia sự kiện trực tuyến, bao gồm các tác nhân (Actors) chính và các nhóm chức năng tương ứng:</w:t>
      </w:r>
    </w:p>
    <w:p>
      <w:pPr>
        <w:pStyle w:val="ListBullet"/>
        <w:spacing w:before="0" w:after="60" w:line="288" w:lineRule="auto"/>
      </w:pPr>
      <w:r>
        <w:rPr>
          <w:rFonts w:ascii="Times New Roman" w:hAnsi="Times New Roman"/>
          <w:b/>
          <w:color w:val="0F172A"/>
          <w:sz w:val="22"/>
        </w:rPr>
        <w:t xml:space="preserve">Khách hàng (Customer): </w:t>
      </w:r>
      <w:r>
        <w:rPr>
          <w:rFonts w:ascii="Times New Roman" w:hAnsi="Times New Roman"/>
          <w:color w:val="1E293B"/>
          <w:sz w:val="22"/>
        </w:rPr>
        <w:t>Người dùng tìm kiếm, chọn ghế, thanh toán vé và quản lý vé cá nhân.</w:t>
      </w:r>
    </w:p>
    <w:p>
      <w:pPr>
        <w:pStyle w:val="ListBullet"/>
        <w:spacing w:before="0" w:after="60" w:line="288" w:lineRule="auto"/>
      </w:pPr>
      <w:r>
        <w:rPr>
          <w:rFonts w:ascii="Times New Roman" w:hAnsi="Times New Roman"/>
          <w:b/>
          <w:color w:val="0F172A"/>
          <w:sz w:val="22"/>
        </w:rPr>
        <w:t xml:space="preserve">Ban tổ chức (Organizer): </w:t>
      </w:r>
      <w:r>
        <w:rPr>
          <w:rFonts w:ascii="Times New Roman" w:hAnsi="Times New Roman"/>
          <w:color w:val="1E293B"/>
          <w:sz w:val="22"/>
        </w:rPr>
        <w:t>Đơn vị tổ chức thiết kế sơ đồ ghế, đăng sự kiện, cấu hình giá vé và theo dõi doanh thu.</w:t>
      </w:r>
    </w:p>
    <w:p>
      <w:pPr>
        <w:pStyle w:val="ListBullet"/>
        <w:spacing w:before="0" w:after="60" w:line="288" w:lineRule="auto"/>
      </w:pPr>
      <w:r>
        <w:rPr>
          <w:rFonts w:ascii="Times New Roman" w:hAnsi="Times New Roman"/>
          <w:b/>
          <w:color w:val="0F172A"/>
          <w:sz w:val="22"/>
        </w:rPr>
        <w:t xml:space="preserve">Quản trị viên (Administrator): </w:t>
      </w:r>
      <w:r>
        <w:rPr>
          <w:rFonts w:ascii="Times New Roman" w:hAnsi="Times New Roman"/>
          <w:color w:val="1E293B"/>
          <w:sz w:val="22"/>
        </w:rPr>
        <w:t>Kiểm duyệt sự kiện, quản lý tài khoản người dùng và giám sát hệ thống.</w:t>
      </w:r>
    </w:p>
    <w:p>
      <w:pPr>
        <w:pStyle w:val="ListBullet"/>
        <w:spacing w:before="0" w:after="60" w:line="288" w:lineRule="auto"/>
      </w:pPr>
      <w:r>
        <w:rPr>
          <w:rFonts w:ascii="Times New Roman" w:hAnsi="Times New Roman"/>
          <w:b/>
          <w:color w:val="0F172A"/>
          <w:sz w:val="22"/>
        </w:rPr>
        <w:t xml:space="preserve">Cổng thanh toán (Payment Gateway - External): </w:t>
      </w:r>
      <w:r>
        <w:rPr>
          <w:rFonts w:ascii="Times New Roman" w:hAnsi="Times New Roman"/>
          <w:color w:val="1E293B"/>
          <w:sz w:val="22"/>
        </w:rPr>
        <w:t>Hệ thống thanh toán trực tuyến xử lý giao dịch tiền tệ (VNPAY, MoMo, Visa/Mastercard).</w:t>
      </w:r>
    </w:p>
    <w:p>
      <w:pPr>
        <w:pStyle w:val="ListBullet"/>
        <w:spacing w:before="0" w:after="60" w:line="288" w:lineRule="auto"/>
      </w:pPr>
      <w:r>
        <w:rPr>
          <w:rFonts w:ascii="Times New Roman" w:hAnsi="Times New Roman"/>
          <w:b/>
          <w:color w:val="0F172A"/>
          <w:sz w:val="22"/>
        </w:rPr>
        <w:t xml:space="preserve">Dịch vụ Email / SMS (Notification Service - External): </w:t>
      </w:r>
      <w:r>
        <w:rPr>
          <w:rFonts w:ascii="Times New Roman" w:hAnsi="Times New Roman"/>
          <w:color w:val="1E293B"/>
          <w:sz w:val="22"/>
        </w:rPr>
        <w:t>Dịch vụ bên ngoài gửi mã xác thực OTP, email hóa đơn và vé điện tử đính kèm QR Code.</w:t>
      </w:r>
    </w:p>
    <w:p>
      <w:pPr>
        <w:keepNext/>
        <w:spacing w:before="160" w:after="40"/>
        <w:jc w:val="center"/>
      </w:pPr>
      <w:r>
        <w:drawing>
          <wp:inline xmlns:a="http://schemas.openxmlformats.org/drawingml/2006/main" xmlns:pic="http://schemas.openxmlformats.org/drawingml/2006/picture">
            <wp:extent cx="5669280" cy="4001207"/>
            <wp:docPr id="1" name="Picture 1"/>
            <wp:cNvGraphicFramePr>
              <a:graphicFrameLocks noChangeAspect="1"/>
            </wp:cNvGraphicFramePr>
            <a:graphic>
              <a:graphicData uri="http://schemas.openxmlformats.org/drawingml/2006/picture">
                <pic:pic>
                  <pic:nvPicPr>
                    <pic:cNvPr id="0" name="uc_tong_the.png"/>
                    <pic:cNvPicPr/>
                  </pic:nvPicPr>
                  <pic:blipFill>
                    <a:blip r:embed="rId9"/>
                    <a:stretch>
                      <a:fillRect/>
                    </a:stretch>
                  </pic:blipFill>
                  <pic:spPr>
                    <a:xfrm>
                      <a:off x="0" y="0"/>
                      <a:ext cx="5669280" cy="4001207"/>
                    </a:xfrm>
                    <a:prstGeom prst="rect"/>
                  </pic:spPr>
                </pic:pic>
              </a:graphicData>
            </a:graphic>
          </wp:inline>
        </w:drawing>
      </w:r>
    </w:p>
    <w:p>
      <w:pPr>
        <w:spacing w:before="40" w:after="200"/>
        <w:jc w:val="center"/>
      </w:pPr>
      <w:r>
        <w:rPr>
          <w:rFonts w:ascii="Times New Roman" w:hAnsi="Times New Roman"/>
          <w:b/>
          <w:i/>
          <w:color w:val="475569"/>
          <w:sz w:val="20"/>
        </w:rPr>
        <w:t>Hình 2.1: Biểu đồ Use Case tổng thể Hệ thống Đặt vé tham gia sự kiện</w:t>
      </w:r>
    </w:p>
    <w:p>
      <w:pPr>
        <w:keepNext/>
        <w:spacing w:before="240" w:after="80"/>
      </w:pPr>
      <w:r>
        <w:rPr>
          <w:rFonts w:ascii="Times New Roman" w:hAnsi="Times New Roman"/>
          <w:b/>
          <w:color w:val="1D4ED8"/>
          <w:sz w:val="25"/>
        </w:rPr>
        <w:t>2.2. Biểu đồ Use Case Phân hệ 1: Quản lý tài khoản người dùng</w:t>
      </w:r>
    </w:p>
    <w:p>
      <w:pPr>
        <w:spacing w:before="0" w:after="100" w:line="300" w:lineRule="auto"/>
      </w:pPr>
      <w:r>
        <w:rPr>
          <w:rFonts w:ascii="Times New Roman" w:hAnsi="Times New Roman"/>
          <w:color w:val="1E293B"/>
          <w:sz w:val="23"/>
        </w:rPr>
        <w:t>Phân hệ đảm nhiệm việc xác thực và định danh người dùng trong toàn hệ thống. Hỗ trợ đầy đủ các nghiệp vụ đăng ký, đăng nhập an toàn, cơ chế khôi phục mật khẩu qua mã xác nhận OTP/Token, cập nhật hồ sơ và tùy chỉnh nhận thông báo.</w:t>
      </w:r>
    </w:p>
    <w:p>
      <w:pPr>
        <w:keepNext/>
        <w:spacing w:before="160" w:after="40"/>
        <w:jc w:val="center"/>
      </w:pPr>
      <w:r>
        <w:drawing>
          <wp:inline xmlns:a="http://schemas.openxmlformats.org/drawingml/2006/main" xmlns:pic="http://schemas.openxmlformats.org/drawingml/2006/picture">
            <wp:extent cx="5669280" cy="3950527"/>
            <wp:docPr id="2" name="Picture 2"/>
            <wp:cNvGraphicFramePr>
              <a:graphicFrameLocks noChangeAspect="1"/>
            </wp:cNvGraphicFramePr>
            <a:graphic>
              <a:graphicData uri="http://schemas.openxmlformats.org/drawingml/2006/picture">
                <pic:pic>
                  <pic:nvPicPr>
                    <pic:cNvPr id="0" name="uc_module1.png"/>
                    <pic:cNvPicPr/>
                  </pic:nvPicPr>
                  <pic:blipFill>
                    <a:blip r:embed="rId10"/>
                    <a:stretch>
                      <a:fillRect/>
                    </a:stretch>
                  </pic:blipFill>
                  <pic:spPr>
                    <a:xfrm>
                      <a:off x="0" y="0"/>
                      <a:ext cx="5669280" cy="3950527"/>
                    </a:xfrm>
                    <a:prstGeom prst="rect"/>
                  </pic:spPr>
                </pic:pic>
              </a:graphicData>
            </a:graphic>
          </wp:inline>
        </w:drawing>
      </w:r>
    </w:p>
    <w:p>
      <w:pPr>
        <w:spacing w:before="40" w:after="200"/>
        <w:jc w:val="center"/>
      </w:pPr>
      <w:r>
        <w:rPr>
          <w:rFonts w:ascii="Times New Roman" w:hAnsi="Times New Roman"/>
          <w:b/>
          <w:i/>
          <w:color w:val="475569"/>
          <w:sz w:val="20"/>
        </w:rPr>
        <w:t>Hình 2.2: Biểu đồ Use Case Phân hệ 1 - Quản lý tài khoản người dùng</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Đăng ký tài khoản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 Organizer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Người dùng điền thông tin (họ tên, email, mật khẩu, SĐT) để tạo tài khoản mới.</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&lt;&lt;include&gt;&gt; Gửi mã OTP xác nhận email</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Đăng nhập</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Người dùng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Xác thực bằng Email/Username và Mật khẩu. Hỗ trợ ghi nhớ phiên đăng nhập qua JWT.</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&lt;&lt;extend&gt;&gt; Khóa tài khoản tạm thời khi nhập sai quá 5 lần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Đổi mật khẩu</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Người dùng đã đăng nhập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Người dùng cung cấp mật khẩu cũ và nhập mật khẩu mới hợp lệ để cập nhật.</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Quên / Lấy lại MK</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 Organizer</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Nhập email đã đăng ký để nhận mã OTP hoặc đường dẫn thiết lập lại mật khẩu mới.</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&lt;&lt;include&gt;&gt; Gửi link reset mật khẩu qua email</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Chỉnh sửa thông tin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Người dùng đã đăng nhập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Cập nhật thông tin cá nhân: họ tên, ảnh đại diện, số điện thoại liên hệ.</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Cài đặt thông báo</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Bật/tắt các loại thông báo sự kiện, ưu đãi mở bán vé qua Email hoặc Web Push.</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bl>
    <w:p>
      <w:pPr>
        <w:spacing w:before="0" w:after="120"/>
      </w:pPr>
    </w:p>
    <w:p>
      <w:pPr>
        <w:keepNext/>
        <w:spacing w:before="240" w:after="80"/>
      </w:pPr>
      <w:r>
        <w:rPr>
          <w:rFonts w:ascii="Times New Roman" w:hAnsi="Times New Roman"/>
          <w:b/>
          <w:color w:val="1D4ED8"/>
          <w:sz w:val="25"/>
        </w:rPr>
        <w:t>2.3. Biểu đồ Use Case Phân hệ 2: Tìm kiếm &amp; Xem sự kiện</w:t>
      </w:r>
    </w:p>
    <w:p>
      <w:pPr>
        <w:spacing w:before="0" w:after="100" w:line="300" w:lineRule="auto"/>
      </w:pPr>
      <w:r>
        <w:rPr>
          <w:rFonts w:ascii="Times New Roman" w:hAnsi="Times New Roman"/>
          <w:color w:val="1E293B"/>
          <w:sz w:val="23"/>
        </w:rPr>
        <w:t>Phân hệ giúp người dùng khám phá và tìm kiếm sự kiện một cách nhanh chóng, trực quan. Người dùng có thể tìm kiếm theo từ khóa, lọc đa tiêu chí (ngày diễn, địa điểm, thể loại nhạc/kịch/thể thao, mức giá), xem chi tiết thông tin sự kiện cùng dàn nghệ sĩ tham gia, và lưu vào danh sách yêu thích.</w:t>
      </w:r>
    </w:p>
    <w:p>
      <w:pPr>
        <w:keepNext/>
        <w:spacing w:before="160" w:after="40"/>
        <w:jc w:val="center"/>
      </w:pPr>
      <w:r>
        <w:drawing>
          <wp:inline xmlns:a="http://schemas.openxmlformats.org/drawingml/2006/main" xmlns:pic="http://schemas.openxmlformats.org/drawingml/2006/picture">
            <wp:extent cx="5669280" cy="3950527"/>
            <wp:docPr id="3" name="Picture 3"/>
            <wp:cNvGraphicFramePr>
              <a:graphicFrameLocks noChangeAspect="1"/>
            </wp:cNvGraphicFramePr>
            <a:graphic>
              <a:graphicData uri="http://schemas.openxmlformats.org/drawingml/2006/picture">
                <pic:pic>
                  <pic:nvPicPr>
                    <pic:cNvPr id="0" name="uc_module2.png"/>
                    <pic:cNvPicPr/>
                  </pic:nvPicPr>
                  <pic:blipFill>
                    <a:blip r:embed="rId11"/>
                    <a:stretch>
                      <a:fillRect/>
                    </a:stretch>
                  </pic:blipFill>
                  <pic:spPr>
                    <a:xfrm>
                      <a:off x="0" y="0"/>
                      <a:ext cx="5669280" cy="3950527"/>
                    </a:xfrm>
                    <a:prstGeom prst="rect"/>
                  </pic:spPr>
                </pic:pic>
              </a:graphicData>
            </a:graphic>
          </wp:inline>
        </w:drawing>
      </w:r>
    </w:p>
    <w:p>
      <w:pPr>
        <w:spacing w:before="40" w:after="200"/>
        <w:jc w:val="center"/>
      </w:pPr>
      <w:r>
        <w:rPr>
          <w:rFonts w:ascii="Times New Roman" w:hAnsi="Times New Roman"/>
          <w:b/>
          <w:i/>
          <w:color w:val="475569"/>
          <w:sz w:val="20"/>
        </w:rPr>
        <w:t>Hình 2.3: Biểu đồ Use Case Phân hệ 2 - Tìm kiếm &amp; Xem sự kiện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Xem sự kiện nổi bật</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Hiển thị banner các sự kiện 'Hot', sự kiện sắp mở bán vé hoặc đang bán chạy.</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Tìm kiếm sự kiện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Tìm kiếm sự kiện theo tên sự kiện, tên ca sĩ, ban nhạc hoặc địa điểm biểu diễn.</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Lọc sự kiện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Lọc theo nhiều tiêu chí kết hợp: Khoảng thời gian, Khu vực (Hà Nội, TP.HCM...), Thể loại, Mức giá.</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Xem chi tiết sự kiện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Xem mô tả chi tiết, lịch diễn, danh sách nghệ sĩ, sơ đồ sân khấu và bảng giá vé.</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Lưu sự kiện yêu thích</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 (đăng nhập)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Thêm sự kiện vào Wishlist để theo dõi trạng thái và nhận thông báo khi mở bán.</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&lt;&lt;extend&gt;&gt; Nhận thông báo khi mở bán vé</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Chia sẻ sự kiện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Tạo liên kết chia sẻ sự kiện lên các nền tảng mạng xã hội (Facebook, Zalo, X).</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bl>
    <w:p>
      <w:pPr>
        <w:spacing w:before="0" w:after="120"/>
      </w:pPr>
    </w:p>
    <w:p>
      <w:pPr>
        <w:keepNext/>
        <w:spacing w:before="240" w:after="80"/>
      </w:pPr>
      <w:r>
        <w:rPr>
          <w:rFonts w:ascii="Times New Roman" w:hAnsi="Times New Roman"/>
          <w:b/>
          <w:color w:val="1D4ED8"/>
          <w:sz w:val="25"/>
        </w:rPr>
        <w:t>2.4. Biểu đồ Use Case Phân hệ 3: Xếp hàng và chọn chỗ</w:t>
      </w:r>
    </w:p>
    <w:p>
      <w:pPr>
        <w:spacing w:before="0" w:after="100" w:line="300" w:lineRule="auto"/>
      </w:pPr>
      <w:r>
        <w:rPr>
          <w:rFonts w:ascii="Times New Roman" w:hAnsi="Times New Roman"/>
          <w:color w:val="1E293B"/>
          <w:sz w:val="23"/>
        </w:rPr>
        <w:t>Phân hệ trọng yếu đảm bảo hệ thống không bị sập (crash) khi có hàng chục nghìn lượt truy cập đồng thời vào giờ mở bán vé. Cơ chế phòng chờ ảo (Virtual Waiting Room) cấp số thứ tự công bằng, khi tới lượt người mua được chuyển vào màn hình chọn ghế trực quan với đồng hồ đếm ngược giữ ghế tạm thời (10-15 phút).</w:t>
      </w:r>
    </w:p>
    <w:p>
      <w:pPr>
        <w:keepNext/>
        <w:spacing w:before="160" w:after="40"/>
        <w:jc w:val="center"/>
      </w:pPr>
      <w:r>
        <w:drawing>
          <wp:inline xmlns:a="http://schemas.openxmlformats.org/drawingml/2006/main" xmlns:pic="http://schemas.openxmlformats.org/drawingml/2006/picture">
            <wp:extent cx="5669280" cy="3950527"/>
            <wp:docPr id="4" name="Picture 4"/>
            <wp:cNvGraphicFramePr>
              <a:graphicFrameLocks noChangeAspect="1"/>
            </wp:cNvGraphicFramePr>
            <a:graphic>
              <a:graphicData uri="http://schemas.openxmlformats.org/drawingml/2006/picture">
                <pic:pic>
                  <pic:nvPicPr>
                    <pic:cNvPr id="0" name="uc_module3.png"/>
                    <pic:cNvPicPr/>
                  </pic:nvPicPr>
                  <pic:blipFill>
                    <a:blip r:embed="rId12"/>
                    <a:stretch>
                      <a:fillRect/>
                    </a:stretch>
                  </pic:blipFill>
                  <pic:spPr>
                    <a:xfrm>
                      <a:off x="0" y="0"/>
                      <a:ext cx="5669280" cy="3950527"/>
                    </a:xfrm>
                    <a:prstGeom prst="rect"/>
                  </pic:spPr>
                </pic:pic>
              </a:graphicData>
            </a:graphic>
          </wp:inline>
        </w:drawing>
      </w:r>
    </w:p>
    <w:p>
      <w:pPr>
        <w:spacing w:before="40" w:after="200"/>
        <w:jc w:val="center"/>
      </w:pPr>
      <w:r>
        <w:rPr>
          <w:rFonts w:ascii="Times New Roman" w:hAnsi="Times New Roman"/>
          <w:b/>
          <w:i/>
          <w:color w:val="475569"/>
          <w:sz w:val="20"/>
        </w:rPr>
        <w:t>Hình 2.4: Biểu đồ Use Case Phân hệ 3 - Xếp hàng và chọn chỗ</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Vào hàng đợi ảo</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 Queue System</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Khi sự kiện có tải vượt ngưỡng, hệ thống đưa người mua vào hàng đợi với số thứ tự duy nhất.</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Theo dõi tiến trình chờ</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Hiển thị số người phía trước và thời gian ước tính; tự động cấp Access Token khi tới lượt.</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Xem sơ đồ sân khấu</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Tải bản đồ ghế trực quan với màu sắc thể hiện trạng thái: Trống, Đang giữ, Đã bán theo thời gian thực.</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Chọn vị trí ghế ngồi</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Người dùng nhấn chọn ghế trên sơ đồ (theo khu vực: VIP, Standard, Fan Zone...).</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Giữ ghế tạm thời</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 Timer Service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Khóa các ghế đã chọn trong 10-15 phút, hiển thị đồng hồ đếm ngược để người dùng thanh toán.</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&lt;&lt;extend&gt;&gt; Giải phóng ghế khi hết hạn giữ chỗ</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Hủy chọn / Thoát chờ</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Người dùng chủ động hủy các ghế đang giữ hoặc thoát khỏi hàng đợi.</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bl>
    <w:p>
      <w:pPr>
        <w:spacing w:before="0" w:after="120"/>
      </w:pPr>
    </w:p>
    <w:p>
      <w:pPr>
        <w:keepNext/>
        <w:spacing w:before="240" w:after="80"/>
      </w:pPr>
      <w:r>
        <w:rPr>
          <w:rFonts w:ascii="Times New Roman" w:hAnsi="Times New Roman"/>
          <w:b/>
          <w:color w:val="1D4ED8"/>
          <w:sz w:val="25"/>
        </w:rPr>
        <w:t>2.5. Biểu đồ Use Case Phân hệ 4: Tính tiền và Xuất vé</w:t>
      </w:r>
    </w:p>
    <w:p>
      <w:pPr>
        <w:spacing w:before="0" w:after="100" w:line="300" w:lineRule="auto"/>
      </w:pPr>
      <w:r>
        <w:rPr>
          <w:rFonts w:ascii="Times New Roman" w:hAnsi="Times New Roman"/>
          <w:color w:val="1E293B"/>
          <w:sz w:val="23"/>
        </w:rPr>
        <w:t>Phân hệ xử lý thanh toán tài chính và cấp phát vé. Sau khi chọn ghế, đơn hàng được khởi tạo, cho phép nhập mã khuyến mãi, chọn cổng thanh toán phù hợp, hoàn tất thanh toán an toàn và sinh mã vé điện tử QR Code động gửi thẳng tới Email khách hàng.</w:t>
      </w:r>
    </w:p>
    <w:p>
      <w:pPr>
        <w:keepNext/>
        <w:spacing w:before="160" w:after="40"/>
        <w:jc w:val="center"/>
      </w:pPr>
      <w:r>
        <w:drawing>
          <wp:inline xmlns:a="http://schemas.openxmlformats.org/drawingml/2006/main" xmlns:pic="http://schemas.openxmlformats.org/drawingml/2006/picture">
            <wp:extent cx="5669280" cy="3869587"/>
            <wp:docPr id="5" name="Picture 5"/>
            <wp:cNvGraphicFramePr>
              <a:graphicFrameLocks noChangeAspect="1"/>
            </wp:cNvGraphicFramePr>
            <a:graphic>
              <a:graphicData uri="http://schemas.openxmlformats.org/drawingml/2006/picture">
                <pic:pic>
                  <pic:nvPicPr>
                    <pic:cNvPr id="0" name="uc_module4.png"/>
                    <pic:cNvPicPr/>
                  </pic:nvPicPr>
                  <pic:blipFill>
                    <a:blip r:embed="rId13"/>
                    <a:stretch>
                      <a:fillRect/>
                    </a:stretch>
                  </pic:blipFill>
                  <pic:spPr>
                    <a:xfrm>
                      <a:off x="0" y="0"/>
                      <a:ext cx="5669280" cy="3869587"/>
                    </a:xfrm>
                    <a:prstGeom prst="rect"/>
                  </pic:spPr>
                </pic:pic>
              </a:graphicData>
            </a:graphic>
          </wp:inline>
        </w:drawing>
      </w:r>
    </w:p>
    <w:p>
      <w:pPr>
        <w:spacing w:before="40" w:after="200"/>
        <w:jc w:val="center"/>
      </w:pPr>
      <w:r>
        <w:rPr>
          <w:rFonts w:ascii="Times New Roman" w:hAnsi="Times New Roman"/>
          <w:b/>
          <w:i/>
          <w:color w:val="475569"/>
          <w:sz w:val="20"/>
        </w:rPr>
        <w:t>Hình 2.5: Biểu đồ Use Case Phân hệ 4 - Tính tiền và Xuất vé</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Tạo đơn hàng mua vé</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Tổng hợp thông tin các ghế đang giữ, tính tiền tạm tính và tạo mã đơn hàng.</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Nhập mã giảm giá</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Nhập Voucher ưu đãi; hệ thống kiểm tra điều kiện áp dụng và trừ tiền tương ứng.</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&lt;&lt;include&gt;&gt; Kiểm tra hợp lệ mã voucher</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Chọn kênh thanh toán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Lựa chọn phương thức: Cổng VNPAY-QR, Ví điện tử MoMo, Thẻ ATM/Visa/MasterCard.</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Thanh toán trực tuyến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 Cổng thanh toán</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Chuyển hướng cổng thanh toán, xác thực OTP ngân hàng và xử lý giao dịch thành công.</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&lt;&lt;include&gt;&gt; Xác thực OTP &amp; Kết quả giao dịch</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Xuất vé điện tử QR</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Hệ thống, Mail Service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Sinh mã QR Code được mã hóa chữ ký số (chống làm giả) cho từng ghế trong đơn hàng.</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Lưu vào 'Vé của tôi'</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Vé điện tử được lưu trữ vĩnh viễn trong tài khoản người dùng để phục vụ soát vé (Check-in).</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bl>
    <w:p>
      <w:pPr>
        <w:spacing w:before="0" w:after="120"/>
      </w:pPr>
    </w:p>
    <w:p>
      <w:pPr>
        <w:keepNext/>
        <w:spacing w:before="240" w:after="80"/>
      </w:pPr>
      <w:r>
        <w:rPr>
          <w:rFonts w:ascii="Times New Roman" w:hAnsi="Times New Roman"/>
          <w:b/>
          <w:color w:val="1D4ED8"/>
          <w:sz w:val="25"/>
        </w:rPr>
        <w:t>2.6. Biểu đồ Use Case Chức năng 5: Xem thống kê doanh thu sự kiện</w:t>
      </w:r>
    </w:p>
    <w:p>
      <w:pPr>
        <w:spacing w:before="0" w:after="100" w:line="300" w:lineRule="auto"/>
      </w:pPr>
      <w:r>
        <w:rPr>
          <w:rFonts w:ascii="Times New Roman" w:hAnsi="Times New Roman"/>
          <w:color w:val="1E293B"/>
          <w:sz w:val="23"/>
        </w:rPr>
        <w:t>Trong bài tập môn học, thành viên 5 phụ trách chuyên sâu chức năng nghiệp vụ đơn lẻ 'Xem thống kê doanh thu sự kiện' (View Event Revenue Statistics). Biểu đồ Use Case phân rã chi tiết dưới đây làm rõ các ca sử dụng bao hàm (&lt;&lt;include&gt;&gt;) bắt buộc để thực hiện tính toán tài chính và các ca sử dụng mở rộng (&lt;&lt;extend&gt;&gt;) phục vụ lọc và kết xuất báo cáo:</w:t>
      </w:r>
    </w:p>
    <w:p>
      <w:pPr>
        <w:keepNext/>
        <w:spacing w:before="160" w:after="40"/>
        <w:jc w:val="center"/>
      </w:pPr>
      <w:r>
        <w:drawing>
          <wp:inline xmlns:a="http://schemas.openxmlformats.org/drawingml/2006/main" xmlns:pic="http://schemas.openxmlformats.org/drawingml/2006/picture">
            <wp:extent cx="5669280" cy="4001207"/>
            <wp:docPr id="6" name="Picture 6"/>
            <wp:cNvGraphicFramePr>
              <a:graphicFrameLocks noChangeAspect="1"/>
            </wp:cNvGraphicFramePr>
            <a:graphic>
              <a:graphicData uri="http://schemas.openxmlformats.org/drawingml/2006/picture">
                <pic:pic>
                  <pic:nvPicPr>
                    <pic:cNvPr id="0" name="uc_m5_view_revenue_detail.png"/>
                    <pic:cNvPicPr/>
                  </pic:nvPicPr>
                  <pic:blipFill>
                    <a:blip r:embed="rId14"/>
                    <a:stretch>
                      <a:fillRect/>
                    </a:stretch>
                  </pic:blipFill>
                  <pic:spPr>
                    <a:xfrm>
                      <a:off x="0" y="0"/>
                      <a:ext cx="5669280" cy="4001207"/>
                    </a:xfrm>
                    <a:prstGeom prst="rect"/>
                  </pic:spPr>
                </pic:pic>
              </a:graphicData>
            </a:graphic>
          </wp:inline>
        </w:drawing>
      </w:r>
    </w:p>
    <w:p>
      <w:pPr>
        <w:spacing w:before="40" w:after="200"/>
        <w:jc w:val="center"/>
      </w:pPr>
      <w:r>
        <w:rPr>
          <w:rFonts w:ascii="Times New Roman" w:hAnsi="Times New Roman"/>
          <w:b/>
          <w:i/>
          <w:color w:val="475569"/>
          <w:sz w:val="20"/>
        </w:rPr>
        <w:t>Hình 2.6: Biểu đồ Use Case chi tiết - Chức năng Xem thống kê doanh thu sự kiện</w:t>
      </w:r>
    </w:p>
    <w:p>
      <w:pPr>
        <w:spacing w:before="0" w:after="100" w:line="300" w:lineRule="auto"/>
      </w:pPr>
      <w:r>
        <w:rPr>
          <w:rFonts w:ascii="Times New Roman" w:hAnsi="Times New Roman"/>
          <w:b/>
          <w:color w:val="0F172A"/>
          <w:sz w:val="23"/>
        </w:rPr>
        <w:t xml:space="preserve">Giải thích nội dung biểu đồ: </w:t>
      </w:r>
      <w:r>
        <w:rPr>
          <w:rFonts w:ascii="Times New Roman" w:hAnsi="Times New Roman"/>
          <w:color w:val="1E293B"/>
          <w:sz w:val="23"/>
        </w:rPr>
        <w:t>Biểu đồ Use Case chức năng 5 mô tả chi tiết ranh giới hệ thống thống kê doanh thu và cách thức các tác nhân tương tác thông qua 2 loại quan hệ cấu trúc chuẩn UML:</w:t>
        <w:br/>
        <w:t>1. Quan hệ Bao hàm (&lt;&lt;include&gt;&gt;):</w:t>
        <w:br/>
        <w:t xml:space="preserve">   - 'Chọn sự kiện cần thống kê': Đây là hành động bắt buộc của người dùng. Hệ thống cần định danh chính xác mã sự kiện (eventId) làm tiền đề nạp đúng cấu trúc sơ đồ ghế, suất diễn và danh sách đơn hàng tương ứng để phục vụ tính toán.</w:t>
        <w:br/>
        <w:t xml:space="preserve">   - 'Tổng hợp và tính toán KPIs (Doanh thu và tỉ lệ lấp đầy)': Là chuỗi thuật toán tự động bắt buộc do hệ thống thực thi ngay khi người dùng bấm nút tra cứu. Hệ thống sẽ quét toàn bộ dữ liệu đơn hàng và thực hiện các hàm tính toán tài chính (Gross/Net Revenue, Occupancy Rate) để đảm bảo số liệu hiển thị luôn chính xác theo thời gian thực.</w:t>
        <w:br/>
        <w:t>2. Quan hệ Mở rộng (&lt;&lt;extend&gt;&gt;): Định nghĩa 3 hành vi phân tích tùy chọn chỉ được kích hoạt dựa trên các điểm mở rộng (extension points) cụ thể tại use case trung tâm:</w:t>
        <w:br/>
        <w:t xml:space="preserve">   - 'Lọc theo suất diễn và khoảng ngày': Kích hoạt khi Ban tổ chức có nhu cầu phân tích thu hẹp phạm vi dữ liệu theo từng đêm diễn cụ thể hoặc lọc sâu theo giai đoạn mở bán vé.</w:t>
        <w:br/>
        <w:t xml:space="preserve">   - 'Xem chi tiết phân bổ doanh thu theo phân khu': Kích hoạt khi Ban tổ chức cần xem biểu đồ trực quan biểu diễn tỷ trọng đóng góp tài chính của từng hạng vé (VIP, CAT 1, CAT 2, Standing) so với tổng doanh thu gộp.</w:t>
        <w:br/>
        <w:t xml:space="preserve">   - 'Xuất báo cáo doanh thu': Kích hoạt khi người dùng muốn lưu trữ báo cáo ngoại tuyến dưới dạng tệp Excel hoặc in PDF để báo cáo nội bộ.</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304"/>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016"/>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304"/>
            <w:shd w:fill="FFFFFF"/>
            <w:tcMar>
              <w:top w:w="100" w:type="dxa"/>
              <w:bottom w:w="100" w:type="dxa"/>
              <w:left w:w="140" w:type="dxa"/>
              <w:right w:w="140" w:type="dxa"/>
            </w:tcMar>
          </w:tcPr>
          <w:p>
            <w:pPr>
              <w:jc w:val="center"/>
            </w:pPr>
            <w:r>
              <w:rPr>
                <w:rFonts w:ascii="Times New Roman" w:hAnsi="Times New Roman"/>
                <w:color w:val="1E293B"/>
                <w:sz w:val="20"/>
              </w:rPr>
              <w:t>Xem thống kê doanh thu sự kiện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Ban tổ chức, Admin</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Ca sử dụng trung tâm: tiếp nhận yêu cầu, tổng hợp và hiển thị toàn bộ báo cáo doanh thu sự kiện.</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Chức năng chính</w:t>
            </w:r>
          </w:p>
        </w:tc>
      </w:tr>
      <w:tr>
        <w:tc>
          <w:tcPr>
            <w:tcW w:type="dxa" w:w="2304"/>
            <w:shd w:fill="F8FAFC"/>
            <w:tcMar>
              <w:top w:w="100" w:type="dxa"/>
              <w:bottom w:w="100" w:type="dxa"/>
              <w:left w:w="140" w:type="dxa"/>
              <w:right w:w="140" w:type="dxa"/>
            </w:tcMar>
          </w:tcPr>
          <w:p>
            <w:pPr>
              <w:jc w:val="center"/>
            </w:pPr>
            <w:r>
              <w:rPr>
                <w:rFonts w:ascii="Times New Roman" w:hAnsi="Times New Roman"/>
                <w:color w:val="1E293B"/>
                <w:sz w:val="20"/>
              </w:rPr>
              <w:t>Chọn sự kiện cần thống kê</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Ban tổ chức, Admin</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Chọn sự kiện cụ thể từ danh sách sự kiện do ban tổ chức quản lý để nạp dữ liệu.</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&lt;&lt;include&gt;&gt; Bắt buộc thực hiện trước khi xem</w:t>
            </w:r>
          </w:p>
        </w:tc>
      </w:tr>
      <w:tr>
        <w:tc>
          <w:tcPr>
            <w:tcW w:type="dxa" w:w="2304"/>
            <w:shd w:fill="FFFFFF"/>
            <w:tcMar>
              <w:top w:w="100" w:type="dxa"/>
              <w:bottom w:w="100" w:type="dxa"/>
              <w:left w:w="140" w:type="dxa"/>
              <w:right w:w="140" w:type="dxa"/>
            </w:tcMar>
          </w:tcPr>
          <w:p>
            <w:pPr>
              <w:jc w:val="center"/>
            </w:pPr>
            <w:r>
              <w:rPr>
                <w:rFonts w:ascii="Times New Roman" w:hAnsi="Times New Roman"/>
                <w:color w:val="1E293B"/>
                <w:sz w:val="20"/>
              </w:rPr>
              <w:t>Tính toán chỉ số KPIs</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Hệ thống (RevenueReport)</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Thực hiện chuỗi phương thức tính toán: doanh thu gộp, doanh thu thuần, tỷ lệ lấp đầy, giá vé bình quân.</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&lt;&lt;include&gt;&gt; Bắt buộc để có dữ liệu báo cáo</w:t>
            </w:r>
          </w:p>
        </w:tc>
      </w:tr>
      <w:tr>
        <w:tc>
          <w:tcPr>
            <w:tcW w:type="dxa" w:w="2304"/>
            <w:shd w:fill="F8FAFC"/>
            <w:tcMar>
              <w:top w:w="100" w:type="dxa"/>
              <w:bottom w:w="100" w:type="dxa"/>
              <w:left w:w="140" w:type="dxa"/>
              <w:right w:w="140" w:type="dxa"/>
            </w:tcMar>
          </w:tcPr>
          <w:p>
            <w:pPr>
              <w:jc w:val="center"/>
            </w:pPr>
            <w:r>
              <w:rPr>
                <w:rFonts w:ascii="Times New Roman" w:hAnsi="Times New Roman"/>
                <w:color w:val="1E293B"/>
                <w:sz w:val="20"/>
              </w:rPr>
              <w:t>Lọc theo suất diễn &amp; ngày</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Ban tổ chức</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Tùy chọn lọc thu hẹp phạm vi thống kê theo từng suất diễn cụ thể hoặc một khoảng ngày mở bán.</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&lt;&lt;extend&gt;&gt; Mở rộng theo nhu cầu</w:t>
            </w:r>
          </w:p>
        </w:tc>
      </w:tr>
      <w:tr>
        <w:tc>
          <w:tcPr>
            <w:tcW w:type="dxa" w:w="2304"/>
            <w:shd w:fill="FFFFFF"/>
            <w:tcMar>
              <w:top w:w="100" w:type="dxa"/>
              <w:bottom w:w="100" w:type="dxa"/>
              <w:left w:w="140" w:type="dxa"/>
              <w:right w:w="140" w:type="dxa"/>
            </w:tcMar>
          </w:tcPr>
          <w:p>
            <w:pPr>
              <w:jc w:val="center"/>
            </w:pPr>
            <w:r>
              <w:rPr>
                <w:rFonts w:ascii="Times New Roman" w:hAnsi="Times New Roman"/>
                <w:color w:val="1E293B"/>
                <w:sz w:val="20"/>
              </w:rPr>
              <w:t>Xem phân bổ theo phân khu</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Ban tổ chức</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Xem biểu đồ và bảng phân tích chi tiết tỷ trọng đóng góp doanh thu của từng phân khu (VIP, Regular, Stand).</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&lt;&lt;extend&gt;&gt; Mở rộng phân tích sâu</w:t>
            </w:r>
          </w:p>
        </w:tc>
      </w:tr>
      <w:tr>
        <w:tc>
          <w:tcPr>
            <w:tcW w:type="dxa" w:w="2304"/>
            <w:shd w:fill="F8FAFC"/>
            <w:tcMar>
              <w:top w:w="100" w:type="dxa"/>
              <w:bottom w:w="100" w:type="dxa"/>
              <w:left w:w="140" w:type="dxa"/>
              <w:right w:w="140" w:type="dxa"/>
            </w:tcMar>
          </w:tcPr>
          <w:p>
            <w:pPr>
              <w:jc w:val="center"/>
            </w:pPr>
            <w:r>
              <w:rPr>
                <w:rFonts w:ascii="Times New Roman" w:hAnsi="Times New Roman"/>
                <w:color w:val="1E293B"/>
                <w:sz w:val="20"/>
              </w:rPr>
              <w:t>Xuất báo cáo (Excel / PDF)</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Ban tổ chức, Admin</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Kết xuất toàn bộ dữ liệu thống kê ra tệp bảng tính Excel hoặc tài liệu PDF ngoại tuyến.</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&lt;&lt;extend&gt;&gt; Mở rộng khi cần lưu tệp</w:t>
            </w:r>
          </w:p>
        </w:tc>
      </w:tr>
    </w:tbl>
    <w:p>
      <w:pPr>
        <w:spacing w:before="0" w:after="120"/>
      </w:pPr>
    </w:p>
    <w:p>
      <w:pPr>
        <w:keepNext/>
        <w:spacing w:before="320" w:after="120"/>
      </w:pPr>
      <w:r>
        <w:rPr>
          <w:rFonts w:ascii="Times New Roman" w:hAnsi="Times New Roman"/>
          <w:b/>
          <w:color w:val="1E3A8A"/>
          <w:sz w:val="28"/>
        </w:rPr>
        <w:t>3. KỊCH BẢN PHÂN TÍCH CHO CÁC CHỨC NĂNG (SCENARIO)</w:t>
      </w:r>
    </w:p>
    <w:p>
      <w:pPr>
        <w:spacing w:before="0" w:after="100" w:line="300" w:lineRule="auto"/>
      </w:pPr>
      <w:r>
        <w:rPr>
          <w:rFonts w:ascii="Times New Roman" w:hAnsi="Times New Roman"/>
          <w:color w:val="1E293B"/>
          <w:sz w:val="23"/>
        </w:rPr>
        <w:t>Dưới đây là kịch bản phân tích chi tiết (Scenario) được xây dựng theo chuẩn mẫu phân tích yêu cầu phần mềm dành riêng cho chức năng đơn lẻ trọng tâm: Chức năng 5 - Xem thống kê doanh thu sự kiện (View Event Revenue Statistics):</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4701"/>
        <w:gridCol w:w="4701"/>
      </w:tblGrid>
      <w:tr>
        <w:tc>
          <w:tcPr>
            <w:tcW w:type="dxa" w:w="2880"/>
            <w:shd w:fill="1E3A8A"/>
            <w:tcMar>
              <w:top w:w="140" w:type="dxa"/>
              <w:bottom w:w="140" w:type="dxa"/>
              <w:left w:w="160" w:type="dxa"/>
              <w:right w:w="160" w:type="dxa"/>
            </w:tcMar>
          </w:tcPr>
          <w:p>
            <w:pPr>
              <w:jc w:val="center"/>
            </w:pPr>
            <w:r>
              <w:rPr>
                <w:rFonts w:ascii="Times New Roman" w:hAnsi="Times New Roman"/>
                <w:b/>
                <w:color w:val="FFFFFF"/>
                <w:sz w:val="21"/>
              </w:rPr>
              <w:t>Mục kịch bản</w:t>
            </w:r>
          </w:p>
        </w:tc>
        <w:tc>
          <w:tcPr>
            <w:tcW w:type="dxa" w:w="6480"/>
            <w:shd w:fill="1E3A8A"/>
            <w:tcMar>
              <w:top w:w="140" w:type="dxa"/>
              <w:bottom w:w="140" w:type="dxa"/>
              <w:left w:w="160" w:type="dxa"/>
              <w:right w:w="160" w:type="dxa"/>
            </w:tcMar>
          </w:tcPr>
          <w:p>
            <w:pPr>
              <w:jc w:val="center"/>
            </w:pPr>
            <w:r>
              <w:rPr>
                <w:rFonts w:ascii="Times New Roman" w:hAnsi="Times New Roman"/>
                <w:b/>
                <w:color w:val="FFFFFF"/>
                <w:sz w:val="21"/>
              </w:rPr>
              <w:t>Nội dung đặc tả chi tiết</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Tên use case</w:t>
            </w:r>
          </w:p>
        </w:tc>
        <w:tc>
          <w:tcPr>
            <w:tcW w:type="dxa" w:w="6480"/>
            <w:shd w:fill="FFFFFF"/>
            <w:tcMar>
              <w:top w:w="100" w:type="dxa"/>
              <w:bottom w:w="100" w:type="dxa"/>
              <w:left w:w="140" w:type="dxa"/>
              <w:right w:w="140" w:type="dxa"/>
            </w:tcMar>
          </w:tcPr>
          <w:p>
            <w:pPr>
              <w:jc w:val="left"/>
            </w:pPr>
            <w:r>
              <w:rPr>
                <w:rFonts w:ascii="Times New Roman" w:hAnsi="Times New Roman"/>
                <w:color w:val="1E293B"/>
                <w:sz w:val="20"/>
              </w:rPr>
              <w:t>XemThongKeDoanhThuSuKien (ViewEventRevenueStatistics)</w:t>
            </w:r>
          </w:p>
        </w:tc>
      </w:tr>
      <w:tr>
        <w:tc>
          <w:tcPr>
            <w:tcW w:type="dxa" w:w="2880"/>
            <w:shd w:fill="F8FAFC"/>
            <w:tcMar>
              <w:top w:w="100" w:type="dxa"/>
              <w:bottom w:w="100" w:type="dxa"/>
              <w:left w:w="140" w:type="dxa"/>
              <w:right w:w="140" w:type="dxa"/>
            </w:tcMar>
          </w:tcPr>
          <w:p>
            <w:pPr>
              <w:jc w:val="center"/>
            </w:pPr>
            <w:r>
              <w:rPr>
                <w:rFonts w:ascii="Times New Roman" w:hAnsi="Times New Roman"/>
                <w:color w:val="1E293B"/>
                <w:sz w:val="20"/>
              </w:rPr>
              <w:t>Tác nhân chính</w:t>
            </w:r>
          </w:p>
        </w:tc>
        <w:tc>
          <w:tcPr>
            <w:tcW w:type="dxa" w:w="6480"/>
            <w:shd w:fill="F8FAFC"/>
            <w:tcMar>
              <w:top w:w="100" w:type="dxa"/>
              <w:bottom w:w="100" w:type="dxa"/>
              <w:left w:w="140" w:type="dxa"/>
              <w:right w:w="140" w:type="dxa"/>
            </w:tcMar>
          </w:tcPr>
          <w:p>
            <w:pPr>
              <w:jc w:val="left"/>
            </w:pPr>
            <w:r>
              <w:rPr>
                <w:rFonts w:ascii="Times New Roman" w:hAnsi="Times New Roman"/>
                <w:color w:val="1E293B"/>
                <w:sz w:val="20"/>
              </w:rPr>
              <w:t>Ban tổ chức sự kiện (Organizer), Quản trị viên (Admin)</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Tiền điều kiện</w:t>
            </w:r>
          </w:p>
        </w:tc>
        <w:tc>
          <w:tcPr>
            <w:tcW w:type="dxa" w:w="6480"/>
            <w:shd w:fill="FFFFFF"/>
            <w:tcMar>
              <w:top w:w="100" w:type="dxa"/>
              <w:bottom w:w="100" w:type="dxa"/>
              <w:left w:w="140" w:type="dxa"/>
              <w:right w:w="140" w:type="dxa"/>
            </w:tcMar>
          </w:tcPr>
          <w:p>
            <w:pPr>
              <w:jc w:val="left"/>
            </w:pPr>
            <w:r>
              <w:rPr>
                <w:rFonts w:ascii="Times New Roman" w:hAnsi="Times New Roman"/>
                <w:color w:val="1E293B"/>
                <w:sz w:val="20"/>
              </w:rPr>
              <w:t>Khi người dùng muốn xem báo cáo thống kê doanh thu phải đăng nhập thành công vào hệ thống với vai trò Ban tổ chức hoặc Quản trị viên.</w:t>
              <w:br/>
              <w:t>Sự kiện đã được khởi tạo, cấu hình phân khu giá vé và đã mở bán vé (phát sinh dữ liệu đơn hàng).</w:t>
            </w:r>
          </w:p>
        </w:tc>
      </w:tr>
      <w:tr>
        <w:tc>
          <w:tcPr>
            <w:tcW w:type="dxa" w:w="2880"/>
            <w:shd w:fill="F8FAFC"/>
            <w:tcMar>
              <w:top w:w="100" w:type="dxa"/>
              <w:bottom w:w="100" w:type="dxa"/>
              <w:left w:w="140" w:type="dxa"/>
              <w:right w:w="140" w:type="dxa"/>
            </w:tcMar>
          </w:tcPr>
          <w:p>
            <w:pPr>
              <w:jc w:val="center"/>
            </w:pPr>
            <w:r>
              <w:rPr>
                <w:rFonts w:ascii="Times New Roman" w:hAnsi="Times New Roman"/>
                <w:color w:val="1E293B"/>
                <w:sz w:val="20"/>
              </w:rPr>
              <w:t>Đảm bảo tối thiểu</w:t>
            </w:r>
          </w:p>
        </w:tc>
        <w:tc>
          <w:tcPr>
            <w:tcW w:type="dxa" w:w="6480"/>
            <w:shd w:fill="F8FAFC"/>
            <w:tcMar>
              <w:top w:w="100" w:type="dxa"/>
              <w:bottom w:w="100" w:type="dxa"/>
              <w:left w:w="140" w:type="dxa"/>
              <w:right w:w="140" w:type="dxa"/>
            </w:tcMar>
          </w:tcPr>
          <w:p>
            <w:pPr>
              <w:jc w:val="left"/>
            </w:pPr>
            <w:r>
              <w:rPr>
                <w:rFonts w:ascii="Times New Roman" w:hAnsi="Times New Roman"/>
                <w:color w:val="1E293B"/>
                <w:sz w:val="20"/>
              </w:rPr>
              <w:t>Hệ thống hiển thị thông báo sự kiện chưa có dữ liệu hoặc lỗi kết nối, giữ nguyên giao diện để người dùng chọn lại sự kiện khác.</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Đảm bảo thành công</w:t>
            </w:r>
          </w:p>
        </w:tc>
        <w:tc>
          <w:tcPr>
            <w:tcW w:type="dxa" w:w="6480"/>
            <w:shd w:fill="FFFFFF"/>
            <w:tcMar>
              <w:top w:w="100" w:type="dxa"/>
              <w:bottom w:w="100" w:type="dxa"/>
              <w:left w:w="140" w:type="dxa"/>
              <w:right w:w="140" w:type="dxa"/>
            </w:tcMar>
          </w:tcPr>
          <w:p>
            <w:pPr>
              <w:jc w:val="left"/>
            </w:pPr>
            <w:r>
              <w:rPr>
                <w:rFonts w:ascii="Times New Roman" w:hAnsi="Times New Roman"/>
                <w:color w:val="1E293B"/>
                <w:sz w:val="20"/>
              </w:rPr>
              <w:t>Hệ thống tổng hợp, tính toán đầy đủ và hiển thị chính xác các chỉ số tài chính (Tổng doanh thu gộp, Doanh thu thuần sau thuế và phí, Tỷ lệ lấp đầy khán đài, Giá vé bình quân, Đánh giá hiệu suất) cùng bảng biểu chi tiết và biểu đồ phân bổ doanh thu theo từng phân khu.</w:t>
            </w:r>
          </w:p>
        </w:tc>
      </w:tr>
      <w:tr>
        <w:tc>
          <w:tcPr>
            <w:tcW w:type="dxa" w:w="2880"/>
            <w:shd w:fill="F8FAFC"/>
            <w:tcMar>
              <w:top w:w="100" w:type="dxa"/>
              <w:bottom w:w="100" w:type="dxa"/>
              <w:left w:w="140" w:type="dxa"/>
              <w:right w:w="140" w:type="dxa"/>
            </w:tcMar>
          </w:tcPr>
          <w:p>
            <w:pPr>
              <w:jc w:val="center"/>
            </w:pPr>
            <w:r>
              <w:rPr>
                <w:rFonts w:ascii="Times New Roman" w:hAnsi="Times New Roman"/>
                <w:color w:val="1E293B"/>
                <w:sz w:val="20"/>
              </w:rPr>
              <w:t>Kích hoạt</w:t>
            </w:r>
          </w:p>
        </w:tc>
        <w:tc>
          <w:tcPr>
            <w:tcW w:type="dxa" w:w="6480"/>
            <w:shd w:fill="F8FAFC"/>
            <w:tcMar>
              <w:top w:w="100" w:type="dxa"/>
              <w:bottom w:w="100" w:type="dxa"/>
              <w:left w:w="140" w:type="dxa"/>
              <w:right w:w="140" w:type="dxa"/>
            </w:tcMar>
          </w:tcPr>
          <w:p>
            <w:pPr>
              <w:jc w:val="left"/>
            </w:pPr>
            <w:r>
              <w:rPr>
                <w:rFonts w:ascii="Times New Roman" w:hAnsi="Times New Roman"/>
                <w:color w:val="1E293B"/>
                <w:sz w:val="20"/>
              </w:rPr>
              <w:t>Người dùng chọn chức năng 'Xem thống kê doanh thu sự kiện' trên thanh menu/bảng điều khiển hệ thống.</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Chuỗi sự kiện chính:</w:t>
            </w:r>
          </w:p>
        </w:tc>
        <w:tc>
          <w:tcPr>
            <w:tcW w:type="dxa" w:w="6480"/>
            <w:shd w:fill="FFFFFF"/>
            <w:tcMar>
              <w:top w:w="100" w:type="dxa"/>
              <w:bottom w:w="100" w:type="dxa"/>
              <w:left w:w="140" w:type="dxa"/>
              <w:right w:w="140" w:type="dxa"/>
            </w:tcMar>
          </w:tcPr>
          <w:p>
            <w:pPr>
              <w:jc w:val="left"/>
            </w:pPr>
            <w:r>
              <w:rPr>
                <w:rFonts w:ascii="Times New Roman" w:hAnsi="Times New Roman"/>
                <w:color w:val="1E293B"/>
                <w:sz w:val="20"/>
              </w:rPr>
              <w:t>1. Người dùng chọn chức năng 'Xem thống kê doanh thu sự kiện' từ menu điều hướng của hệ thống.</w:t>
              <w:br/>
              <w:t>2. Hệ thống hiển thị Form thống kê: yêu cầu người dùng chọn sự kiện từ danh sách sự kiện đang quản lý (eventSelector) và tùy chọn khoảng thời gian lọc (datePicker).</w:t>
              <w:br/>
              <w:t>3. Người dùng chọn sự kiện cần xem từ danh sách, chọn khoảng thời gian tra cứu và nhấn nút 'Tra cứu'.</w:t>
              <w:br/>
              <w:t>4. Hệ thống kiểm tra dữ liệu sự kiện, nạp danh sách các phân khu vé (ZonePricing), các suất diễn (Showtime) và các hóa đơn vé đã thanh toán thành công.</w:t>
              <w:br/>
              <w:t>5. Hệ thống thực hiện chuỗi phương thức tính toán tài chính nội tại:</w:t>
              <w:br/>
              <w:t xml:space="preserve">   - Tính tổng sức chứa phát hành: calculateTotalCapacity()</w:t>
              <w:br/>
              <w:t xml:space="preserve">   - Tính tổng số vé đã bán thành công: calculateTotalTicketsSold()</w:t>
              <w:br/>
              <w:t xml:space="preserve">   - Tính tổng doanh thu bán vé gộp: calculateGrossRevenue()</w:t>
              <w:br/>
              <w:t xml:space="preserve">   - Khấu trừ 10% VAT và 5% phí sàn để tính doanh thu thuần: calculateNetRevenue()</w:t>
              <w:br/>
              <w:t xml:space="preserve">   - Tính tỷ lệ lấp đầy khán đài: calculateOccupancyRate()</w:t>
              <w:br/>
              <w:t xml:space="preserve">   - Tính giá vé bình quân mỗi vé bán ra: calculateAverageTicketPrice()</w:t>
              <w:br/>
              <w:t xml:space="preserve">   - Tính tỷ trọng đóng góp doanh thu của từng phân khu: calculateZoneContribution(zoneId)</w:t>
              <w:br/>
              <w:t xml:space="preserve">   - Đánh giá xếp hạng hiệu quả mở bán: evaluatePerformance()</w:t>
              <w:br/>
              <w:t>6. Hệ thống hiển thị toàn bộ các thẻ KPI chỉ số tài chính, bảng chi tiết từng phân khu vé và vẽ biểu đồ tỷ trọng phân bổ doanh thu trực quan.</w:t>
            </w:r>
          </w:p>
        </w:tc>
      </w:tr>
      <w:tr>
        <w:tc>
          <w:tcPr>
            <w:tcW w:type="dxa" w:w="2880"/>
            <w:shd w:fill="F8FAFC"/>
            <w:tcMar>
              <w:top w:w="100" w:type="dxa"/>
              <w:bottom w:w="100" w:type="dxa"/>
              <w:left w:w="140" w:type="dxa"/>
              <w:right w:w="140" w:type="dxa"/>
            </w:tcMar>
          </w:tcPr>
          <w:p>
            <w:pPr>
              <w:jc w:val="center"/>
            </w:pPr>
            <w:r>
              <w:rPr>
                <w:rFonts w:ascii="Times New Roman" w:hAnsi="Times New Roman"/>
                <w:color w:val="1E293B"/>
                <w:sz w:val="20"/>
              </w:rPr>
              <w:t>Ngoại lệ:</w:t>
            </w:r>
          </w:p>
        </w:tc>
        <w:tc>
          <w:tcPr>
            <w:tcW w:type="dxa" w:w="6480"/>
            <w:shd w:fill="F8FAFC"/>
            <w:tcMar>
              <w:top w:w="100" w:type="dxa"/>
              <w:bottom w:w="100" w:type="dxa"/>
              <w:left w:w="140" w:type="dxa"/>
              <w:right w:w="140" w:type="dxa"/>
            </w:tcMar>
          </w:tcPr>
          <w:p>
            <w:pPr>
              <w:jc w:val="left"/>
            </w:pPr>
            <w:r>
              <w:rPr>
                <w:rFonts w:ascii="Times New Roman" w:hAnsi="Times New Roman"/>
                <w:color w:val="1E293B"/>
                <w:sz w:val="20"/>
              </w:rPr>
              <w:t>4.a. Sự kiện được chọn chưa có giao dịch bán vé nào phát sinh trong khoảng thời gian tra cứu</w:t>
              <w:br/>
              <w:t xml:space="preserve">     4.a.1. Hệ thống hiển thị thông báo: 'Sự kiện chưa phát sinh giao dịch bán vé'</w:t>
              <w:br/>
              <w:t xml:space="preserve">     4.a.2. Hiển thị các chỉ số ở mức mặc định (0 VNĐ, 0%) và cho phép người dùng chọn lại sự kiện khác.</w:t>
              <w:br/>
              <w:t>4.b. Người dùng nhập khoảng thời gian lọc không hợp lệ (Ngày bắt đầu &gt; Ngày kết thúc)</w:t>
              <w:br/>
              <w:t xml:space="preserve">     4.b.1. Hệ thống hiển thị thông báo lỗi: 'Khoảng thời gian tra cứu không hợp lệ'</w:t>
              <w:br/>
              <w:t xml:space="preserve">     4.b.2. Đặt lại khoảng thời gian mặc định là toàn bộ thời gian mở bán của sự kiện.</w:t>
              <w:br/>
              <w:t>4.c. Lỗi kết nối máy chủ cơ sở dữ liệu hoặc hệ thống tính toán</w:t>
              <w:br/>
              <w:t xml:space="preserve">     4.c.1. Hệ thống hiển thị thông báo: 'Lỗi kết xuất dữ liệu thống kê, vui lòng thử lại sau'</w:t>
              <w:br/>
              <w:t xml:space="preserve">     4.c.2. Giữ nguyên giao diện ban đầu.</w:t>
            </w:r>
          </w:p>
        </w:tc>
      </w:tr>
    </w:tbl>
    <w:p>
      <w:pPr>
        <w:spacing w:before="0" w:after="120"/>
      </w:pPr>
    </w:p>
    <w:p>
      <w:pPr>
        <w:keepNext/>
        <w:spacing w:before="320" w:after="120"/>
      </w:pPr>
      <w:r>
        <w:rPr>
          <w:rFonts w:ascii="Times New Roman" w:hAnsi="Times New Roman"/>
          <w:b/>
          <w:color w:val="1E3A8A"/>
          <w:sz w:val="28"/>
        </w:rPr>
        <w:t>4. KỊCH BẢN VÀ THIẾT KẾ GIAO DIỆN CHO CÁC CHỨC NĂNG</w:t>
      </w:r>
    </w:p>
    <w:p>
      <w:pPr>
        <w:spacing w:before="0" w:after="100" w:line="300" w:lineRule="auto"/>
      </w:pPr>
      <w:r>
        <w:rPr>
          <w:rFonts w:ascii="Times New Roman" w:hAnsi="Times New Roman"/>
          <w:color w:val="1E293B"/>
          <w:sz w:val="23"/>
        </w:rPr>
        <w:t>Thiết kế giao diện cho Chức năng 5: Xem thống kê doanh thu sự kiện được xây dựng nhằm cung cấp trải nghiệm phân tích tài chính trực quan, rõ ràng và tức thì cho Ban tổ chức.</w:t>
      </w:r>
    </w:p>
    <w:p>
      <w:pPr>
        <w:keepNext/>
        <w:spacing w:before="240" w:after="80"/>
      </w:pPr>
      <w:r>
        <w:rPr>
          <w:rFonts w:ascii="Times New Roman" w:hAnsi="Times New Roman"/>
          <w:b/>
          <w:color w:val="1D4ED8"/>
          <w:sz w:val="25"/>
        </w:rPr>
        <w:t>4.1. Bảng đặc tả các thành phần giao diện (UI Controls Specification)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1872"/>
            <w:shd w:fill="1E3A8A"/>
            <w:tcMar>
              <w:top w:w="140" w:type="dxa"/>
              <w:bottom w:w="140" w:type="dxa"/>
              <w:left w:w="160" w:type="dxa"/>
              <w:right w:w="160" w:type="dxa"/>
            </w:tcMar>
          </w:tcPr>
          <w:p>
            <w:pPr>
              <w:jc w:val="center"/>
            </w:pPr>
            <w:r>
              <w:rPr>
                <w:rFonts w:ascii="Times New Roman" w:hAnsi="Times New Roman"/>
                <w:b/>
                <w:color w:val="FFFFFF"/>
                <w:sz w:val="21"/>
              </w:rPr>
              <w:t>Mã thành phần</w:t>
            </w:r>
          </w:p>
        </w:tc>
        <w:tc>
          <w:tcPr>
            <w:tcW w:type="dxa" w:w="2016"/>
            <w:shd w:fill="1E3A8A"/>
            <w:tcMar>
              <w:top w:w="140" w:type="dxa"/>
              <w:bottom w:w="140" w:type="dxa"/>
              <w:left w:w="160" w:type="dxa"/>
              <w:right w:w="160" w:type="dxa"/>
            </w:tcMar>
          </w:tcPr>
          <w:p>
            <w:pPr>
              <w:jc w:val="center"/>
            </w:pPr>
            <w:r>
              <w:rPr>
                <w:rFonts w:ascii="Times New Roman" w:hAnsi="Times New Roman"/>
                <w:b/>
                <w:color w:val="FFFFFF"/>
                <w:sz w:val="21"/>
              </w:rPr>
              <w:t>Tên thành phần</w:t>
            </w:r>
          </w:p>
        </w:tc>
        <w:tc>
          <w:tcPr>
            <w:tcW w:type="dxa" w:w="2016"/>
            <w:shd w:fill="1E3A8A"/>
            <w:tcMar>
              <w:top w:w="140" w:type="dxa"/>
              <w:bottom w:w="140" w:type="dxa"/>
              <w:left w:w="160" w:type="dxa"/>
              <w:right w:w="160" w:type="dxa"/>
            </w:tcMar>
          </w:tcPr>
          <w:p>
            <w:pPr>
              <w:jc w:val="center"/>
            </w:pPr>
            <w:r>
              <w:rPr>
                <w:rFonts w:ascii="Times New Roman" w:hAnsi="Times New Roman"/>
                <w:b/>
                <w:color w:val="FFFFFF"/>
                <w:sz w:val="21"/>
              </w:rPr>
              <w:t>Kiểu điều khiển (Type)</w:t>
            </w:r>
          </w:p>
        </w:tc>
        <w:tc>
          <w:tcPr>
            <w:tcW w:type="dxa" w:w="3456"/>
            <w:shd w:fill="1E3A8A"/>
            <w:tcMar>
              <w:top w:w="140" w:type="dxa"/>
              <w:bottom w:w="140" w:type="dxa"/>
              <w:left w:w="160" w:type="dxa"/>
              <w:right w:w="160" w:type="dxa"/>
            </w:tcMar>
          </w:tcPr>
          <w:p>
            <w:pPr>
              <w:jc w:val="center"/>
            </w:pPr>
            <w:r>
              <w:rPr>
                <w:rFonts w:ascii="Times New Roman" w:hAnsi="Times New Roman"/>
                <w:b/>
                <w:color w:val="FFFFFF"/>
                <w:sz w:val="21"/>
              </w:rPr>
              <w:t>Ý nghĩa &amp; Ràng buộc dữ liệu</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cb_event</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Chọn sự kiện</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ComboBox (Dropdown)</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Danh sách các sự kiện do ban tổ chức quản lý. Ràng buộc: bắt buộc chọn 1 sự kiện.</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dp_from_date</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Từ ngày</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DatePicker / TextInput</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Ngày bắt đầu lọc số liệu. Định dạng: DD/MM/YYYY. Mặc định: ngày mở bán vé.</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dp_to_date</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Đến ngày</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DatePicker / TextInput</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Ngày kết thúc lọc số liệu. Định dạng: DD/MM/YYYY. Ràng buộc: &gt;= dp_from_date.</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btn_search</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Tra cứu</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Button (Primary)</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Kích hoạt gửi yêu cầu tra cứu và tính toán số liệu thống kê.</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btn_excel</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Xuất Excel</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Button (Success)</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Kết xuất toàn bộ bảng số liệu phân tích ra tệp bảng tính .xlsx.</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btn_pdf</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In PDF</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Button (Danger)</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Tạo tài liệu báo cáo định dạng .pdf chuẩn hóa để in ấn hoặc ký duyệt.</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card_gross</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Tổng doanh thu gộp</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KPI Card (Blue)</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Hiển thị tổng số tiền bán vé thu được trước thuế phí.</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card_net</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Doanh thu thuần</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KPI Card (Green)</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Hiển thị số tiền thực nhận sau khi khấu trừ 10% VAT và 5% phí nền tảng.</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card_occupancy</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Tỷ lệ lấp đầy</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KPI Card (Amber)</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Hiển thị phần trăm số ghế đã bán trên tổng sức chứa và xếp hạng (EXCELLENT).</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card_avg_price</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Giá vé bình quân</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KPI Card (Purple)</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Hiển thị giá bán trung bình trên mỗi vé thành công.</w:t>
            </w:r>
          </w:p>
        </w:tc>
      </w:tr>
      <w:tr>
        <w:tc>
          <w:tcPr>
            <w:tcW w:type="dxa" w:w="1872"/>
            <w:shd w:fill="FFFFFF"/>
            <w:tcMar>
              <w:top w:w="100" w:type="dxa"/>
              <w:bottom w:w="100" w:type="dxa"/>
              <w:left w:w="140" w:type="dxa"/>
              <w:right w:w="140" w:type="dxa"/>
            </w:tcMar>
          </w:tcPr>
          <w:p>
            <w:pPr>
              <w:jc w:val="center"/>
            </w:pPr>
            <w:r>
              <w:rPr>
                <w:rFonts w:ascii="Times New Roman" w:hAnsi="Times New Roman"/>
                <w:color w:val="1E293B"/>
                <w:sz w:val="20"/>
              </w:rPr>
              <w:t>chart_zone</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Biểu đồ phân khu</w:t>
            </w:r>
          </w:p>
        </w:tc>
        <w:tc>
          <w:tcPr>
            <w:tcW w:type="dxa" w:w="2016"/>
            <w:shd w:fill="FFFFFF"/>
            <w:tcMar>
              <w:top w:w="100" w:type="dxa"/>
              <w:bottom w:w="100" w:type="dxa"/>
              <w:left w:w="140" w:type="dxa"/>
              <w:right w:w="140" w:type="dxa"/>
            </w:tcMar>
          </w:tcPr>
          <w:p>
            <w:pPr>
              <w:jc w:val="left"/>
            </w:pPr>
            <w:r>
              <w:rPr>
                <w:rFonts w:ascii="Times New Roman" w:hAnsi="Times New Roman"/>
                <w:color w:val="1E293B"/>
                <w:sz w:val="20"/>
              </w:rPr>
              <w:t>Donut / Pie Chart</w:t>
            </w:r>
          </w:p>
        </w:tc>
        <w:tc>
          <w:tcPr>
            <w:tcW w:type="dxa" w:w="3456"/>
            <w:shd w:fill="FFFFFF"/>
            <w:tcMar>
              <w:top w:w="100" w:type="dxa"/>
              <w:bottom w:w="100" w:type="dxa"/>
              <w:left w:w="140" w:type="dxa"/>
              <w:right w:w="140" w:type="dxa"/>
            </w:tcMar>
          </w:tcPr>
          <w:p>
            <w:pPr>
              <w:jc w:val="left"/>
            </w:pPr>
            <w:r>
              <w:rPr>
                <w:rFonts w:ascii="Times New Roman" w:hAnsi="Times New Roman"/>
                <w:color w:val="1E293B"/>
                <w:sz w:val="20"/>
              </w:rPr>
              <w:t>Biểu đồ trực quan tỷ trọng đóng góp doanh thu của từng phân khu vé.</w:t>
            </w:r>
          </w:p>
        </w:tc>
      </w:tr>
      <w:tr>
        <w:tc>
          <w:tcPr>
            <w:tcW w:type="dxa" w:w="1872"/>
            <w:shd w:fill="F8FAFC"/>
            <w:tcMar>
              <w:top w:w="100" w:type="dxa"/>
              <w:bottom w:w="100" w:type="dxa"/>
              <w:left w:w="140" w:type="dxa"/>
              <w:right w:w="140" w:type="dxa"/>
            </w:tcMar>
          </w:tcPr>
          <w:p>
            <w:pPr>
              <w:jc w:val="center"/>
            </w:pPr>
            <w:r>
              <w:rPr>
                <w:rFonts w:ascii="Times New Roman" w:hAnsi="Times New Roman"/>
                <w:color w:val="1E293B"/>
                <w:sz w:val="20"/>
              </w:rPr>
              <w:t>tbl_breakdown</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Bảng chi tiết phân khu</w:t>
            </w:r>
          </w:p>
        </w:tc>
        <w:tc>
          <w:tcPr>
            <w:tcW w:type="dxa" w:w="2016"/>
            <w:shd w:fill="F8FAFC"/>
            <w:tcMar>
              <w:top w:w="100" w:type="dxa"/>
              <w:bottom w:w="100" w:type="dxa"/>
              <w:left w:w="140" w:type="dxa"/>
              <w:right w:w="140" w:type="dxa"/>
            </w:tcMar>
          </w:tcPr>
          <w:p>
            <w:pPr>
              <w:jc w:val="left"/>
            </w:pPr>
            <w:r>
              <w:rPr>
                <w:rFonts w:ascii="Times New Roman" w:hAnsi="Times New Roman"/>
                <w:color w:val="1E293B"/>
                <w:sz w:val="20"/>
              </w:rPr>
              <w:t>Data Table</w:t>
            </w:r>
          </w:p>
        </w:tc>
        <w:tc>
          <w:tcPr>
            <w:tcW w:type="dxa" w:w="3456"/>
            <w:shd w:fill="F8FAFC"/>
            <w:tcMar>
              <w:top w:w="100" w:type="dxa"/>
              <w:bottom w:w="100" w:type="dxa"/>
              <w:left w:w="140" w:type="dxa"/>
              <w:right w:w="140" w:type="dxa"/>
            </w:tcMar>
          </w:tcPr>
          <w:p>
            <w:pPr>
              <w:jc w:val="left"/>
            </w:pPr>
            <w:r>
              <w:rPr>
                <w:rFonts w:ascii="Times New Roman" w:hAnsi="Times New Roman"/>
                <w:color w:val="1E293B"/>
                <w:sz w:val="20"/>
              </w:rPr>
              <w:t>Liệt kê chi tiết từng phân khu: Đơn giá, Chỉ tiêu, Đã bán, Tỷ lệ lấp đầy, Thành tiền, Tỷ trọng.</w:t>
            </w:r>
          </w:p>
        </w:tc>
      </w:tr>
    </w:tbl>
    <w:p>
      <w:pPr>
        <w:spacing w:before="0" w:after="120"/>
      </w:pPr>
    </w:p>
    <w:p>
      <w:pPr>
        <w:keepNext/>
        <w:spacing w:before="240" w:after="80"/>
      </w:pPr>
      <w:r>
        <w:rPr>
          <w:rFonts w:ascii="Times New Roman" w:hAnsi="Times New Roman"/>
          <w:b/>
          <w:color w:val="1D4ED8"/>
          <w:sz w:val="25"/>
        </w:rPr>
        <w:t>4.2. Kịch bản tương tác giao diện chi tiết (UI Storyboard Scenario)</w:t>
      </w:r>
    </w:p>
    <w:p>
      <w:pPr>
        <w:spacing w:before="0" w:after="100" w:line="300" w:lineRule="auto"/>
      </w:pPr>
      <w:r>
        <w:rPr>
          <w:rFonts w:ascii="Times New Roman" w:hAnsi="Times New Roman"/>
          <w:color w:val="1E293B"/>
          <w:sz w:val="23"/>
        </w:rPr>
        <w:t>Kịch bản tương tác giao diện mô tả chi tiết từng bước hành động của người dùng trên màn hình RevenueReportView, sự kiện kích hoạt, cách thức hệ thống xử lý nghiệp vụ và phản hồi hiển thị tương ứng:</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1881"/>
        <w:gridCol w:w="1881"/>
        <w:gridCol w:w="1881"/>
        <w:gridCol w:w="1881"/>
        <w:gridCol w:w="1881"/>
      </w:tblGrid>
      <w:tr>
        <w:tc>
          <w:tcPr>
            <w:tcW w:type="dxa" w:w="720"/>
            <w:shd w:fill="1E3A8A"/>
            <w:tcMar>
              <w:top w:w="140" w:type="dxa"/>
              <w:bottom w:w="140" w:type="dxa"/>
              <w:left w:w="160" w:type="dxa"/>
              <w:right w:w="160" w:type="dxa"/>
            </w:tcMar>
          </w:tcPr>
          <w:p>
            <w:pPr>
              <w:jc w:val="center"/>
            </w:pPr>
            <w:r>
              <w:rPr>
                <w:rFonts w:ascii="Times New Roman" w:hAnsi="Times New Roman"/>
                <w:b/>
                <w:color w:val="FFFFFF"/>
                <w:sz w:val="21"/>
              </w:rPr>
              <w:t>Bước</w:t>
            </w:r>
          </w:p>
        </w:tc>
        <w:tc>
          <w:tcPr>
            <w:tcW w:type="dxa" w:w="2592"/>
            <w:shd w:fill="1E3A8A"/>
            <w:tcMar>
              <w:top w:w="140" w:type="dxa"/>
              <w:bottom w:w="140" w:type="dxa"/>
              <w:left w:w="160" w:type="dxa"/>
              <w:right w:w="160" w:type="dxa"/>
            </w:tcMar>
          </w:tcPr>
          <w:p>
            <w:pPr>
              <w:jc w:val="center"/>
            </w:pPr>
            <w:r>
              <w:rPr>
                <w:rFonts w:ascii="Times New Roman" w:hAnsi="Times New Roman"/>
                <w:b/>
                <w:color w:val="FFFFFF"/>
                <w:sz w:val="21"/>
              </w:rPr>
              <w:t>Hành động của tác nhân (User Action)</w:t>
            </w:r>
          </w:p>
        </w:tc>
        <w:tc>
          <w:tcPr>
            <w:tcW w:type="dxa" w:w="1584"/>
            <w:shd w:fill="1E3A8A"/>
            <w:tcMar>
              <w:top w:w="140" w:type="dxa"/>
              <w:bottom w:w="140" w:type="dxa"/>
              <w:left w:w="160" w:type="dxa"/>
              <w:right w:w="160" w:type="dxa"/>
            </w:tcMar>
          </w:tcPr>
          <w:p>
            <w:pPr>
              <w:jc w:val="center"/>
            </w:pPr>
            <w:r>
              <w:rPr>
                <w:rFonts w:ascii="Times New Roman" w:hAnsi="Times New Roman"/>
                <w:b/>
                <w:color w:val="FFFFFF"/>
                <w:sz w:val="21"/>
              </w:rPr>
              <w:t>Sự kiện UI (Event)</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Xử lý hệ thống &amp; Phản hồi giao diện (System Response)</w:t>
            </w:r>
          </w:p>
        </w:tc>
        <w:tc>
          <w:tcPr>
            <w:tcW w:type="dxa" w:w="1872"/>
            <w:shd w:fill="1E3A8A"/>
            <w:tcMar>
              <w:top w:w="140" w:type="dxa"/>
              <w:bottom w:w="140" w:type="dxa"/>
              <w:left w:w="160" w:type="dxa"/>
              <w:right w:w="160" w:type="dxa"/>
            </w:tcMar>
          </w:tcPr>
          <w:p>
            <w:pPr>
              <w:jc w:val="center"/>
            </w:pPr>
            <w:r>
              <w:rPr>
                <w:rFonts w:ascii="Times New Roman" w:hAnsi="Times New Roman"/>
                <w:b/>
                <w:color w:val="FFFFFF"/>
                <w:sz w:val="21"/>
              </w:rPr>
              <w:t>Trạng thái giao diện tiếp theo (Next State)</w:t>
            </w:r>
          </w:p>
        </w:tc>
      </w:tr>
      <w:tr>
        <w:tc>
          <w:tcPr>
            <w:tcW w:type="dxa" w:w="720"/>
            <w:shd w:fill="FFFFFF"/>
            <w:tcMar>
              <w:top w:w="100" w:type="dxa"/>
              <w:bottom w:w="100" w:type="dxa"/>
              <w:left w:w="140" w:type="dxa"/>
              <w:right w:w="140" w:type="dxa"/>
            </w:tcMar>
          </w:tcPr>
          <w:p>
            <w:pPr>
              <w:jc w:val="center"/>
            </w:pPr>
            <w:r>
              <w:rPr>
                <w:rFonts w:ascii="Times New Roman" w:hAnsi="Times New Roman"/>
                <w:color w:val="1E293B"/>
                <w:sz w:val="20"/>
              </w:rPr>
              <w:t>1</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Người dùng nhấp chọn mục 'Thống kê doanh thu' trên menu điều khiển.</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OnClick (Menu_ThongKe)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Hệ thống gọi API lấy danh sách các sự kiện đang hoạt động. Khởi tạo màn hình RevenueReportView, nạp danh sách sự kiện vào ComboBox (cb_event), đặt khoảng ngày tra cứu mặc định là 30 ngày gần nhất.</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Màn hình hiển thị trống (Ready): Bộ lọc sẵn sàng, các thẻ KPI và bảng biểu ở trạng thái chờ.</w:t>
            </w:r>
          </w:p>
        </w:tc>
      </w:tr>
      <w:tr>
        <w:tc>
          <w:tcPr>
            <w:tcW w:type="dxa" w:w="720"/>
            <w:shd w:fill="F8FAFC"/>
            <w:tcMar>
              <w:top w:w="100" w:type="dxa"/>
              <w:bottom w:w="100" w:type="dxa"/>
              <w:left w:w="140" w:type="dxa"/>
              <w:right w:w="140" w:type="dxa"/>
            </w:tcMar>
          </w:tcPr>
          <w:p>
            <w:pPr>
              <w:jc w:val="center"/>
            </w:pPr>
            <w:r>
              <w:rPr>
                <w:rFonts w:ascii="Times New Roman" w:hAnsi="Times New Roman"/>
                <w:color w:val="1E293B"/>
                <w:sz w:val="20"/>
              </w:rPr>
              <w:t>2</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Người dùng nhấp vào ComboBox cb_event và chọn sự kiện 'Born Pink World Tour Hanoi 2026'.</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OnSelectionChange (cb_event)</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Hệ thống ghi nhận mã sự kiện eventId, tự động truy vấn khoảng thời gian diễn ra sự kiện trong CSDL và điền sẵn vào 2 ô DatePicker dp_from_date và dp_to_date.</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Đã nạp bộ lọc (Configured): ComboBox hiển thị sự kiện đã chọn, các ô ngày hiển thị khoảng ngày của sự kiện.</w:t>
            </w:r>
          </w:p>
        </w:tc>
      </w:tr>
      <w:tr>
        <w:tc>
          <w:tcPr>
            <w:tcW w:type="dxa" w:w="720"/>
            <w:shd w:fill="FFFFFF"/>
            <w:tcMar>
              <w:top w:w="100" w:type="dxa"/>
              <w:bottom w:w="100" w:type="dxa"/>
              <w:left w:w="140" w:type="dxa"/>
              <w:right w:w="140" w:type="dxa"/>
            </w:tcMar>
          </w:tcPr>
          <w:p>
            <w:pPr>
              <w:jc w:val="center"/>
            </w:pPr>
            <w:r>
              <w:rPr>
                <w:rFonts w:ascii="Times New Roman" w:hAnsi="Times New Roman"/>
                <w:color w:val="1E293B"/>
                <w:sz w:val="20"/>
              </w:rPr>
              <w:t>3</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Người dùng điều chỉnh ô ngày và nhấp chuột vào nút 'Tra cứu' (btn_search).</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OnClick (btn_search)</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Giao diện vô hiệu hóa tạm thời bộ lọc (disable cb_event, btn_search) và hiển thị vòng xoay tải dữ liệu (loading spinner). Gửi yêu cầu truy vấn tài chính tới RevenueReportController.</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Đang xử lý (Loading): Biểu tượng xoay hiển thị, người dùng không thể nhấp lại nút tra cứu.</w:t>
            </w:r>
          </w:p>
        </w:tc>
      </w:tr>
      <w:tr>
        <w:tc>
          <w:tcPr>
            <w:tcW w:type="dxa" w:w="720"/>
            <w:shd w:fill="F8FAFC"/>
            <w:tcMar>
              <w:top w:w="100" w:type="dxa"/>
              <w:bottom w:w="100" w:type="dxa"/>
              <w:left w:w="140" w:type="dxa"/>
              <w:right w:w="140" w:type="dxa"/>
            </w:tcMar>
          </w:tcPr>
          <w:p>
            <w:pPr>
              <w:jc w:val="center"/>
            </w:pPr>
            <w:r>
              <w:rPr>
                <w:rFonts w:ascii="Times New Roman" w:hAnsi="Times New Roman"/>
                <w:color w:val="1E293B"/>
                <w:sz w:val="20"/>
              </w:rPr>
              <w:t>4</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Hệ thống thực hiện tính toán tài chính thành công và trả về RevenueSummaryDto.</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OnDataLoaded (Success Callback)</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Ẩn biểu tượng xoay tải dữ liệu, kích hoạt lại bộ lọc. Nạp các giá trị số liệu vào 4 thẻ KPI; vẽ biểu đồ tròn Donut tỷ trọng phân khu; điền đầy đủ dữ liệu phân tích chi tiết vào bảng breakdown table.</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Hiển thị báo cáo (Rendered): Toàn bộ số liệu doanh thu, biểu đồ phân khu và bảng phân tích chi tiết được hiển thị sắc nét.</w:t>
            </w:r>
          </w:p>
        </w:tc>
      </w:tr>
      <w:tr>
        <w:tc>
          <w:tcPr>
            <w:tcW w:type="dxa" w:w="720"/>
            <w:shd w:fill="FFFFFF"/>
            <w:tcMar>
              <w:top w:w="100" w:type="dxa"/>
              <w:bottom w:w="100" w:type="dxa"/>
              <w:left w:w="140" w:type="dxa"/>
              <w:right w:w="140" w:type="dxa"/>
            </w:tcMar>
          </w:tcPr>
          <w:p>
            <w:pPr>
              <w:jc w:val="center"/>
            </w:pPr>
            <w:r>
              <w:rPr>
                <w:rFonts w:ascii="Times New Roman" w:hAnsi="Times New Roman"/>
                <w:color w:val="1E293B"/>
                <w:sz w:val="20"/>
              </w:rPr>
              <w:t>5</w:t>
            </w:r>
          </w:p>
        </w:tc>
        <w:tc>
          <w:tcPr>
            <w:tcW w:type="dxa" w:w="2592"/>
            <w:shd w:fill="FFFFFF"/>
            <w:tcMar>
              <w:top w:w="100" w:type="dxa"/>
              <w:bottom w:w="100" w:type="dxa"/>
              <w:left w:w="140" w:type="dxa"/>
              <w:right w:w="140" w:type="dxa"/>
            </w:tcMar>
          </w:tcPr>
          <w:p>
            <w:pPr>
              <w:jc w:val="left"/>
            </w:pPr>
            <w:r>
              <w:rPr>
                <w:rFonts w:ascii="Times New Roman" w:hAnsi="Times New Roman"/>
                <w:color w:val="1E293B"/>
                <w:sz w:val="20"/>
              </w:rPr>
              <w:t>Người dùng di chuyển con trỏ chuột vào vùng phân khu 'VIP' trên biểu đồ tròn Donut.</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OnMouseHover (chart_zone.VIP)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Biểu đồ Donut làm nổi bật khu vực VIP bằng hiệu ứng phóng to nhẹ (explode). Hệ thống hiển thị tooltip chi tiết: 'Phân khu: VIP | Doanh thu: 7.000.000.000đ | Tỷ trọng: 45.3%'.</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Tương tác biểu đồ (Hovered): Tooltip chi tiết hiển thị động tại vị trí con trỏ chuột.</w:t>
            </w:r>
          </w:p>
        </w:tc>
      </w:tr>
      <w:tr>
        <w:tc>
          <w:tcPr>
            <w:tcW w:type="dxa" w:w="720"/>
            <w:shd w:fill="F8FAFC"/>
            <w:tcMar>
              <w:top w:w="100" w:type="dxa"/>
              <w:bottom w:w="100" w:type="dxa"/>
              <w:left w:w="140" w:type="dxa"/>
              <w:right w:w="140" w:type="dxa"/>
            </w:tcMar>
          </w:tcPr>
          <w:p>
            <w:pPr>
              <w:jc w:val="center"/>
            </w:pPr>
            <w:r>
              <w:rPr>
                <w:rFonts w:ascii="Times New Roman" w:hAnsi="Times New Roman"/>
                <w:color w:val="1E293B"/>
                <w:sz w:val="20"/>
              </w:rPr>
              <w:t>6</w:t>
            </w:r>
          </w:p>
        </w:tc>
        <w:tc>
          <w:tcPr>
            <w:tcW w:type="dxa" w:w="2592"/>
            <w:shd w:fill="F8FAFC"/>
            <w:tcMar>
              <w:top w:w="100" w:type="dxa"/>
              <w:bottom w:w="100" w:type="dxa"/>
              <w:left w:w="140" w:type="dxa"/>
              <w:right w:w="140" w:type="dxa"/>
            </w:tcMar>
          </w:tcPr>
          <w:p>
            <w:pPr>
              <w:jc w:val="left"/>
            </w:pPr>
            <w:r>
              <w:rPr>
                <w:rFonts w:ascii="Times New Roman" w:hAnsi="Times New Roman"/>
                <w:color w:val="1E293B"/>
                <w:sz w:val="20"/>
              </w:rPr>
              <w:t>Người dùng nhấp chuột vào nút 'Xuất Excel' (btn_excel).</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OnClick (btn_excel)</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Giao diện gửi yêu cầu kết xuất tệp tới Controller. Hệ thống tạo luồng byte của file Excel, thiết lập MIME-type và hiển thị hộp thoại tải xuống tệp 'Báo_cáo_doanh_thu_BornPink_2026.xlsx'.</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Hiển thị báo cáo (Rendered): Quá trình tải xuống tệp báo cáo hoàn tất trong nền.</w:t>
            </w:r>
          </w:p>
        </w:tc>
      </w:tr>
    </w:tbl>
    <w:p>
      <w:pPr>
        <w:spacing w:before="0" w:after="120"/>
      </w:pPr>
    </w:p>
    <w:p>
      <w:pPr>
        <w:keepNext/>
        <w:spacing w:before="160" w:after="60"/>
      </w:pPr>
      <w:r>
        <w:rPr>
          <w:rFonts w:ascii="Times New Roman" w:hAnsi="Times New Roman"/>
          <w:b/>
          <w:i/>
          <w:color w:val="334155"/>
          <w:sz w:val="23"/>
        </w:rPr>
        <w:t>4.2.1. Các kịch bản kiểm lỗi và ràng buộc giao diện (UI Validation Scenarios)</w:t>
      </w:r>
    </w:p>
    <w:p>
      <w:pPr>
        <w:spacing w:before="0" w:after="100" w:line="300" w:lineRule="auto"/>
      </w:pPr>
      <w:r>
        <w:rPr>
          <w:rFonts w:ascii="Times New Roman" w:hAnsi="Times New Roman"/>
          <w:color w:val="1E293B"/>
          <w:sz w:val="23"/>
        </w:rPr>
        <w:t>Kịch bản xử lý các ngoại lệ và lỗi nhập liệu trên giao diện nhằm đảm bảo tính toàn vẹn của dữ liệu tra cứu và hướng dẫn người dùng sửa lỗi:</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Kịch bản ngoại lệ</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Sự kiện kích hoạt (UI Event)</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Xử lý lỗi &amp; Phản hồi giao diện (System Response)</w:t>
            </w:r>
          </w:p>
        </w:tc>
        <w:tc>
          <w:tcPr>
            <w:tcW w:type="dxa" w:w="1872"/>
            <w:shd w:fill="1E3A8A"/>
            <w:tcMar>
              <w:top w:w="140" w:type="dxa"/>
              <w:bottom w:w="140" w:type="dxa"/>
              <w:left w:w="160" w:type="dxa"/>
              <w:right w:w="160" w:type="dxa"/>
            </w:tcMar>
          </w:tcPr>
          <w:p>
            <w:pPr>
              <w:jc w:val="center"/>
            </w:pPr>
            <w:r>
              <w:rPr>
                <w:rFonts w:ascii="Times New Roman" w:hAnsi="Times New Roman"/>
                <w:b/>
                <w:color w:val="FFFFFF"/>
                <w:sz w:val="21"/>
              </w:rPr>
              <w:t>Trạng thái giao diện tiếp theo</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Người dùng nhập ngày bắt đầu lớn hơn ngày kết thúc (dp_from_date &gt; dp_to_date)</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OnClick (btn_search) sau khi sửa ô ngày</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Giao diện ngăn chặn gửi yêu cầu tra cứu xuống Controller. Ô viền dp_from_date và dp_to_date chuyển sang màu đỏ cảnh báo. Hệ thống hiển thị hộp thoại pop-up: 'Lỗi: Ngày bắt đầu tra cứu không thể sau ngày kết thúc!'</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Cảnh báo lỗi bộ lọc (Error State): Hộp thoại hiển thị nút 'Đóng', người dùng phải sửa lại ngày.</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Sự kiện được chọn chưa phát sinh bất kỳ giao dịch bán vé nào</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OnClick (btn_search) đối với sự kiện mới tạo</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Controller trả về kết quả rỗng (empty result). Giao diện ẩn biểu đồ tròn và bảng breakdown table, đặt giá trị các thẻ KPI về '0 VNĐ' và '0%'. Hiển thị thông báo màu xám trên màn hình: 'Sự kiện hiện tại chưa phát sinh giao dịch bán vé.'</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Báo cáo rỗng (No Data State): Bộ lọc giữ nguyên trạng thái hoạt động để người dùng chọn sự kiện khác.</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Mất kết nối mạng hoặc máy chủ cơ sở dữ liệu gặp sự cố</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OnClick (btn_search) khi mất tín hiệu</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Hệ thống phát hiện lỗi kết nối (Timeout/Connection Refused). Giao diện ẩn loading spinner, hiển thị thông báo lỗi màu đỏ nổi bật: 'Mất kết nối tới máy chủ. Vui lòng kiểm tra lại đường truyền mạng hoặc liên hệ quản trị viên!'</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Lỗi kết nối (Network Error): Giữ nguyên giao diện ban đầu để người dùng thử lại khi mạng ổn định.</w:t>
            </w:r>
          </w:p>
        </w:tc>
      </w:tr>
    </w:tbl>
    <w:p>
      <w:pPr>
        <w:spacing w:before="0" w:after="120"/>
      </w:pPr>
    </w:p>
    <w:p>
      <w:pPr>
        <w:keepNext/>
        <w:spacing w:before="240" w:after="80"/>
      </w:pPr>
      <w:r>
        <w:rPr>
          <w:rFonts w:ascii="Times New Roman" w:hAnsi="Times New Roman"/>
          <w:b/>
          <w:color w:val="1D4ED8"/>
          <w:sz w:val="25"/>
        </w:rPr>
        <w:t>4.3. Bản vẽ thiết kế giao diện trực quan (UI Mockup Wireframe)</w:t>
      </w:r>
    </w:p>
    <w:p>
      <w:pPr>
        <w:spacing w:before="0" w:after="100" w:line="300" w:lineRule="auto"/>
      </w:pPr>
      <w:r>
        <w:rPr>
          <w:rFonts w:ascii="Times New Roman" w:hAnsi="Times New Roman"/>
          <w:color w:val="1E293B"/>
          <w:sz w:val="23"/>
        </w:rPr>
        <w:t>Dưới đây là bản vẽ thiết kế giao diện hoàn chỉnh (Mockup Wireframe) của Màn hình Thống kê doanh thu sự kiện (RevenueReportView):</w:t>
      </w:r>
    </w:p>
    <w:p>
      <w:pPr>
        <w:keepNext/>
        <w:spacing w:before="160" w:after="40"/>
        <w:jc w:val="center"/>
      </w:pPr>
      <w:r>
        <w:drawing>
          <wp:inline xmlns:a="http://schemas.openxmlformats.org/drawingml/2006/main" xmlns:pic="http://schemas.openxmlformats.org/drawingml/2006/picture">
            <wp:extent cx="5669280" cy="3833301"/>
            <wp:docPr id="7" name="Picture 7"/>
            <wp:cNvGraphicFramePr>
              <a:graphicFrameLocks noChangeAspect="1"/>
            </wp:cNvGraphicFramePr>
            <a:graphic>
              <a:graphicData uri="http://schemas.openxmlformats.org/drawingml/2006/picture">
                <pic:pic>
                  <pic:nvPicPr>
                    <pic:cNvPr id="0" name="ui_m5_view_revenue.png"/>
                    <pic:cNvPicPr/>
                  </pic:nvPicPr>
                  <pic:blipFill>
                    <a:blip r:embed="rId15"/>
                    <a:stretch>
                      <a:fillRect/>
                    </a:stretch>
                  </pic:blipFill>
                  <pic:spPr>
                    <a:xfrm>
                      <a:off x="0" y="0"/>
                      <a:ext cx="5669280" cy="3833301"/>
                    </a:xfrm>
                    <a:prstGeom prst="rect"/>
                  </pic:spPr>
                </pic:pic>
              </a:graphicData>
            </a:graphic>
          </wp:inline>
        </w:drawing>
      </w:r>
    </w:p>
    <w:p>
      <w:pPr>
        <w:spacing w:before="40" w:after="200"/>
        <w:jc w:val="center"/>
      </w:pPr>
      <w:r>
        <w:rPr>
          <w:rFonts w:ascii="Times New Roman" w:hAnsi="Times New Roman"/>
          <w:b/>
          <w:i/>
          <w:color w:val="475569"/>
          <w:sz w:val="20"/>
        </w:rPr>
        <w:t>Hình 4.1: Bản vẽ thiết kế giao diện Màn hình Thống kê doanh thu sự kiện (RevenueReportView)</w:t>
      </w:r>
    </w:p>
    <w:p>
      <w:pPr>
        <w:keepNext/>
        <w:spacing w:before="320" w:after="120"/>
      </w:pPr>
      <w:r>
        <w:rPr>
          <w:rFonts w:ascii="Times New Roman" w:hAnsi="Times New Roman"/>
          <w:b/>
          <w:color w:val="1E3A8A"/>
          <w:sz w:val="28"/>
        </w:rPr>
        <w:t>5. BIỂU ĐỒ LỚP THỰC THỂ PHÂN TÍCH CHO HỆ THỐNG VÀ CHO CÁC CHỨC NĂNG</w:t>
      </w:r>
    </w:p>
    <w:p>
      <w:pPr>
        <w:spacing w:before="0" w:after="100" w:line="300" w:lineRule="auto"/>
      </w:pPr>
      <w:r>
        <w:rPr>
          <w:rFonts w:ascii="Times New Roman" w:hAnsi="Times New Roman"/>
          <w:b/>
          <w:color w:val="0F172A"/>
          <w:sz w:val="23"/>
        </w:rPr>
        <w:t xml:space="preserve">Nguyên lý xây dựng: </w:t>
      </w:r>
      <w:r>
        <w:rPr>
          <w:rFonts w:ascii="Times New Roman" w:hAnsi="Times New Roman"/>
          <w:color w:val="1E293B"/>
          <w:sz w:val="23"/>
        </w:rPr>
        <w:t>Biểu đồ lớp thực thể phân tích (Analysis Entity Class Diagram) là mô hình hướng khái niệm (Conceptual Model), tập trung thể hiện các thực thể thông tin nghiệp vụ cốt lõi của miền bài toán. Theo chuẩn phân tích:</w:t>
      </w:r>
    </w:p>
    <w:p>
      <w:pPr>
        <w:pStyle w:val="ListBullet"/>
        <w:spacing w:before="0" w:after="60" w:line="288" w:lineRule="auto"/>
      </w:pPr>
      <w:r>
        <w:rPr>
          <w:rFonts w:ascii="Times New Roman" w:hAnsi="Times New Roman"/>
          <w:b/>
          <w:color w:val="0F172A"/>
          <w:sz w:val="22"/>
        </w:rPr>
        <w:t xml:space="preserve">Cấu trúc lớp phân tích: </w:t>
      </w:r>
      <w:r>
        <w:rPr>
          <w:rFonts w:ascii="Times New Roman" w:hAnsi="Times New Roman"/>
          <w:color w:val="1E293B"/>
          <w:sz w:val="22"/>
        </w:rPr>
        <w:t>Chỉ bao gồm Tên thực thể và Danh sách thuộc tính nghiệp vụ thuần túy.</w:t>
      </w:r>
    </w:p>
    <w:p>
      <w:pPr>
        <w:pStyle w:val="ListBullet"/>
        <w:spacing w:before="0" w:after="60" w:line="288" w:lineRule="auto"/>
      </w:pPr>
      <w:r>
        <w:rPr>
          <w:rFonts w:ascii="Times New Roman" w:hAnsi="Times New Roman"/>
          <w:b/>
          <w:color w:val="0F172A"/>
          <w:sz w:val="22"/>
        </w:rPr>
        <w:t xml:space="preserve">Độc lập công nghệ: </w:t>
      </w:r>
      <w:r>
        <w:rPr>
          <w:rFonts w:ascii="Times New Roman" w:hAnsi="Times New Roman"/>
          <w:color w:val="1E293B"/>
          <w:sz w:val="22"/>
        </w:rPr>
        <w:t>Không chứa các chi tiết kỹ thuật lập trình như kiểu dữ liệu cụ thể (int, varchar2...), không chứa các phương thức get/set kỹ thuật.</w:t>
      </w:r>
    </w:p>
    <w:p>
      <w:pPr>
        <w:pStyle w:val="ListBullet"/>
        <w:spacing w:before="0" w:after="60" w:line="288" w:lineRule="auto"/>
      </w:pPr>
      <w:r>
        <w:rPr>
          <w:rFonts w:ascii="Times New Roman" w:hAnsi="Times New Roman"/>
          <w:b/>
          <w:color w:val="0F172A"/>
          <w:sz w:val="22"/>
        </w:rPr>
        <w:t xml:space="preserve">Mối quan hệ: </w:t>
      </w:r>
      <w:r>
        <w:rPr>
          <w:rFonts w:ascii="Times New Roman" w:hAnsi="Times New Roman"/>
          <w:color w:val="1E293B"/>
          <w:sz w:val="22"/>
        </w:rPr>
        <w:t>Tập trung thể hiện mối quan hệ ngữ nghĩa: Kế thừa (Generalization), Kết hợp (Association), Kết tập/Bao hàm (Composition/Aggregation) kèm bản số (Multiplicity: 1, 1..*, 0..1, *).</w:t>
      </w:r>
    </w:p>
    <w:p>
      <w:pPr>
        <w:keepNext/>
        <w:spacing w:before="240" w:after="80"/>
      </w:pPr>
      <w:r>
        <w:rPr>
          <w:rFonts w:ascii="Times New Roman" w:hAnsi="Times New Roman"/>
          <w:b/>
          <w:color w:val="1D4ED8"/>
          <w:sz w:val="25"/>
        </w:rPr>
        <w:t>5.1. Biểu đồ lớp thực thể phân tích tổng thể hệ thống</w:t>
      </w:r>
    </w:p>
    <w:p>
      <w:pPr>
        <w:spacing w:before="0" w:after="100" w:line="300" w:lineRule="auto"/>
      </w:pPr>
      <w:r>
        <w:rPr>
          <w:rFonts w:ascii="Times New Roman" w:hAnsi="Times New Roman"/>
          <w:color w:val="1E293B"/>
          <w:sz w:val="23"/>
        </w:rPr>
        <w:t>Biểu đồ bao quát toàn bộ các thực thể phân tích nòng cốt của hệ thống (được đồng bộ chuẩn hóa tên tiếng Anh theo mô hình thiết kế) và các mối liên kết nghiệp vụ giữa chúng:</w:t>
      </w:r>
    </w:p>
    <w:p>
      <w:pPr>
        <w:keepNext/>
        <w:spacing w:before="160" w:after="40"/>
        <w:jc w:val="center"/>
      </w:pPr>
      <w:r>
        <w:drawing>
          <wp:inline xmlns:a="http://schemas.openxmlformats.org/drawingml/2006/main" xmlns:pic="http://schemas.openxmlformats.org/drawingml/2006/picture">
            <wp:extent cx="5669280" cy="4130561"/>
            <wp:docPr id="8" name="Picture 8"/>
            <wp:cNvGraphicFramePr>
              <a:graphicFrameLocks noChangeAspect="1"/>
            </wp:cNvGraphicFramePr>
            <a:graphic>
              <a:graphicData uri="http://schemas.openxmlformats.org/drawingml/2006/picture">
                <pic:pic>
                  <pic:nvPicPr>
                    <pic:cNvPr id="0" name="analysis_tong_the.png"/>
                    <pic:cNvPicPr/>
                  </pic:nvPicPr>
                  <pic:blipFill>
                    <a:blip r:embed="rId16"/>
                    <a:stretch>
                      <a:fillRect/>
                    </a:stretch>
                  </pic:blipFill>
                  <pic:spPr>
                    <a:xfrm>
                      <a:off x="0" y="0"/>
                      <a:ext cx="5669280" cy="4130561"/>
                    </a:xfrm>
                    <a:prstGeom prst="rect"/>
                  </pic:spPr>
                </pic:pic>
              </a:graphicData>
            </a:graphic>
          </wp:inline>
        </w:drawing>
      </w:r>
    </w:p>
    <w:p>
      <w:pPr>
        <w:spacing w:before="40" w:after="200"/>
        <w:jc w:val="center"/>
      </w:pPr>
      <w:r>
        <w:rPr>
          <w:rFonts w:ascii="Times New Roman" w:hAnsi="Times New Roman"/>
          <w:b/>
          <w:i/>
          <w:color w:val="475569"/>
          <w:sz w:val="20"/>
        </w:rPr>
        <w:t>Hình 5.1: Biểu đồ lớp thực thể phân tích tổng thể toàn hệ thống</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Tên lớp thực thể (Class)</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Ý nghĩa nghiệp vụ</w:t>
            </w:r>
          </w:p>
        </w:tc>
        <w:tc>
          <w:tcPr>
            <w:tcW w:type="dxa" w:w="3888"/>
            <w:shd w:fill="1E3A8A"/>
            <w:tcMar>
              <w:top w:w="140" w:type="dxa"/>
              <w:bottom w:w="140" w:type="dxa"/>
              <w:left w:w="160" w:type="dxa"/>
              <w:right w:w="160" w:type="dxa"/>
            </w:tcMar>
          </w:tcPr>
          <w:p>
            <w:pPr>
              <w:jc w:val="center"/>
            </w:pPr>
            <w:r>
              <w:rPr>
                <w:rFonts w:ascii="Times New Roman" w:hAnsi="Times New Roman"/>
                <w:b/>
                <w:color w:val="FFFFFF"/>
                <w:sz w:val="21"/>
              </w:rPr>
              <w:t>Các thuộc tính phân tích (Attributes)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User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Thông tin tài khoản chung trong hệ thống</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userId, username, password, fullName, email, phoneNumber, role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Customer</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Kế thừa User, đại diện người mua vé</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rewardPoints, memberTier</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Organizer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Kế thừa User, đơn vị tổ chức sự kiện</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companyName, taxId, businessLicense, contactInfo</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Venue</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Nơi diễn ra sự kiện (sân vận động, nhà hát)</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venueId, venueName, address, capacity</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SeatMap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Bản thiết kế phân bổ chỗ ngồi của địa điểm</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seatMapId, mapName, stageType, totalSeats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SeatZone</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Khu vực khán đài cụ thể (VIP, VVIP, CAT 1)</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zoneId, zoneName, colorHex, zoneType, seatCount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Vị trí ghế cụ thể trên khán đài</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seatId, rowLabel, seatNumber, coordinateX, coordinateY</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Event</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Sự kiện được tổ chức (Concert, liveshow, kịch)</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eventId, title, category, description, bannerUrl, status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Showtime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Một buổi biểu diễn cụ thể của sự kiện</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showtimeId, showDate, startTime, endTime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ZonePricing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Định giá vé cho từng khu vực của suất diễn</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pricingId, price, maxQuota, soldCount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VirtualQueue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Bản ghi xếp hàng chờ của khách hàng</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queueId, queueNumber, accessToken, status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SeatHold</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Trạng thái khóa giữ ghế trong 10-15 phút</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holdId, holdToken, startTime, expiresAt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Order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Đơn hàng thanh toán vé của khách hàng</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orderId, orderCode, subTotal, discount, finalTotal, status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Ticket</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Vé điện tử cấp phát cho từng chỗ ngồi</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ticketId, ticketCode, qrCodeHash, price, isUsed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Voucher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Mã giảm giá khuyến mãi áp dụng cho đơn hàng</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voucherId, code, percentOff, maxDiscount, validUntil</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PaymentTransaction</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Giao dịch thanh toán trực tuyến qua cổng</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transactionId, transRef, paymentMethod, transAmount, status</w:t>
            </w:r>
          </w:p>
        </w:tc>
      </w:tr>
    </w:tbl>
    <w:p>
      <w:pPr>
        <w:spacing w:before="0" w:after="120"/>
      </w:pPr>
    </w:p>
    <w:p>
      <w:pPr>
        <w:keepNext/>
        <w:spacing w:before="240" w:after="80"/>
      </w:pPr>
      <w:r>
        <w:rPr>
          <w:rFonts w:ascii="Times New Roman" w:hAnsi="Times New Roman"/>
          <w:b/>
          <w:color w:val="1D4ED8"/>
          <w:sz w:val="25"/>
        </w:rPr>
        <w:t>5.2. Biểu đồ lớp thực thể phân tích Phân hệ 1: Quản lý tài khoản</w:t>
      </w:r>
    </w:p>
    <w:p>
      <w:pPr>
        <w:spacing w:before="0" w:after="100" w:line="300" w:lineRule="auto"/>
      </w:pPr>
      <w:r>
        <w:rPr>
          <w:rFonts w:ascii="Times New Roman" w:hAnsi="Times New Roman"/>
          <w:color w:val="1E293B"/>
          <w:sz w:val="23"/>
        </w:rPr>
        <w:t>Thể hiện quan hệ kế thừa giữa User với Customer và Organizer, đồng thời liên kết với UserSession (phiên làm việc) và Notification (thông báo gửi tới người dùng).</w:t>
      </w:r>
    </w:p>
    <w:p>
      <w:pPr>
        <w:keepNext/>
        <w:spacing w:before="160" w:after="40"/>
        <w:jc w:val="center"/>
      </w:pPr>
      <w:r>
        <w:drawing>
          <wp:inline xmlns:a="http://schemas.openxmlformats.org/drawingml/2006/main" xmlns:pic="http://schemas.openxmlformats.org/drawingml/2006/picture">
            <wp:extent cx="5669280" cy="4033196"/>
            <wp:docPr id="9" name="Picture 9"/>
            <wp:cNvGraphicFramePr>
              <a:graphicFrameLocks noChangeAspect="1"/>
            </wp:cNvGraphicFramePr>
            <a:graphic>
              <a:graphicData uri="http://schemas.openxmlformats.org/drawingml/2006/picture">
                <pic:pic>
                  <pic:nvPicPr>
                    <pic:cNvPr id="0" name="analysis_module1.png"/>
                    <pic:cNvPicPr/>
                  </pic:nvPicPr>
                  <pic:blipFill>
                    <a:blip r:embed="rId17"/>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5.2: Biểu đồ lớp thực thể phân tích - Phân hệ 1: Quản lý tài khoản</w:t>
      </w:r>
    </w:p>
    <w:p>
      <w:pPr>
        <w:keepNext/>
        <w:spacing w:before="240" w:after="80"/>
      </w:pPr>
      <w:r>
        <w:rPr>
          <w:rFonts w:ascii="Times New Roman" w:hAnsi="Times New Roman"/>
          <w:b/>
          <w:color w:val="1D4ED8"/>
          <w:sz w:val="25"/>
        </w:rPr>
        <w:t>5.3. Biểu đồ lớp thực thể phân tích Phân hệ 2: Tìm kiếm &amp; Xem sự kiện</w:t>
      </w:r>
    </w:p>
    <w:p>
      <w:pPr>
        <w:spacing w:before="0" w:after="100" w:line="300" w:lineRule="auto"/>
      </w:pPr>
      <w:r>
        <w:rPr>
          <w:rFonts w:ascii="Times New Roman" w:hAnsi="Times New Roman"/>
          <w:color w:val="1E293B"/>
          <w:sz w:val="23"/>
        </w:rPr>
        <w:t>Mô hình hóa thực thể Event liên kết với Category, Venue tổ chức, dàn Artist biểu diễn và danh sách FavoriteEvent của khách hàng.</w:t>
      </w:r>
    </w:p>
    <w:p>
      <w:pPr>
        <w:keepNext/>
        <w:spacing w:before="160" w:after="40"/>
        <w:jc w:val="center"/>
      </w:pPr>
      <w:r>
        <w:drawing>
          <wp:inline xmlns:a="http://schemas.openxmlformats.org/drawingml/2006/main" xmlns:pic="http://schemas.openxmlformats.org/drawingml/2006/picture">
            <wp:extent cx="5669280" cy="4067715"/>
            <wp:docPr id="10" name="Picture 10"/>
            <wp:cNvGraphicFramePr>
              <a:graphicFrameLocks noChangeAspect="1"/>
            </wp:cNvGraphicFramePr>
            <a:graphic>
              <a:graphicData uri="http://schemas.openxmlformats.org/drawingml/2006/picture">
                <pic:pic>
                  <pic:nvPicPr>
                    <pic:cNvPr id="0" name="analysis_module2.png"/>
                    <pic:cNvPicPr/>
                  </pic:nvPicPr>
                  <pic:blipFill>
                    <a:blip r:embed="rId18"/>
                    <a:stretch>
                      <a:fillRect/>
                    </a:stretch>
                  </pic:blipFill>
                  <pic:spPr>
                    <a:xfrm>
                      <a:off x="0" y="0"/>
                      <a:ext cx="5669280" cy="4067715"/>
                    </a:xfrm>
                    <a:prstGeom prst="rect"/>
                  </pic:spPr>
                </pic:pic>
              </a:graphicData>
            </a:graphic>
          </wp:inline>
        </w:drawing>
      </w:r>
    </w:p>
    <w:p>
      <w:pPr>
        <w:spacing w:before="40" w:after="200"/>
        <w:jc w:val="center"/>
      </w:pPr>
      <w:r>
        <w:rPr>
          <w:rFonts w:ascii="Times New Roman" w:hAnsi="Times New Roman"/>
          <w:b/>
          <w:i/>
          <w:color w:val="475569"/>
          <w:sz w:val="20"/>
        </w:rPr>
        <w:t>Hình 5.3: Biểu đồ lớp thực thể phân tích - Phân hệ 2: Tìm kiếm &amp; Xem sự kiện</w:t>
      </w:r>
    </w:p>
    <w:p>
      <w:pPr>
        <w:keepNext/>
        <w:spacing w:before="240" w:after="80"/>
      </w:pPr>
      <w:r>
        <w:rPr>
          <w:rFonts w:ascii="Times New Roman" w:hAnsi="Times New Roman"/>
          <w:b/>
          <w:color w:val="1D4ED8"/>
          <w:sz w:val="25"/>
        </w:rPr>
        <w:t>5.4. Biểu đồ lớp thực thể phân tích Phân hệ 3: Xếp hàng và chọn chỗ</w:t>
      </w:r>
    </w:p>
    <w:p>
      <w:pPr>
        <w:spacing w:before="0" w:after="100" w:line="300" w:lineRule="auto"/>
      </w:pPr>
      <w:r>
        <w:rPr>
          <w:rFonts w:ascii="Times New Roman" w:hAnsi="Times New Roman"/>
          <w:color w:val="1E293B"/>
          <w:sz w:val="23"/>
        </w:rPr>
        <w:t>Mô hình hóa cấu trúc phân cấp không gian từ SeatMap -&gt; SeatZone -&gt; Seat, kết hợp với VirtualQueue và thực thể SeatHold khóa giữ các ghế được chọn.</w:t>
      </w:r>
    </w:p>
    <w:p>
      <w:pPr>
        <w:keepNext/>
        <w:spacing w:before="160" w:after="40"/>
        <w:jc w:val="center"/>
      </w:pPr>
      <w:r>
        <w:drawing>
          <wp:inline xmlns:a="http://schemas.openxmlformats.org/drawingml/2006/main" xmlns:pic="http://schemas.openxmlformats.org/drawingml/2006/picture">
            <wp:extent cx="5669280" cy="4033196"/>
            <wp:docPr id="11" name="Picture 11"/>
            <wp:cNvGraphicFramePr>
              <a:graphicFrameLocks noChangeAspect="1"/>
            </wp:cNvGraphicFramePr>
            <a:graphic>
              <a:graphicData uri="http://schemas.openxmlformats.org/drawingml/2006/picture">
                <pic:pic>
                  <pic:nvPicPr>
                    <pic:cNvPr id="0" name="analysis_module3.png"/>
                    <pic:cNvPicPr/>
                  </pic:nvPicPr>
                  <pic:blipFill>
                    <a:blip r:embed="rId19"/>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5.4: Biểu đồ lớp thực thể phân tích - Phân hệ 3: Xếp hàng và chọn chỗ</w:t>
      </w:r>
    </w:p>
    <w:p>
      <w:pPr>
        <w:keepNext/>
        <w:spacing w:before="240" w:after="80"/>
      </w:pPr>
      <w:r>
        <w:rPr>
          <w:rFonts w:ascii="Times New Roman" w:hAnsi="Times New Roman"/>
          <w:b/>
          <w:color w:val="1D4ED8"/>
          <w:sz w:val="25"/>
        </w:rPr>
        <w:t>5.5. Biểu đồ lớp thực thể phân tích Phân hệ 4: Tính tiền và Xuất vé</w:t>
      </w:r>
    </w:p>
    <w:p>
      <w:pPr>
        <w:spacing w:before="0" w:after="100" w:line="300" w:lineRule="auto"/>
      </w:pPr>
      <w:r>
        <w:rPr>
          <w:rFonts w:ascii="Times New Roman" w:hAnsi="Times New Roman"/>
          <w:color w:val="1E293B"/>
          <w:sz w:val="23"/>
        </w:rPr>
        <w:t>Order đóng vai trò trung tâm liên kết với Voucher (0..1), PaymentTransaction (1) và chứa tập hợp các Ticket (1..*), mỗi Ticket tương ứng một Seat duy nhất.</w:t>
      </w:r>
    </w:p>
    <w:p>
      <w:pPr>
        <w:keepNext/>
        <w:spacing w:before="160" w:after="40"/>
        <w:jc w:val="center"/>
      </w:pPr>
      <w:r>
        <w:drawing>
          <wp:inline xmlns:a="http://schemas.openxmlformats.org/drawingml/2006/main" xmlns:pic="http://schemas.openxmlformats.org/drawingml/2006/picture">
            <wp:extent cx="5669280" cy="4067715"/>
            <wp:docPr id="12" name="Picture 12"/>
            <wp:cNvGraphicFramePr>
              <a:graphicFrameLocks noChangeAspect="1"/>
            </wp:cNvGraphicFramePr>
            <a:graphic>
              <a:graphicData uri="http://schemas.openxmlformats.org/drawingml/2006/picture">
                <pic:pic>
                  <pic:nvPicPr>
                    <pic:cNvPr id="0" name="analysis_module4.png"/>
                    <pic:cNvPicPr/>
                  </pic:nvPicPr>
                  <pic:blipFill>
                    <a:blip r:embed="rId20"/>
                    <a:stretch>
                      <a:fillRect/>
                    </a:stretch>
                  </pic:blipFill>
                  <pic:spPr>
                    <a:xfrm>
                      <a:off x="0" y="0"/>
                      <a:ext cx="5669280" cy="4067715"/>
                    </a:xfrm>
                    <a:prstGeom prst="rect"/>
                  </pic:spPr>
                </pic:pic>
              </a:graphicData>
            </a:graphic>
          </wp:inline>
        </w:drawing>
      </w:r>
    </w:p>
    <w:p>
      <w:pPr>
        <w:spacing w:before="40" w:after="200"/>
        <w:jc w:val="center"/>
      </w:pPr>
      <w:r>
        <w:rPr>
          <w:rFonts w:ascii="Times New Roman" w:hAnsi="Times New Roman"/>
          <w:b/>
          <w:i/>
          <w:color w:val="475569"/>
          <w:sz w:val="20"/>
        </w:rPr>
        <w:t>Hình 5.5: Biểu đồ lớp thực thể phân tích - Phân hệ 4: Tính tiền và Xuất vé</w:t>
      </w:r>
    </w:p>
    <w:p>
      <w:pPr>
        <w:keepNext/>
        <w:spacing w:before="240" w:after="80"/>
      </w:pPr>
      <w:r>
        <w:rPr>
          <w:rFonts w:ascii="Times New Roman" w:hAnsi="Times New Roman"/>
          <w:b/>
          <w:color w:val="1D4ED8"/>
          <w:sz w:val="25"/>
        </w:rPr>
        <w:t>5.6. Biểu đồ lớp thực thể phân tích Chức năng 5: Xem thống kê doanh thu sự kiện</w:t>
      </w:r>
    </w:p>
    <w:p>
      <w:pPr>
        <w:spacing w:before="0" w:after="100" w:line="300" w:lineRule="auto"/>
      </w:pPr>
      <w:r>
        <w:rPr>
          <w:rFonts w:ascii="Times New Roman" w:hAnsi="Times New Roman"/>
          <w:color w:val="1E293B"/>
          <w:sz w:val="23"/>
        </w:rPr>
        <w:t>Để đáp ứng nguyên tắc hướng đối tượng cốt lõi (Lớp phải đóng gói trạng thái và hành vi tính toán nghiệp vụ, không chỉ là tập hợp dữ liệu thụ động/Anemic Domain Model), biểu đồ lớp phân tích dưới đây thể hiện chi tiết các thực thể tham gia ca sử dụng đơn lẻ 'Xem thống kê doanh thu sự kiện' cùng các phương thức tính toán tài chính trọng tâm. Toàn bộ tên lớp, thuộc tính và phương thức được chuẩn hóa đồng nhất 100% với pha thiết kế:</w:t>
      </w:r>
    </w:p>
    <w:p>
      <w:pPr>
        <w:keepNext/>
        <w:spacing w:before="160" w:after="40"/>
        <w:jc w:val="center"/>
      </w:pPr>
      <w:r>
        <w:drawing>
          <wp:inline xmlns:a="http://schemas.openxmlformats.org/drawingml/2006/main" xmlns:pic="http://schemas.openxmlformats.org/drawingml/2006/picture">
            <wp:extent cx="5669280" cy="3833301"/>
            <wp:docPr id="13" name="Picture 13"/>
            <wp:cNvGraphicFramePr>
              <a:graphicFrameLocks noChangeAspect="1"/>
            </wp:cNvGraphicFramePr>
            <a:graphic>
              <a:graphicData uri="http://schemas.openxmlformats.org/drawingml/2006/picture">
                <pic:pic>
                  <pic:nvPicPr>
                    <pic:cNvPr id="0" name="analysis_m5_view_revenue_detail.png"/>
                    <pic:cNvPicPr/>
                  </pic:nvPicPr>
                  <pic:blipFill>
                    <a:blip r:embed="rId21"/>
                    <a:stretch>
                      <a:fillRect/>
                    </a:stretch>
                  </pic:blipFill>
                  <pic:spPr>
                    <a:xfrm>
                      <a:off x="0" y="0"/>
                      <a:ext cx="5669280" cy="3833301"/>
                    </a:xfrm>
                    <a:prstGeom prst="rect"/>
                  </pic:spPr>
                </pic:pic>
              </a:graphicData>
            </a:graphic>
          </wp:inline>
        </w:drawing>
      </w:r>
    </w:p>
    <w:p>
      <w:pPr>
        <w:spacing w:before="40" w:after="200"/>
        <w:jc w:val="center"/>
      </w:pPr>
      <w:r>
        <w:rPr>
          <w:rFonts w:ascii="Times New Roman" w:hAnsi="Times New Roman"/>
          <w:b/>
          <w:i/>
          <w:color w:val="475569"/>
          <w:sz w:val="20"/>
        </w:rPr>
        <w:t>Hình 5.6: Biểu đồ lớp thực thể phân tích - Chức năng Xem thống kê doanh thu sự kiện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phân tích</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Các thuộc tính phân tích cốt lõi</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Các phương thức thực hiện tính toán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RevenueReport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id, eventId, calculatedAt, taxRate, platformFeeRate, totalTicketsSold, grossRevenue, netRevenue, occupancyRate, averageTicketPrice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calculateTotalCapacity()</w:t>
              <w:br/>
              <w:t>+ calculateTotalTicketsSold()</w:t>
              <w:br/>
              <w:t>+ calculateGrossRevenue()</w:t>
              <w:br/>
              <w:t>+ calculateNetRevenue()</w:t>
              <w:br/>
              <w:t>+ calculateOccupancyRate()</w:t>
              <w:br/>
              <w:t>+ calculateAverageTicketPrice()</w:t>
              <w:br/>
              <w:t>+ calculateZoneContribution(zoneId)</w:t>
              <w:br/>
              <w:t>+ evaluatePerformance()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ZonePricing</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id, zoneName, price, maxQuota, soldCount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calculateZoneGross()</w:t>
              <w:br/>
              <w:t>+ calculateRemainingSeats()</w:t>
              <w:br/>
              <w:t>+ getSoldRate()</w:t>
              <w:br/>
              <w:t>+ isSoldOut()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Showtime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id, showDate, startTime, endTime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calculateShowtimeRevenue()</w:t>
              <w:br/>
              <w:t>+ getSoldTicketsCount()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Event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id, title, category, status</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getTotalCapacity()</w:t>
              <w:br/>
              <w:t>+ getShowtimes()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SeatZone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id, zoneName, colorHex, seatCount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countTotalSeats()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Organizer</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id, companyName, taxId, email</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viewReports(eventId)</w:t>
            </w:r>
          </w:p>
        </w:tc>
      </w:tr>
    </w:tbl>
    <w:p>
      <w:pPr>
        <w:spacing w:before="0" w:after="120"/>
      </w:pPr>
    </w:p>
    <w:p>
      <w:pPr>
        <w:keepNext/>
        <w:spacing w:before="320" w:after="120"/>
      </w:pPr>
      <w:r>
        <w:rPr>
          <w:rFonts w:ascii="Times New Roman" w:hAnsi="Times New Roman"/>
          <w:b/>
          <w:color w:val="1E3A8A"/>
          <w:sz w:val="28"/>
        </w:rPr>
        <w:t>6. BIỂU ĐỒ LỚP THỰC THỂ THIẾT KẾ CHO HỆ THỐNG VÀ CHO CÁC CHỨC NĂNG</w:t>
      </w:r>
    </w:p>
    <w:p>
      <w:pPr>
        <w:spacing w:before="0" w:after="100" w:line="300" w:lineRule="auto"/>
      </w:pPr>
      <w:r>
        <w:rPr>
          <w:rFonts w:ascii="Times New Roman" w:hAnsi="Times New Roman"/>
          <w:b/>
          <w:color w:val="0F172A"/>
          <w:sz w:val="23"/>
        </w:rPr>
        <w:t xml:space="preserve">Nguyên lý xây dựng: </w:t>
      </w:r>
      <w:r>
        <w:rPr>
          <w:rFonts w:ascii="Times New Roman" w:hAnsi="Times New Roman"/>
          <w:color w:val="1E293B"/>
          <w:sz w:val="23"/>
        </w:rPr>
        <w:t>Biểu đồ lớp thực thể thiết kế (Design Entity Class Diagram) là mô hình mức thiết kế chi tiết (Detailed Object-Oriented Design), sẵn sàng cho việc sinh mã nguồn trong các ngôn ngữ lập trình hiện đại (Java Spring Boot, C# .NET Core, TypeScript) và ánh xạ quan hệ ORM (Hibernate / JPA).</w:t>
      </w:r>
    </w:p>
    <w:p>
      <w:pPr>
        <w:pStyle w:val="ListBullet"/>
        <w:spacing w:before="0" w:after="60" w:line="288" w:lineRule="auto"/>
      </w:pPr>
      <w:r>
        <w:rPr>
          <w:rFonts w:ascii="Times New Roman" w:hAnsi="Times New Roman"/>
          <w:b/>
          <w:color w:val="0F172A"/>
          <w:sz w:val="22"/>
        </w:rPr>
        <w:t xml:space="preserve">Stereotype chuẩn: </w:t>
      </w:r>
      <w:r>
        <w:rPr>
          <w:rFonts w:ascii="Times New Roman" w:hAnsi="Times New Roman"/>
          <w:color w:val="1E293B"/>
          <w:sz w:val="22"/>
        </w:rPr>
        <w:t>Stereotype &lt;&lt;entity&gt;&gt; định danh các lớp thực thể lưu trữ dữ liệu.</w:t>
      </w:r>
    </w:p>
    <w:p>
      <w:pPr>
        <w:pStyle w:val="ListBullet"/>
        <w:spacing w:before="0" w:after="60" w:line="288" w:lineRule="auto"/>
      </w:pPr>
      <w:r>
        <w:rPr>
          <w:rFonts w:ascii="Times New Roman" w:hAnsi="Times New Roman"/>
          <w:b/>
          <w:color w:val="0F172A"/>
          <w:sz w:val="22"/>
        </w:rPr>
        <w:t xml:space="preserve">Cấu trúc 3 ngăn chi tiết: </w:t>
      </w:r>
      <w:r>
        <w:rPr>
          <w:rFonts w:ascii="Times New Roman" w:hAnsi="Times New Roman"/>
          <w:color w:val="1E293B"/>
          <w:sz w:val="22"/>
        </w:rPr>
        <w:t>Đầy đủ 3 ngăn chuẩn UML: Tên lớp, Thuộc tính có phạm vi truy cập (- private) và kiểu dữ liệu cụ thể (Long, String, LocalDateTime, double, boolean...), Phương thức có phạm vi (+ public) và danh sách tham số.</w:t>
      </w:r>
    </w:p>
    <w:p>
      <w:pPr>
        <w:pStyle w:val="ListBullet"/>
        <w:spacing w:before="0" w:after="60" w:line="288" w:lineRule="auto"/>
      </w:pPr>
      <w:r>
        <w:rPr>
          <w:rFonts w:ascii="Times New Roman" w:hAnsi="Times New Roman"/>
          <w:b/>
          <w:color w:val="0F172A"/>
          <w:sz w:val="22"/>
        </w:rPr>
        <w:t xml:space="preserve">Khóa chính và ràng buộc: </w:t>
      </w:r>
      <w:r>
        <w:rPr>
          <w:rFonts w:ascii="Times New Roman" w:hAnsi="Times New Roman"/>
          <w:color w:val="1E293B"/>
          <w:sz w:val="22"/>
        </w:rPr>
        <w:t>Xác định rõ các thuộc tính định danh khóa chính (Primary Key - id: Long) và các ràng buộc toàn vẹn.</w:t>
      </w:r>
    </w:p>
    <w:p>
      <w:pPr>
        <w:pStyle w:val="ListBullet"/>
        <w:spacing w:before="0" w:after="60" w:line="288" w:lineRule="auto"/>
      </w:pPr>
      <w:r>
        <w:rPr>
          <w:rFonts w:ascii="Times New Roman" w:hAnsi="Times New Roman"/>
          <w:b/>
          <w:color w:val="0F172A"/>
          <w:sz w:val="22"/>
        </w:rPr>
        <w:t xml:space="preserve">Phương thức nghiệp vụ: </w:t>
      </w:r>
      <w:r>
        <w:rPr>
          <w:rFonts w:ascii="Times New Roman" w:hAnsi="Times New Roman"/>
          <w:color w:val="1E293B"/>
          <w:sz w:val="22"/>
        </w:rPr>
        <w:t>Bao gồm các phương thức nghiệp vụ nội tại của đối tượng (ví dụ: isAvailable(), lock(), calculateTotal(), generateQR()).</w:t>
      </w:r>
    </w:p>
    <w:p>
      <w:pPr>
        <w:keepNext/>
        <w:spacing w:before="240" w:after="80"/>
      </w:pPr>
      <w:r>
        <w:rPr>
          <w:rFonts w:ascii="Times New Roman" w:hAnsi="Times New Roman"/>
          <w:b/>
          <w:color w:val="1D4ED8"/>
          <w:sz w:val="25"/>
        </w:rPr>
        <w:t>6.1. Biểu đồ lớp thực thể thiết kế tổng thể hệ thống</w:t>
      </w:r>
    </w:p>
    <w:p>
      <w:pPr>
        <w:spacing w:before="0" w:after="100" w:line="300" w:lineRule="auto"/>
      </w:pPr>
      <w:r>
        <w:rPr>
          <w:rFonts w:ascii="Times New Roman" w:hAnsi="Times New Roman"/>
          <w:color w:val="1E293B"/>
          <w:sz w:val="23"/>
        </w:rPr>
        <w:t>Biểu đồ lớp thực thể thiết kế tổng thể thể hiện mối liên kết chặt chẽ giữa tất cả các thực thể nghiệp vụ trong hệ thống:</w:t>
      </w:r>
    </w:p>
    <w:p>
      <w:pPr>
        <w:keepNext/>
        <w:spacing w:before="160" w:after="40"/>
        <w:jc w:val="center"/>
      </w:pPr>
      <w:r>
        <w:drawing>
          <wp:inline xmlns:a="http://schemas.openxmlformats.org/drawingml/2006/main" xmlns:pic="http://schemas.openxmlformats.org/drawingml/2006/picture">
            <wp:extent cx="5669280" cy="4243151"/>
            <wp:docPr id="14" name="Picture 14"/>
            <wp:cNvGraphicFramePr>
              <a:graphicFrameLocks noChangeAspect="1"/>
            </wp:cNvGraphicFramePr>
            <a:graphic>
              <a:graphicData uri="http://schemas.openxmlformats.org/drawingml/2006/picture">
                <pic:pic>
                  <pic:nvPicPr>
                    <pic:cNvPr id="0" name="design_tong_the.png"/>
                    <pic:cNvPicPr/>
                  </pic:nvPicPr>
                  <pic:blipFill>
                    <a:blip r:embed="rId22"/>
                    <a:stretch>
                      <a:fillRect/>
                    </a:stretch>
                  </pic:blipFill>
                  <pic:spPr>
                    <a:xfrm>
                      <a:off x="0" y="0"/>
                      <a:ext cx="5669280" cy="4243151"/>
                    </a:xfrm>
                    <a:prstGeom prst="rect"/>
                  </pic:spPr>
                </pic:pic>
              </a:graphicData>
            </a:graphic>
          </wp:inline>
        </w:drawing>
      </w:r>
    </w:p>
    <w:p>
      <w:pPr>
        <w:spacing w:before="40" w:after="200"/>
        <w:jc w:val="center"/>
      </w:pPr>
      <w:r>
        <w:rPr>
          <w:rFonts w:ascii="Times New Roman" w:hAnsi="Times New Roman"/>
          <w:b/>
          <w:i/>
          <w:color w:val="475569"/>
          <w:sz w:val="20"/>
        </w:rPr>
        <w:t>Hình 6.1: Biểu đồ lớp thực thể thiết kế tổng thể toàn hệ thống</w:t>
      </w:r>
    </w:p>
    <w:p>
      <w:pPr>
        <w:keepNext/>
        <w:spacing w:before="240" w:after="80"/>
      </w:pPr>
      <w:r>
        <w:rPr>
          <w:rFonts w:ascii="Times New Roman" w:hAnsi="Times New Roman"/>
          <w:b/>
          <w:color w:val="1D4ED8"/>
          <w:sz w:val="25"/>
        </w:rPr>
        <w:t>6.2. Biểu đồ lớp thực thể thiết kế Phân hệ 1: Quản lý tài khoản</w:t>
      </w:r>
    </w:p>
    <w:p>
      <w:pPr>
        <w:spacing w:before="0" w:after="100" w:line="300" w:lineRule="auto"/>
      </w:pPr>
      <w:r>
        <w:rPr>
          <w:rFonts w:ascii="Times New Roman" w:hAnsi="Times New Roman"/>
          <w:color w:val="1E293B"/>
          <w:sz w:val="23"/>
        </w:rPr>
        <w:t>Mô hình thiết kế chi tiết các lớp User, Customer, Organizer, UserSession và Notification:</w:t>
      </w:r>
    </w:p>
    <w:p>
      <w:pPr>
        <w:keepNext/>
        <w:spacing w:before="160" w:after="40"/>
        <w:jc w:val="center"/>
      </w:pPr>
      <w:r>
        <w:drawing>
          <wp:inline xmlns:a="http://schemas.openxmlformats.org/drawingml/2006/main" xmlns:pic="http://schemas.openxmlformats.org/drawingml/2006/picture">
            <wp:extent cx="5669280" cy="4108277"/>
            <wp:docPr id="15" name="Picture 15"/>
            <wp:cNvGraphicFramePr>
              <a:graphicFrameLocks noChangeAspect="1"/>
            </wp:cNvGraphicFramePr>
            <a:graphic>
              <a:graphicData uri="http://schemas.openxmlformats.org/drawingml/2006/picture">
                <pic:pic>
                  <pic:nvPicPr>
                    <pic:cNvPr id="0" name="design_module1.png"/>
                    <pic:cNvPicPr/>
                  </pic:nvPicPr>
                  <pic:blipFill>
                    <a:blip r:embed="rId23"/>
                    <a:stretch>
                      <a:fillRect/>
                    </a:stretch>
                  </pic:blipFill>
                  <pic:spPr>
                    <a:xfrm>
                      <a:off x="0" y="0"/>
                      <a:ext cx="5669280" cy="4108277"/>
                    </a:xfrm>
                    <a:prstGeom prst="rect"/>
                  </pic:spPr>
                </pic:pic>
              </a:graphicData>
            </a:graphic>
          </wp:inline>
        </w:drawing>
      </w:r>
    </w:p>
    <w:p>
      <w:pPr>
        <w:spacing w:before="40" w:after="200"/>
        <w:jc w:val="center"/>
      </w:pPr>
      <w:r>
        <w:rPr>
          <w:rFonts w:ascii="Times New Roman" w:hAnsi="Times New Roman"/>
          <w:b/>
          <w:i/>
          <w:color w:val="475569"/>
          <w:sz w:val="20"/>
        </w:rPr>
        <w:t>Hình 6.2: Biểu đồ lớp thực thể thiết kế - Phân hệ 1: Quản lý tài khoản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User</w:t>
              <w:br/>
              <w:t>(Base Entity)</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 Not Null]</w:t>
              <w:br/>
              <w:t>- username: String [Unique]</w:t>
              <w:br/>
              <w:t>- passwordHash: String [BCrypt]</w:t>
              <w:br/>
              <w:t>- email: String [Unique]</w:t>
              <w:br/>
              <w:t>- phone: String</w:t>
              <w:br/>
              <w:t>- role: UserRole [Enum: CUSTOMER, ORGANIZER, ADMIN]</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authenticate(pwd: String): boolean</w:t>
              <w:br/>
              <w:t>+ changePassword(newPwd: String): void</w:t>
              <w:br/>
              <w:t>+ updateInfo(dto: UserDto): void</w:t>
              <w:br/>
              <w:t>+ isAccountNonLocked(): boolean</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Customer</w:t>
              <w:br/>
              <w:t>(extends User)</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rewardPoints: int [Default: 0]</w:t>
              <w:br/>
              <w:t>- memberTier: MemberTier [BRONZE, SILVER, GOLD, VIP]</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addRewardPoints(pts: int): void</w:t>
              <w:br/>
              <w:t>+ getOrderHistory(): List&lt;Order&gt;</w:t>
              <w:br/>
              <w:t>+ canRedeemPoints(pts: int): boolean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Organizer</w:t>
              <w:br/>
              <w:t>(extends User)</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orgName: String [Not Null]</w:t>
              <w:br/>
              <w:t>- taxId: String [Unique]</w:t>
              <w:br/>
              <w:t>- businessLicense: String</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verifyLicense(): boolean</w:t>
              <w:br/>
              <w:t>+ getManagedEvents(): List&lt;Event&gt;</w:t>
              <w:br/>
              <w:t>+ updateOrgProfile(info: OrgDto): void</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UserSession</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jwtToken: String [Not Null]</w:t>
              <w:br/>
              <w:t>- createdAt: LocalDateTime</w:t>
              <w:br/>
              <w:t>- expiresAt: LocalDateTime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isExpired(): boolean</w:t>
              <w:br/>
              <w:t>+ refreshToken(): String</w:t>
              <w:br/>
              <w:t>+ revoke(): void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Notification</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title: String</w:t>
              <w:br/>
              <w:t>- message: String</w:t>
              <w:br/>
              <w:t>- isRead: boolean [Default: false]</w:t>
              <w:br/>
              <w:t>- sentAt: LocalDateTime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markAsRead(): void</w:t>
              <w:br/>
              <w:t>+ sendEmailNotification(): boolean</w:t>
            </w:r>
          </w:p>
        </w:tc>
      </w:tr>
    </w:tbl>
    <w:p>
      <w:pPr>
        <w:spacing w:before="0" w:after="120"/>
      </w:pPr>
    </w:p>
    <w:p>
      <w:pPr>
        <w:keepNext/>
        <w:spacing w:before="240" w:after="80"/>
      </w:pPr>
      <w:r>
        <w:rPr>
          <w:rFonts w:ascii="Times New Roman" w:hAnsi="Times New Roman"/>
          <w:b/>
          <w:color w:val="1D4ED8"/>
          <w:sz w:val="25"/>
        </w:rPr>
        <w:t>6.3. Biểu đồ lớp thực thể thiết kế Phân hệ 2: Tìm kiếm &amp; Xem sự kiện</w:t>
      </w:r>
    </w:p>
    <w:p>
      <w:pPr>
        <w:spacing w:before="0" w:after="100" w:line="300" w:lineRule="auto"/>
      </w:pPr>
      <w:r>
        <w:rPr>
          <w:rFonts w:ascii="Times New Roman" w:hAnsi="Times New Roman"/>
          <w:color w:val="1E293B"/>
          <w:sz w:val="23"/>
        </w:rPr>
        <w:t>Mô hình thiết kế chi tiết các lớp Event, Showtime, Category, Venue, Artist và FavoriteEvent:</w:t>
      </w:r>
    </w:p>
    <w:p>
      <w:pPr>
        <w:keepNext/>
        <w:spacing w:before="160" w:after="40"/>
        <w:jc w:val="center"/>
      </w:pPr>
      <w:r>
        <w:drawing>
          <wp:inline xmlns:a="http://schemas.openxmlformats.org/drawingml/2006/main" xmlns:pic="http://schemas.openxmlformats.org/drawingml/2006/picture">
            <wp:extent cx="5669280" cy="4033196"/>
            <wp:docPr id="16" name="Picture 16"/>
            <wp:cNvGraphicFramePr>
              <a:graphicFrameLocks noChangeAspect="1"/>
            </wp:cNvGraphicFramePr>
            <a:graphic>
              <a:graphicData uri="http://schemas.openxmlformats.org/drawingml/2006/picture">
                <pic:pic>
                  <pic:nvPicPr>
                    <pic:cNvPr id="0" name="design_module2.png"/>
                    <pic:cNvPicPr/>
                  </pic:nvPicPr>
                  <pic:blipFill>
                    <a:blip r:embed="rId24"/>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6.3: Biểu đồ lớp thực thể thiết kế - Phân hệ 2: Tìm kiếm &amp; Xem sự kiện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Event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title: String [Not Null]</w:t>
              <w:br/>
              <w:t>- description: String [Text]</w:t>
              <w:br/>
              <w:t>- bannerUrl: String</w:t>
              <w:br/>
              <w:t>- status: EventStatus [DRAFT, PUBLISHED, SOLD_OUT, ENDED]</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publish(): void</w:t>
              <w:br/>
              <w:t>+ cancel(): void</w:t>
              <w:br/>
              <w:t>+ isUpcoming(): boolean</w:t>
              <w:br/>
              <w:t>+ getActiveShowtimes(): List&lt;Showtime&gt;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Showtime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showDate: LocalDate [Not Null]</w:t>
              <w:br/>
              <w:t>- startTime: LocalTime [Not Null]</w:t>
              <w:br/>
              <w:t>- endTime: LocalTime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isAvailableForBooking(): boolean</w:t>
              <w:br/>
              <w:t>+ getAvailableSeats(): int</w:t>
              <w:br/>
              <w:t>+ isOngoing(): boolean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Category</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name: String [Unique, Not Null]</w:t>
              <w:br/>
              <w:t>- code: String [Unique]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getEvents(): List&lt;Event&gt;</w:t>
              <w:br/>
              <w:t>+ countEvents(): int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Venue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name: String [Not Null]</w:t>
              <w:br/>
              <w:t>- address: String [Not Null]</w:t>
              <w:br/>
              <w:t>- capacity: int [&gt; 0]</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checkCapacity(): boolean</w:t>
              <w:br/>
              <w:t>+ getAssignedSeatMap(): SeatMap</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Artist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stageName: String [Not Null]</w:t>
              <w:br/>
              <w:t>- bio: String</w:t>
              <w:br/>
              <w:t>- avatarUrl: String</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getParticipatingEvents(): List&lt;Event&gt;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FavoriteEvent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customerId: Long [FK]</w:t>
              <w:br/>
              <w:t>- savedDate: LocalDateTime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notifySaleOpening(): void</w:t>
              <w:br/>
              <w:t>+ remove(): void</w:t>
            </w:r>
          </w:p>
        </w:tc>
      </w:tr>
    </w:tbl>
    <w:p>
      <w:pPr>
        <w:spacing w:before="0" w:after="120"/>
      </w:pPr>
    </w:p>
    <w:p>
      <w:pPr>
        <w:keepNext/>
        <w:spacing w:before="240" w:after="80"/>
      </w:pPr>
      <w:r>
        <w:rPr>
          <w:rFonts w:ascii="Times New Roman" w:hAnsi="Times New Roman"/>
          <w:b/>
          <w:color w:val="1D4ED8"/>
          <w:sz w:val="25"/>
        </w:rPr>
        <w:t>6.4. Biểu đồ lớp thực thể thiết kế Phân hệ 3: Xếp hàng và chọn chỗ</w:t>
      </w:r>
    </w:p>
    <w:p>
      <w:pPr>
        <w:spacing w:before="0" w:after="100" w:line="300" w:lineRule="auto"/>
      </w:pPr>
      <w:r>
        <w:rPr>
          <w:rFonts w:ascii="Times New Roman" w:hAnsi="Times New Roman"/>
          <w:color w:val="1E293B"/>
          <w:sz w:val="23"/>
        </w:rPr>
        <w:t>Mô hình thiết kế chi tiết các lớp SeatMap, SeatZone, Seat, VirtualQueue và SeatHold:</w:t>
      </w:r>
    </w:p>
    <w:p>
      <w:pPr>
        <w:keepNext/>
        <w:spacing w:before="160" w:after="40"/>
        <w:jc w:val="center"/>
      </w:pPr>
      <w:r>
        <w:drawing>
          <wp:inline xmlns:a="http://schemas.openxmlformats.org/drawingml/2006/main" xmlns:pic="http://schemas.openxmlformats.org/drawingml/2006/picture">
            <wp:extent cx="5669280" cy="4033196"/>
            <wp:docPr id="17" name="Picture 17"/>
            <wp:cNvGraphicFramePr>
              <a:graphicFrameLocks noChangeAspect="1"/>
            </wp:cNvGraphicFramePr>
            <a:graphic>
              <a:graphicData uri="http://schemas.openxmlformats.org/drawingml/2006/picture">
                <pic:pic>
                  <pic:nvPicPr>
                    <pic:cNvPr id="0" name="design_module3.png"/>
                    <pic:cNvPicPr/>
                  </pic:nvPicPr>
                  <pic:blipFill>
                    <a:blip r:embed="rId25"/>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6.4: Biểu đồ lớp thực thể thiết kế - Phân hệ 3: Xếp hàng và chọn chỗ</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SeatMap</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mapName: String [Not Null]</w:t>
              <w:br/>
              <w:t>- totalSeats: int [&gt; 0]</w:t>
              <w:br/>
              <w:t>- layoutSvg: String [SVG Schema]</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validateLayout(): boolean</w:t>
              <w:br/>
              <w:t>+ getZones(): List&lt;SeatZone&gt;</w:t>
              <w:br/>
              <w:t>+ getTotalCapacity(): int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SeatZone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zoneName: String [VIP, CAT 1...]</w:t>
              <w:br/>
              <w:t>- colorHex: String [#FF0000]</w:t>
              <w:br/>
              <w:t>- zoneType: ZoneType [SEATED, STANDING]</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getSeats(): List&lt;Seat&gt;</w:t>
              <w:br/>
              <w:t>+ countVacantSeats(): int</w:t>
              <w:br/>
              <w:t>+ isStandingZone(): boolean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rowLabel: String [A, B, C...]</w:t>
              <w:br/>
              <w:t>- seatNumber: int [1, 2, 3...]</w:t>
              <w:br/>
              <w:t>- isLocked: boolean [Default: false]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lockSeat(token: String): boolean</w:t>
              <w:br/>
              <w:t>+ unlockSeat(): void</w:t>
              <w:br/>
              <w:t>+ isAvailable(): boolean</w:t>
              <w:br/>
              <w:t>+ getSeatCode(): String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VirtualQueue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queueNumber: int [Auto-increment]</w:t>
              <w:br/>
              <w:t>- accessToken: String [UUID]</w:t>
              <w:br/>
              <w:t>- status: QueueStatus [WAITING, SERVING, EXPIRED]</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isTurn(): boolean</w:t>
              <w:br/>
              <w:t>+ generateToken(): String</w:t>
              <w:br/>
              <w:t>+ expireToken(): void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SeatHold</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holdToken: String [UUID, Unique]</w:t>
              <w:br/>
              <w:t>- startTime: LocalDateTime</w:t>
              <w:br/>
              <w:t>- expiresAt: LocalDateTime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isExpired(): boolean</w:t>
              <w:br/>
              <w:t>+ getRemainingSeconds(): long</w:t>
              <w:br/>
              <w:t>+ confirmHold(): void</w:t>
              <w:br/>
              <w:t>+ releaseHold(): void</w:t>
            </w:r>
          </w:p>
        </w:tc>
      </w:tr>
    </w:tbl>
    <w:p>
      <w:pPr>
        <w:spacing w:before="0" w:after="120"/>
      </w:pPr>
    </w:p>
    <w:p>
      <w:pPr>
        <w:keepNext/>
        <w:spacing w:before="240" w:after="80"/>
      </w:pPr>
      <w:r>
        <w:rPr>
          <w:rFonts w:ascii="Times New Roman" w:hAnsi="Times New Roman"/>
          <w:b/>
          <w:color w:val="1D4ED8"/>
          <w:sz w:val="25"/>
        </w:rPr>
        <w:t>6.5. Biểu đồ lớp thực thể thiết kế Phân hệ 4: Tính tiền và Xuất vé</w:t>
      </w:r>
    </w:p>
    <w:p>
      <w:pPr>
        <w:spacing w:before="0" w:after="100" w:line="300" w:lineRule="auto"/>
      </w:pPr>
      <w:r>
        <w:rPr>
          <w:rFonts w:ascii="Times New Roman" w:hAnsi="Times New Roman"/>
          <w:color w:val="1E293B"/>
          <w:sz w:val="23"/>
        </w:rPr>
        <w:t>Mô hình thiết kế chi tiết các lớp Order, Voucher, PaymentTransaction và Ticket:</w:t>
      </w:r>
    </w:p>
    <w:p>
      <w:pPr>
        <w:keepNext/>
        <w:spacing w:before="160" w:after="40"/>
        <w:jc w:val="center"/>
      </w:pPr>
      <w:r>
        <w:drawing>
          <wp:inline xmlns:a="http://schemas.openxmlformats.org/drawingml/2006/main" xmlns:pic="http://schemas.openxmlformats.org/drawingml/2006/picture">
            <wp:extent cx="5669280" cy="4033196"/>
            <wp:docPr id="18" name="Picture 18"/>
            <wp:cNvGraphicFramePr>
              <a:graphicFrameLocks noChangeAspect="1"/>
            </wp:cNvGraphicFramePr>
            <a:graphic>
              <a:graphicData uri="http://schemas.openxmlformats.org/drawingml/2006/picture">
                <pic:pic>
                  <pic:nvPicPr>
                    <pic:cNvPr id="0" name="design_module4.png"/>
                    <pic:cNvPicPr/>
                  </pic:nvPicPr>
                  <pic:blipFill>
                    <a:blip r:embed="rId26"/>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6.5: Biểu đồ lớp thực thể thiết kế - Phân hệ 4: Tính tiền và Xuất vé</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Order</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orderCode: String [ORD-XXXXX]</w:t>
              <w:br/>
              <w:t>- subTotal: double [&gt;= 0]</w:t>
              <w:br/>
              <w:t>- discount: double [&gt;= 0]</w:t>
              <w:br/>
              <w:t>- finalTotal: double [&gt;= 0]</w:t>
              <w:br/>
              <w:t>- status: OrderStatus [PENDING, PAID, CANCELLED]</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calculateFinalTotal(): double</w:t>
              <w:br/>
              <w:t>+ applyVoucher(v: Voucher): boolean</w:t>
              <w:br/>
              <w:t>+ markAsPaid(): void</w:t>
              <w:br/>
              <w:t>+ cancelOrder(): void</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Voucher</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code: String [Unique, Not Null]</w:t>
              <w:br/>
              <w:t>- percentOff: double [0.0 - 100.0]</w:t>
              <w:br/>
              <w:t>- maxDiscount: double</w:t>
              <w:br/>
              <w:t>- validUntil: LocalDate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isValid(amount: double): boolean</w:t>
              <w:br/>
              <w:t>+ calculateDiscount(amount: double): double</w:t>
              <w:br/>
              <w:t>+ decrementQuota(): void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PaymentTransaction</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transRef: String [Bank Reference]</w:t>
              <w:br/>
              <w:t>- method: PaymentMethod [VNPAY, MOMO, VISA]</w:t>
              <w:br/>
              <w:t>- transAmount: double</w:t>
              <w:br/>
              <w:t>- status: TransStatus [SUCCESS, FAILED, PENDING]</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processPayment(): boolean</w:t>
              <w:br/>
              <w:t>+ verifyWebhook(payload: String): boolean</w:t>
              <w:br/>
              <w:t>+ getGatewayUrl(): String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Ticket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ticketCode: String [TCK-XXXXX]</w:t>
              <w:br/>
              <w:t>- qrCodeHash: String [HMAC-SHA256 Encrypted]</w:t>
              <w:br/>
              <w:t>- price: double</w:t>
              <w:br/>
              <w:t>- isUsed: boolean [Default: false]</w:t>
              <w:br/>
              <w:t>- checkinTime: LocalDateTime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generateEncryptedQR(): String</w:t>
              <w:br/>
              <w:t>+ checkIn(): boolean</w:t>
              <w:br/>
              <w:t>+ isCheckedIn(): boolean</w:t>
              <w:br/>
              <w:t>+ cancelTicket(): void</w:t>
            </w:r>
          </w:p>
        </w:tc>
      </w:tr>
    </w:tbl>
    <w:p>
      <w:pPr>
        <w:spacing w:before="0" w:after="120"/>
      </w:pPr>
    </w:p>
    <w:p>
      <w:pPr>
        <w:keepNext/>
        <w:spacing w:before="240" w:after="80"/>
      </w:pPr>
      <w:r>
        <w:rPr>
          <w:rFonts w:ascii="Times New Roman" w:hAnsi="Times New Roman"/>
          <w:b/>
          <w:color w:val="1D4ED8"/>
          <w:sz w:val="25"/>
        </w:rPr>
        <w:t>6.6. Biểu đồ lớp thực thể thiết kế Chức năng 5: Xem thống kê doanh thu sự kiện</w:t>
      </w:r>
    </w:p>
    <w:p>
      <w:pPr>
        <w:spacing w:before="0" w:after="100" w:line="300" w:lineRule="auto"/>
      </w:pPr>
      <w:r>
        <w:rPr>
          <w:rFonts w:ascii="Times New Roman" w:hAnsi="Times New Roman"/>
          <w:color w:val="1E293B"/>
          <w:sz w:val="23"/>
        </w:rPr>
        <w:t>Chức năng 'Xem thống kê doanh thu sự kiện' (View Event Revenue Statistics) là chức năng đơn lẻ (Single Atomic Function - Read/Calculate Analytics) phụ trách toàn bộ việc tính toán và kết xuất báo cáo tài chính cho sự kiện. Dưới đây là thiết kế chi tiết bao gồm biểu đồ tuần tự tương tác BCE, biểu đồ lớp thiết kế BCE &amp; DTO, bảng từ điển lớp thiết kế, bảng thuật toán chi tiết cho các phương thức tính toán và các ghi chú kiến trúc:</w:t>
      </w:r>
    </w:p>
    <w:p>
      <w:pPr>
        <w:keepNext/>
        <w:spacing w:before="160" w:after="60"/>
      </w:pPr>
      <w:r>
        <w:rPr>
          <w:rFonts w:ascii="Times New Roman" w:hAnsi="Times New Roman"/>
          <w:b/>
          <w:i/>
          <w:color w:val="334155"/>
          <w:sz w:val="23"/>
        </w:rPr>
        <w:t>a. Biểu đồ tuần tự (Sequence Diagram) thể hiện tương tác BCE</w:t>
      </w:r>
    </w:p>
    <w:p>
      <w:pPr>
        <w:spacing w:before="0" w:after="100" w:line="300" w:lineRule="auto"/>
      </w:pPr>
      <w:r>
        <w:rPr>
          <w:rFonts w:ascii="Times New Roman" w:hAnsi="Times New Roman"/>
          <w:color w:val="1E293B"/>
          <w:sz w:val="23"/>
        </w:rPr>
        <w:t>Biểu đồ tuần tự thể hiện sự tương tác mạch lạc giữa tác nhân Ban tổ chức, lớp Boundary (Giao diện), lớp Control (Điều phối) và các lớp Entity (Thực thể tính toán):</w:t>
      </w:r>
    </w:p>
    <w:p>
      <w:pPr>
        <w:keepNext/>
        <w:spacing w:before="160" w:after="40"/>
        <w:jc w:val="center"/>
      </w:pPr>
      <w:r>
        <w:drawing>
          <wp:inline xmlns:a="http://schemas.openxmlformats.org/drawingml/2006/main" xmlns:pic="http://schemas.openxmlformats.org/drawingml/2006/picture">
            <wp:extent cx="5669280" cy="3764771"/>
            <wp:docPr id="19" name="Picture 19"/>
            <wp:cNvGraphicFramePr>
              <a:graphicFrameLocks noChangeAspect="1"/>
            </wp:cNvGraphicFramePr>
            <a:graphic>
              <a:graphicData uri="http://schemas.openxmlformats.org/drawingml/2006/picture">
                <pic:pic>
                  <pic:nvPicPr>
                    <pic:cNvPr id="0" name="seq_m5_view_revenue.png"/>
                    <pic:cNvPicPr/>
                  </pic:nvPicPr>
                  <pic:blipFill>
                    <a:blip r:embed="rId27"/>
                    <a:stretch>
                      <a:fillRect/>
                    </a:stretch>
                  </pic:blipFill>
                  <pic:spPr>
                    <a:xfrm>
                      <a:off x="0" y="0"/>
                      <a:ext cx="5669280" cy="3764771"/>
                    </a:xfrm>
                    <a:prstGeom prst="rect"/>
                  </pic:spPr>
                </pic:pic>
              </a:graphicData>
            </a:graphic>
          </wp:inline>
        </w:drawing>
      </w:r>
    </w:p>
    <w:p>
      <w:pPr>
        <w:spacing w:before="40" w:after="200"/>
        <w:jc w:val="center"/>
      </w:pPr>
      <w:r>
        <w:rPr>
          <w:rFonts w:ascii="Times New Roman" w:hAnsi="Times New Roman"/>
          <w:b/>
          <w:i/>
          <w:color w:val="475569"/>
          <w:sz w:val="20"/>
        </w:rPr>
        <w:t>Hình 6.6: Biểu đồ tuần tự ca sử dụng Xem thống kê doanh thu sự kiện</w:t>
      </w:r>
    </w:p>
    <w:p>
      <w:pPr>
        <w:keepNext/>
        <w:spacing w:before="160" w:after="60"/>
      </w:pPr>
      <w:r>
        <w:rPr>
          <w:rFonts w:ascii="Times New Roman" w:hAnsi="Times New Roman"/>
          <w:b/>
          <w:i/>
          <w:color w:val="334155"/>
          <w:sz w:val="23"/>
        </w:rPr>
        <w:t>b. Biểu đồ lớp thiết kế chi tiết theo mô hình BCE &amp; DTO</w:t>
      </w:r>
    </w:p>
    <w:p>
      <w:pPr>
        <w:spacing w:before="0" w:after="100" w:line="300" w:lineRule="auto"/>
      </w:pPr>
      <w:r>
        <w:rPr>
          <w:rFonts w:ascii="Times New Roman" w:hAnsi="Times New Roman"/>
          <w:color w:val="1E293B"/>
          <w:sz w:val="23"/>
        </w:rPr>
        <w:t>Mô hình thiết kế 3 lớp (Boundary - Control - Entity) kết hợp tầng DTO làm nổi bật các phương thức tính toán nghiệp vụ trong các lớp thực thể RevenueReport và ZonePricing. Toàn bộ tên biến, kiểu dữ liệu chuẩn và phương thức tương ứng đồng nhất 100% với pha phân tích:</w:t>
      </w:r>
    </w:p>
    <w:p>
      <w:pPr>
        <w:keepNext/>
        <w:spacing w:before="160" w:after="40"/>
        <w:jc w:val="center"/>
      </w:pPr>
      <w:r>
        <w:drawing>
          <wp:inline xmlns:a="http://schemas.openxmlformats.org/drawingml/2006/main" xmlns:pic="http://schemas.openxmlformats.org/drawingml/2006/picture">
            <wp:extent cx="5669280" cy="3700158"/>
            <wp:docPr id="20" name="Picture 20"/>
            <wp:cNvGraphicFramePr>
              <a:graphicFrameLocks noChangeAspect="1"/>
            </wp:cNvGraphicFramePr>
            <a:graphic>
              <a:graphicData uri="http://schemas.openxmlformats.org/drawingml/2006/picture">
                <pic:pic>
                  <pic:nvPicPr>
                    <pic:cNvPr id="0" name="design_m5_view_revenue_detail.png"/>
                    <pic:cNvPicPr/>
                  </pic:nvPicPr>
                  <pic:blipFill>
                    <a:blip r:embed="rId28"/>
                    <a:stretch>
                      <a:fillRect/>
                    </a:stretch>
                  </pic:blipFill>
                  <pic:spPr>
                    <a:xfrm>
                      <a:off x="0" y="0"/>
                      <a:ext cx="5669280" cy="3700158"/>
                    </a:xfrm>
                    <a:prstGeom prst="rect"/>
                  </pic:spPr>
                </pic:pic>
              </a:graphicData>
            </a:graphic>
          </wp:inline>
        </w:drawing>
      </w:r>
    </w:p>
    <w:p>
      <w:pPr>
        <w:spacing w:before="40" w:after="200"/>
        <w:jc w:val="center"/>
      </w:pPr>
      <w:r>
        <w:rPr>
          <w:rFonts w:ascii="Times New Roman" w:hAnsi="Times New Roman"/>
          <w:b/>
          <w:i/>
          <w:color w:val="475569"/>
          <w:sz w:val="20"/>
        </w:rPr>
        <w:t>Hình 6.7: Biểu đồ lớp thiết kế chi tiết (BCE &amp; DTO) chức năng Thống kê doanh thu</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&amp; Tính toán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RevenueReport</w:t>
              <w:br/>
              <w:t>(&lt;&lt;entity&gt;&gt;)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eventId: Long [FK]</w:t>
              <w:br/>
              <w:t>- calculatedAt: LocalDateTime</w:t>
              <w:br/>
              <w:t>- taxRate: double</w:t>
              <w:br/>
              <w:t>- platformFeeRate: double</w:t>
              <w:br/>
              <w:t>- totalTicketsSold: int</w:t>
              <w:br/>
              <w:t>- grossRevenue: double</w:t>
              <w:br/>
              <w:t>- netRevenue: double</w:t>
              <w:br/>
              <w:t>- occupancyRate: double</w:t>
              <w:br/>
              <w:t>- averageTicketPrice: double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calculateTotalCapacity(): int</w:t>
              <w:br/>
              <w:t>+ calculateTotalTicketsSold(): int</w:t>
              <w:br/>
              <w:t>+ calculateGrossRevenue(): double</w:t>
              <w:br/>
              <w:t>+ calculateNetRevenue(): double</w:t>
              <w:br/>
              <w:t>+ calculateOccupancyRate(): double</w:t>
              <w:br/>
              <w:t>+ calculateAverageTicketPrice(): double</w:t>
              <w:br/>
              <w:t>+ calculateZoneContribution(zoneId: Long): double</w:t>
              <w:br/>
              <w:t>+ evaluatePerformance(): PerformanceStatus</w:t>
              <w:br/>
              <w:t>+ exportExcel(): byte[]</w:t>
              <w:br/>
              <w:t>+ exportPdf(): byte[]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ZonePricing</w:t>
              <w:br/>
              <w:t>(&lt;&lt;entity&gt;&gt;)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zoneName: String</w:t>
              <w:br/>
              <w:t>- price: double [&gt;= 0]</w:t>
              <w:br/>
              <w:t>- maxQuota: int</w:t>
              <w:br/>
              <w:t>- soldCount: int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calculateZoneGross(): double</w:t>
              <w:br/>
              <w:t>+ calculateRemainingSeats(): int</w:t>
              <w:br/>
              <w:t>+ getSoldRate(): double</w:t>
              <w:br/>
              <w:t>+ isSoldOut(): boolean</w:t>
              <w:br/>
              <w:t>+ recordSale(quantity: int): void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Showtime</w:t>
              <w:br/>
              <w:t>(&lt;&lt;entity&gt;&gt;)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showDate: LocalDate</w:t>
              <w:br/>
              <w:t>- startTime: LocalTime</w:t>
              <w:br/>
              <w:t>- endTime: LocalTime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calculateShowtimeRevenue(): double</w:t>
              <w:br/>
              <w:t>+ getSoldTicketsCount(): int</w:t>
              <w:br/>
              <w:t>+ isPublished(): boolean</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Event</w:t>
              <w:br/>
              <w:t>(&lt;&lt;entity&gt;&gt;)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title: String</w:t>
              <w:br/>
              <w:t>- category: String</w:t>
              <w:br/>
              <w:t>- status: EventStatus</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getTotalCapacity(): int</w:t>
              <w:br/>
              <w:t>+ getShowtimes(): List&lt;Showtime&gt;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RevenueSummaryDto</w:t>
              <w:br/>
              <w:t>(&lt;&lt;dto&gt;&gt;)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grossRevenue: double</w:t>
              <w:br/>
              <w:t>- netRevenue: double</w:t>
              <w:br/>
              <w:t>- occupancyRate: double</w:t>
              <w:br/>
              <w:t>- averagePrice: double</w:t>
              <w:br/>
              <w:t>- status: PerformanceStatus</w:t>
              <w:br/>
              <w:t>- zoneBreakdowns: List&lt;ZoneRevenueDto&gt;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getGrossRevenue(): double</w:t>
              <w:br/>
              <w:t>+ getNetRevenue(): double</w:t>
              <w:br/>
              <w:t>+ getOccupancyRate(): double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RevenueReportController</w:t>
              <w:br/>
              <w:t>(&lt;&lt;control&gt;&gt;)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reportService: ReportService</w:t>
              <w:br/>
              <w:t>- eventRepo: EventRepository</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handleViewReport(eventId: Long): RevenueSummaryDto</w:t>
              <w:br/>
              <w:t>+ calculateZoneAnalytics(eventId: Long): List&lt;ZoneRevenueDto&gt;</w:t>
              <w:br/>
              <w:t>+ formatReportData(report: RevenueReport): RevenueSummaryDto</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RevenueReportView</w:t>
              <w:br/>
              <w:t>(&lt;&lt;boundary&gt;&gt;)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eventSelector: ComboBox</w:t>
              <w:br/>
              <w:t>- kpiPanel: Panel</w:t>
              <w:br/>
              <w:t>- zoneChart: ChartView</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onSelectEvent(eventId: Long): void</w:t>
              <w:br/>
              <w:t>+ displayKPIs(dto: RevenueSummaryDto): void</w:t>
              <w:br/>
              <w:t>+ renderZoneChart(data: List&lt;ZoneRevenueDto&gt;): void</w:t>
              <w:br/>
              <w:t>+ showError(msg: String): void</w:t>
            </w:r>
          </w:p>
        </w:tc>
      </w:tr>
    </w:tbl>
    <w:p>
      <w:pPr>
        <w:spacing w:before="0" w:after="120"/>
      </w:pPr>
    </w:p>
    <w:p>
      <w:pPr>
        <w:keepNext/>
        <w:spacing w:before="160" w:after="60"/>
      </w:pPr>
      <w:r>
        <w:rPr>
          <w:rFonts w:ascii="Times New Roman" w:hAnsi="Times New Roman"/>
          <w:b/>
          <w:i/>
          <w:color w:val="334155"/>
          <w:sz w:val="23"/>
        </w:rPr>
        <w:t>d. Bảng phân tích chi tiết các phương thức tính toán (Computational Methods)</w:t>
      </w:r>
    </w:p>
    <w:p>
      <w:pPr>
        <w:spacing w:before="0" w:after="100" w:line="300" w:lineRule="auto"/>
      </w:pPr>
      <w:r>
        <w:rPr>
          <w:rFonts w:ascii="Times New Roman" w:hAnsi="Times New Roman"/>
          <w:color w:val="1E293B"/>
          <w:sz w:val="23"/>
        </w:rPr>
        <w:t>Để các lớp không bị biến thành 'cấu trúc dữ liệu thụ động' (Anemic Domain Model), toàn bộ logic tính toán tài chính được đóng gói trực tiếp vào các thực thể:</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592"/>
            <w:shd w:fill="1E3A8A"/>
            <w:tcMar>
              <w:top w:w="140" w:type="dxa"/>
              <w:bottom w:w="140" w:type="dxa"/>
              <w:left w:w="160" w:type="dxa"/>
              <w:right w:w="160" w:type="dxa"/>
            </w:tcMar>
          </w:tcPr>
          <w:p>
            <w:pPr>
              <w:jc w:val="center"/>
            </w:pPr>
            <w:r>
              <w:rPr>
                <w:rFonts w:ascii="Times New Roman" w:hAnsi="Times New Roman"/>
                <w:b/>
                <w:color w:val="FFFFFF"/>
                <w:sz w:val="21"/>
              </w:rPr>
              <w:t>Tên phương thức tính toán</w:t>
            </w:r>
          </w:p>
        </w:tc>
        <w:tc>
          <w:tcPr>
            <w:tcW w:type="dxa" w:w="1584"/>
            <w:shd w:fill="1E3A8A"/>
            <w:tcMar>
              <w:top w:w="140" w:type="dxa"/>
              <w:bottom w:w="140" w:type="dxa"/>
              <w:left w:w="160" w:type="dxa"/>
              <w:right w:w="160" w:type="dxa"/>
            </w:tcMar>
          </w:tcPr>
          <w:p>
            <w:pPr>
              <w:jc w:val="center"/>
            </w:pPr>
            <w:r>
              <w:rPr>
                <w:rFonts w:ascii="Times New Roman" w:hAnsi="Times New Roman"/>
                <w:b/>
                <w:color w:val="FFFFFF"/>
                <w:sz w:val="21"/>
              </w:rPr>
              <w:t>Lớp sở hữu</w:t>
            </w:r>
          </w:p>
        </w:tc>
        <w:tc>
          <w:tcPr>
            <w:tcW w:type="dxa" w:w="1584"/>
            <w:shd w:fill="1E3A8A"/>
            <w:tcMar>
              <w:top w:w="140" w:type="dxa"/>
              <w:bottom w:w="140" w:type="dxa"/>
              <w:left w:w="160" w:type="dxa"/>
              <w:right w:w="160" w:type="dxa"/>
            </w:tcMar>
          </w:tcPr>
          <w:p>
            <w:pPr>
              <w:jc w:val="center"/>
            </w:pPr>
            <w:r>
              <w:rPr>
                <w:rFonts w:ascii="Times New Roman" w:hAnsi="Times New Roman"/>
                <w:b/>
                <w:color w:val="FFFFFF"/>
                <w:sz w:val="21"/>
              </w:rPr>
              <w:t>Kiểu trả về</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Công thức / Thuật toán tính toán</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calculateTotalCapacity()</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int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Tổng sức chứa của khán đài = tổng số ghế của tất cả các phân khu (ZonePricing):</w:t>
              <w:br/>
              <w:t>TotalCapacity = sum(zone.seatCount)</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calculateTotalTicketsSold()</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int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Tổng số vé thực tế đã bán thành công = tổng số vé bán ra của từng phân khu:</w:t>
              <w:br/>
              <w:t>TotalSold = sum(zone.soldCount)</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calculateGrossRevenue()</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Tổng doanh thu gộp = tổng tích số giữa số vé đã bán và đơn giá vé từng khu vực:</w:t>
              <w:br/>
              <w:t>GrossRevenue = sum(zone.soldCount * zone.price)</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calculateNetRevenue()</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Doanh thu thuần thực nhận sau khi khấu trừ thuế VAT và phí nền tảng:</w:t>
              <w:br/>
              <w:t>NetRevenue = GrossRevenue * (1 - taxRate - platformFeeRate)</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calculateOccupancyRate()</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Tỷ lệ lấp đầy khán đài theo phần trăm:</w:t>
              <w:br/>
              <w:t>OccupancyRate = (TotalSold / (double) TotalCapacity) * 100.0%</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calculateAverageTicketPrice()</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Giá vé bình quân trên mỗi vé bán ra:</w:t>
              <w:br/>
              <w:t>AvgPrice = TotalSold &gt; 0 ? (GrossRevenue / TotalSold) : 0.0</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calculateZoneContribution(zoneId)</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Tỷ trọng đóng góp doanh thu của một khu vực so với tổng doanh thu:</w:t>
              <w:br/>
              <w:t>Contribution = (ZoneGross / GrossRevenue) * 100.0%</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evaluatePerformance()</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RevenueReport</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PerformanceStatus</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Đánh giá phân loại sức mua theo thang tỷ lệ lấp đầy:</w:t>
              <w:br/>
              <w:t>- Occupancy &gt;= 85%: EXCELLENT (Cháy vé)</w:t>
              <w:br/>
              <w:t>- 70% &lt;= Occupancy &lt; 85%: GOOD (Đạt chỉ tiêu)</w:t>
              <w:br/>
              <w:t>- 50% &lt;= Occupancy &lt; 70%: AVERAGE (Hòa vốn)</w:t>
              <w:br/>
              <w:t>- Occupancy &lt; 50%: POOR (Cần giải cứu vé)</w:t>
            </w:r>
          </w:p>
        </w:tc>
      </w:tr>
      <w:tr>
        <w:tc>
          <w:tcPr>
            <w:tcW w:type="dxa" w:w="2592"/>
            <w:shd w:fill="FFFFFF"/>
            <w:tcMar>
              <w:top w:w="100" w:type="dxa"/>
              <w:bottom w:w="100" w:type="dxa"/>
              <w:left w:w="140" w:type="dxa"/>
              <w:right w:w="140" w:type="dxa"/>
            </w:tcMar>
          </w:tcPr>
          <w:p>
            <w:pPr>
              <w:jc w:val="center"/>
            </w:pPr>
            <w:r>
              <w:rPr>
                <w:rFonts w:ascii="Times New Roman" w:hAnsi="Times New Roman"/>
                <w:color w:val="1E293B"/>
                <w:sz w:val="20"/>
              </w:rPr>
              <w:t>calculateZoneGross()</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ZonePricing</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Doanh thu của riêng phân khu vé = price * soldCount</w:t>
            </w:r>
          </w:p>
        </w:tc>
      </w:tr>
      <w:tr>
        <w:tc>
          <w:tcPr>
            <w:tcW w:type="dxa" w:w="2592"/>
            <w:shd w:fill="F8FAFC"/>
            <w:tcMar>
              <w:top w:w="100" w:type="dxa"/>
              <w:bottom w:w="100" w:type="dxa"/>
              <w:left w:w="140" w:type="dxa"/>
              <w:right w:w="140" w:type="dxa"/>
            </w:tcMar>
          </w:tcPr>
          <w:p>
            <w:pPr>
              <w:jc w:val="center"/>
            </w:pPr>
            <w:r>
              <w:rPr>
                <w:rFonts w:ascii="Times New Roman" w:hAnsi="Times New Roman"/>
                <w:color w:val="1E293B"/>
                <w:sz w:val="20"/>
              </w:rPr>
              <w:t>getSoldRate()</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ZonePricing</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double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Tỷ lệ bán của riêng phân khu = (soldCount / (double) maxQuota) * 100.0%</w:t>
            </w:r>
          </w:p>
        </w:tc>
      </w:tr>
    </w:tbl>
    <w:p>
      <w:pPr>
        <w:spacing w:before="0" w:after="120"/>
      </w:pPr>
    </w:p>
    <w:p>
      <w:pPr>
        <w:keepNext/>
        <w:spacing w:before="160" w:after="60"/>
      </w:pPr>
      <w:r>
        <w:rPr>
          <w:rFonts w:ascii="Times New Roman" w:hAnsi="Times New Roman"/>
          <w:b/>
          <w:i/>
          <w:color w:val="334155"/>
          <w:sz w:val="23"/>
        </w:rPr>
        <w:t>e. Các ghi chú kiến trúc và thiết kế giải thích chi tiết sơ đồ (Architectural &amp; Design Notes)</w:t>
      </w:r>
    </w:p>
    <w:p>
      <w:pPr>
        <w:spacing w:before="0" w:after="100" w:line="300" w:lineRule="auto"/>
      </w:pPr>
      <w:r>
        <w:rPr>
          <w:rFonts w:ascii="Times New Roman" w:hAnsi="Times New Roman"/>
          <w:b/>
          <w:color w:val="0F172A"/>
          <w:sz w:val="23"/>
        </w:rPr>
        <w:t xml:space="preserve">1. Khái niệm DTO (Data Transfer Object) và lý do áp dụng: </w:t>
      </w:r>
      <w:r>
        <w:rPr>
          <w:rFonts w:ascii="Times New Roman" w:hAnsi="Times New Roman"/>
          <w:color w:val="1E293B"/>
          <w:sz w:val="23"/>
        </w:rPr>
        <w:t>Trong sơ đồ lớp thiết kế, RevenueSummaryDto (Data Transfer Object) và ZoneRevenueDto là các đối tượng truyền tải dữ liệu thuần túy (POJO) giữa tầng Điều khiển (RevenueReportController) và tầng Giao diện (RevenueReportView). Việc sử dụng DTO mang lại 3 lợi ích kiến trúc cốt lõi:</w:t>
        <w:br/>
        <w:t>1. Tính đóng gói và bảo mật (Encapsulation &amp; Security): DTO che giấu cấu trúc bảng cơ sở dữ liệu và các thông tin nghiệp vụ nội bộ nhạy cảm của Entity, không để lộ xuống tầng Presentation.</w:t>
        <w:br/>
        <w:t>2. Tối ưu hóa hiệu năng và làm phẳng dữ liệu (Flattening &amp; Performance): Thay vì truyền các đối tượng Entity phức tạp có liên kết vòng, Controller gọi các hàm tính toán của Entity, đóng gói toàn bộ kết quả đã tính toán (Gross Revenue, Net Revenue, Occupancy Rate, Performance Status) vào một đối tượng DTO phẳng, nhẹ. Giao diện người dùng (UI) chỉ việc đọc các giá trị này để hiển thị lên thẻ KPI và vẽ biểu đồ mà không cần tính toán lại.</w:t>
        <w:br/>
        <w:t>3. Giải quyết vấn đề Lazy Loading trong ORM: Khi sử dụng các framework ORM (như Hibernate/JPA), việc truy cập các thuộc tính liên kết lười ngoài phạm vi Session/Transaction dễ dẫn đến lỗi LazyInitializationException. DTO được khởi tạo bên trong ranh giới Service/Controller giải quyết triệt để lỗi này.</w:t>
      </w:r>
    </w:p>
    <w:p>
      <w:pPr>
        <w:spacing w:before="0" w:after="100" w:line="300" w:lineRule="auto"/>
      </w:pPr>
      <w:r>
        <w:rPr>
          <w:rFonts w:ascii="Times New Roman" w:hAnsi="Times New Roman"/>
          <w:b/>
          <w:color w:val="0F172A"/>
          <w:sz w:val="23"/>
        </w:rPr>
        <w:t xml:space="preserve">2. Phân tách vai trò theo mẫu thiết kế BCE (Boundary - Control - Entity): </w:t>
      </w:r>
      <w:r>
        <w:rPr>
          <w:rFonts w:ascii="Times New Roman" w:hAnsi="Times New Roman"/>
          <w:color w:val="1E293B"/>
          <w:sz w:val="23"/>
        </w:rPr>
        <w:t>Hệ thống áp dụng nghiêm ngặt mẫu phân rã trách nhiệm 3 lớp của Jacobson:</w:t>
        <w:br/>
        <w:t>• &lt;&lt;boundary&gt;&gt; (RevenueReportView): Lớp giao diện người dùng, chịu trách nhiệm nhận sự kiện tương tác (chọn sự kiện từ ComboBox) và kết xuất dữ liệu DTO lên màn hình (KPI cards, biểu đồ tròn phân khu).</w:t>
        <w:br/>
        <w:t>• &lt;&lt;control&gt;&gt; (RevenueReportController): Đóng vai trò điều phối luồng xử lý (Orchestrator). Controller không trực tiếp chứa các công thức toán học tính tiền, mà điều hướng: nhận yêu cầu từ View -&gt; nạp Entity -&gt; kích hoạt các hàm tính toán của Entity -&gt; đóng gói kết quả vào DTO -&gt; gửi trả View.</w:t>
        <w:br/>
        <w:t>• &lt;&lt;entity&gt;&gt; (RevenueReport, ZonePricing, Showtime, Event): Lớp thực thể nghiệp vụ chứa dữ liệu và trực tiếp đóng gói các thuật toán tính toán (Rich Domain Model).</w:t>
        <w:br/>
        <w:t>• &lt;&lt;enumeration&gt;&gt; (PerformanceStatus): Kiểu liệt kê định nghĩa tập hợp các giá trị đánh giá chuẩn mực (EXCELLENT, GOOD, AVERAGE, POOR).</w:t>
        <w:br/>
        <w:t>• &lt;&lt;dto&gt;&gt; (RevenueSummaryDto): Đối tượng mang dữ liệu kết quả giữa Control và Boundary.</w:t>
      </w:r>
    </w:p>
    <w:p>
      <w:pPr>
        <w:spacing w:before="0" w:after="100" w:line="300" w:lineRule="auto"/>
      </w:pPr>
      <w:r>
        <w:rPr>
          <w:rFonts w:ascii="Times New Roman" w:hAnsi="Times New Roman"/>
          <w:b/>
          <w:color w:val="0F172A"/>
          <w:sz w:val="23"/>
        </w:rPr>
        <w:t xml:space="preserve">3. Giải quyết quan hệ N-N giữa Showtime và SeatZone: </w:t>
      </w:r>
      <w:r>
        <w:rPr>
          <w:rFonts w:ascii="Times New Roman" w:hAnsi="Times New Roman"/>
          <w:color w:val="1E293B"/>
          <w:sz w:val="23"/>
        </w:rPr>
        <w:t>Mối quan hệ giữa Suất diễn (Showtime) và Phân khu ghế (SeatZone) về bản chất là quan hệ nhiều - nhiều (*..*). Tuy nhiên, tại mỗi suất diễn cụ thể, một phân khu sẽ có đơn giá vé riêng (price), chỉ tiêu phát hành riêng (maxQuota) và số vé đã bán thực tế riêng (soldCount). Do đó, lớp ZonePricing đóng vai trò là Lớp liên kết nghiệp vụ (Association Class), phân rã quan hệ *..* thành 2 quan hệ 1..* (Showtime 1 -&gt; * ZonePricing * -&gt; 1 SeatZone). Thiết kế này loại bỏ hoàn toàn sự dư thừa liên kết (Redundant Association) và phản ánh chính xác nghiệp vụ bán vé theo từng đêm diễn.</w:t>
      </w:r>
    </w:p>
    <w:p>
      <w:pPr>
        <w:spacing w:before="0" w:after="100" w:line="300" w:lineRule="auto"/>
      </w:pPr>
      <w:r>
        <w:rPr>
          <w:rFonts w:ascii="Times New Roman" w:hAnsi="Times New Roman"/>
          <w:b/>
          <w:color w:val="0F172A"/>
          <w:sz w:val="23"/>
        </w:rPr>
        <w:t xml:space="preserve">4. Nguyên lý đóng gói hành vi tính toán (Information Expert): </w:t>
      </w:r>
      <w:r>
        <w:rPr>
          <w:rFonts w:ascii="Times New Roman" w:hAnsi="Times New Roman"/>
          <w:color w:val="1E293B"/>
          <w:sz w:val="23"/>
        </w:rPr>
        <w:t>Theo nguyên lý Information Expert của GRASP, trách nhiệm tính toán phải được gán cho lớp sở hữu đầy đủ thông tin nhất để thực hiện tính toán đó. Do RevenueReport chứa tập hợp các phân khu ZonePricing và thuế phí, việc đặt các phương thức calculateGrossRevenue(), calculateNetRevenue(), calculateOccupancyRate() trực tiếp trong RevenueReport đảm bảo lớp có cả Trạng thái (State) và Hành vi (Behavior), đáp ứng tiêu chuẩn khắt khe của môn học, tránh mô hình Anemic Domain Model.</w:t>
      </w:r>
    </w:p>
    <w:p>
      <w:pPr>
        <w:keepNext/>
        <w:spacing w:before="320" w:after="120"/>
      </w:pPr>
      <w:r>
        <w:rPr>
          <w:rFonts w:ascii="Times New Roman" w:hAnsi="Times New Roman"/>
          <w:b/>
          <w:color w:val="1E3A8A"/>
          <w:sz w:val="28"/>
        </w:rPr>
        <w:t>KẾT LUẬN VÀ CAM KẾT HOÀN THÀNH</w:t>
      </w:r>
    </w:p>
    <w:p>
      <w:pPr>
        <w:spacing w:before="0" w:after="100" w:line="300" w:lineRule="auto"/>
      </w:pPr>
      <w:r>
        <w:rPr>
          <w:rFonts w:ascii="Times New Roman" w:hAnsi="Times New Roman"/>
          <w:color w:val="1E293B"/>
          <w:sz w:val="23"/>
        </w:rPr>
        <w:t>Tài liệu phân tích và thiết kế hệ thống trên đã hoàn thiện đầy đủ 6 yêu cầu kiểm tra môn học theo đúng đề cương bài tập lớn do Thầy Nguyễn Đức Hiển giao:</w:t>
      </w:r>
    </w:p>
    <w:p>
      <w:pPr>
        <w:pStyle w:val="ListBullet"/>
        <w:spacing w:before="0" w:after="60" w:line="288" w:lineRule="auto"/>
      </w:pPr>
      <w:r>
        <w:rPr>
          <w:rFonts w:ascii="Times New Roman" w:hAnsi="Times New Roman"/>
          <w:b/>
          <w:color w:val="0F172A"/>
          <w:sz w:val="22"/>
        </w:rPr>
        <w:t xml:space="preserve">1. Thông tin nhóm: </w:t>
      </w:r>
      <w:r>
        <w:rPr>
          <w:rFonts w:ascii="Times New Roman" w:hAnsi="Times New Roman"/>
          <w:color w:val="1E293B"/>
          <w:sz w:val="22"/>
        </w:rPr>
        <w:t>Đầy đủ thông tin nhóm, tên đề tài, phân công nhiệm vụ và phạm vi chức năng cho từng thành viên.</w:t>
      </w:r>
    </w:p>
    <w:p>
      <w:pPr>
        <w:pStyle w:val="ListBullet"/>
        <w:spacing w:before="0" w:after="60" w:line="288" w:lineRule="auto"/>
      </w:pPr>
      <w:r>
        <w:rPr>
          <w:rFonts w:ascii="Times New Roman" w:hAnsi="Times New Roman"/>
          <w:b/>
          <w:color w:val="0F172A"/>
          <w:sz w:val="22"/>
        </w:rPr>
        <w:t xml:space="preserve">2. Biểu đồ Use Case: </w:t>
      </w:r>
      <w:r>
        <w:rPr>
          <w:rFonts w:ascii="Times New Roman" w:hAnsi="Times New Roman"/>
          <w:color w:val="1E293B"/>
          <w:sz w:val="22"/>
        </w:rPr>
        <w:t>Biểu đồ Use Case tổng thể toàn hệ thống và các biểu đồ Use Case phân rã chi tiết cho từng chức năng kèm bảng đặc tả tóm tắt nghiệp vụ.</w:t>
      </w:r>
    </w:p>
    <w:p>
      <w:pPr>
        <w:pStyle w:val="ListBullet"/>
        <w:spacing w:before="0" w:after="60" w:line="288" w:lineRule="auto"/>
      </w:pPr>
      <w:r>
        <w:rPr>
          <w:rFonts w:ascii="Times New Roman" w:hAnsi="Times New Roman"/>
          <w:b/>
          <w:color w:val="0F172A"/>
          <w:sz w:val="22"/>
        </w:rPr>
        <w:t xml:space="preserve">3. Kịch bản phân tích: </w:t>
      </w:r>
      <w:r>
        <w:rPr>
          <w:rFonts w:ascii="Times New Roman" w:hAnsi="Times New Roman"/>
          <w:color w:val="1E293B"/>
          <w:sz w:val="22"/>
        </w:rPr>
        <w:t>Kịch bản phân tích (Scenario) chuẩn hóa với các trường Tác nhân, Tiền điều kiện, Đảm bảo tối thiểu/thành công, Chuỗi sự kiện chính và Luồng ngoại lệ.</w:t>
      </w:r>
    </w:p>
    <w:p>
      <w:pPr>
        <w:pStyle w:val="ListBullet"/>
        <w:spacing w:before="0" w:after="60" w:line="288" w:lineRule="auto"/>
      </w:pPr>
      <w:r>
        <w:rPr>
          <w:rFonts w:ascii="Times New Roman" w:hAnsi="Times New Roman"/>
          <w:b/>
          <w:color w:val="0F172A"/>
          <w:sz w:val="22"/>
        </w:rPr>
        <w:t xml:space="preserve">4. Kịch bản &amp; Thiết kế giao diện: </w:t>
      </w:r>
      <w:r>
        <w:rPr>
          <w:rFonts w:ascii="Times New Roman" w:hAnsi="Times New Roman"/>
          <w:color w:val="1E293B"/>
          <w:sz w:val="22"/>
        </w:rPr>
        <w:t>Bảng đặc tả thành phần điều khiển UI, kịch bản tương tác người dùng - hệ thống và bản vẽ thiết kế giao diện (Mockup Wireframe) trực quan.</w:t>
      </w:r>
    </w:p>
    <w:p>
      <w:pPr>
        <w:pStyle w:val="ListBullet"/>
        <w:spacing w:before="0" w:after="60" w:line="288" w:lineRule="auto"/>
      </w:pPr>
      <w:r>
        <w:rPr>
          <w:rFonts w:ascii="Times New Roman" w:hAnsi="Times New Roman"/>
          <w:b/>
          <w:color w:val="0F172A"/>
          <w:sz w:val="22"/>
        </w:rPr>
        <w:t xml:space="preserve">5. Biểu đồ lớp phân tích: </w:t>
      </w:r>
      <w:r>
        <w:rPr>
          <w:rFonts w:ascii="Times New Roman" w:hAnsi="Times New Roman"/>
          <w:color w:val="1E293B"/>
          <w:sz w:val="22"/>
        </w:rPr>
        <w:t>Biểu đồ lớp thực thể phân tích tổng thể và các phân hệ, thể hiện đúng bản chất mô hình hóa khái niệm miền bài toán với các phương thức tính toán đóng gói.</w:t>
      </w:r>
    </w:p>
    <w:p>
      <w:pPr>
        <w:pStyle w:val="ListBullet"/>
        <w:spacing w:before="0" w:after="60" w:line="288" w:lineRule="auto"/>
      </w:pPr>
      <w:r>
        <w:rPr>
          <w:rFonts w:ascii="Times New Roman" w:hAnsi="Times New Roman"/>
          <w:b/>
          <w:color w:val="0F172A"/>
          <w:sz w:val="22"/>
        </w:rPr>
        <w:t xml:space="preserve">6. Biểu đồ lớp thiết kế: </w:t>
      </w:r>
      <w:r>
        <w:rPr>
          <w:rFonts w:ascii="Times New Roman" w:hAnsi="Times New Roman"/>
          <w:color w:val="1E293B"/>
          <w:sz w:val="22"/>
        </w:rPr>
        <w:t>Biểu đồ lớp thực thể thiết kế tổng thể và chi tiết theo mô hình 3 lớp (BCE &amp; DTO) với kiểu dữ liệu chặt chẽ, ràng buộc khóa chính và bảng thuật toán các phương thức tính toán.</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