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 LIST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eq6p266h30q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uaqr2jl871q5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7065"/>
        <w:tblGridChange w:id="0">
          <w:tblGrid>
            <w:gridCol w:w="1215"/>
            <w:gridCol w:w="7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Rủi ro</w:t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Ước lượng không chính xác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chất lượng kém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 điểm bất đồng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Liên tục thay đổi yêu cầu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Lịch trình không thực tế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 khăn trong việc sử dụng công nghệ mới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Thiếu nhân lực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Hiệu suất không đảm bảo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Dời deadline liên tục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Quản lý rủi ro không đầy đủ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IcMToy48OJ3YOAOl/BOKHYWY1w==">AMUW2mWpMfYckyY8lfNP7h1NqnoL+P/XMX3ixOg2fTIRO6uXsfZSy3caYM4eGhPVIjnTp9p8sx+RCsfmZd4KnpzN0vuT3fafIF11XH+VkdKsIW2mV4qhQvlCkjr+3jT4i+TchqS33XKBKDsrnZcpgR9esgrKx3EZoiPOFZ/KSzgsvIUf5wM6XDw=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2022-11-13T10:47:00Z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D7DD757B9F524A689FAA562514EA1B63</vt:lpwstr>
  </property>
</Properties>
</file>