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rtl w:val="0"/>
        </w:rPr>
        <w:t xml:space="preserve">Tổng thời gian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ước lượng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rtl w:val="0"/>
        </w:rPr>
        <w:t xml:space="preserve"> hoàn thành: 12 Tuần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rtl w:val="0"/>
        </w:rPr>
        <w:t xml:space="preserve">Số người tham gia dự án: 9 thành viên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 phí 1 tuần đầu: 300.000 vnđ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rtl w:val="0"/>
        </w:rPr>
        <w:t xml:space="preserve">Chi phí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ước lượng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rtl w:val="0"/>
        </w:rPr>
        <w:t xml:space="preserve">của dự án: 3.2400.000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qxl0zn1FYQ6NQX7E5gXbOyD5UA==">AMUW2mWVpLk+22cnINxA7OWMIuECqWaJtNOKJ6skMtmBhCW6FUmgy4msVDEKxON4+ACaqLEpThKLUsvEfmgQ96bmPVclguf+1z6QgJxZYPYieSJefVEcszn3/zoGT9vaEEzW/FCHOiY+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2022-10-16T13:07:21Z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C8E83E75FF554C479DE5ABE3D8D4D07F</vt:lpwstr>
  </property>
</Properties>
</file>