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Notebooks</w:t>
      </w:r>
      <w:r>
        <w:t xml:space="preserve"> </w:t>
      </w:r>
      <w:r>
        <w:t xml:space="preserve">Now!</w:t>
      </w:r>
      <w:r>
        <w:t xml:space="preserve"> </w:t>
      </w:r>
      <w:r>
        <w:t xml:space="preserve">Quarto</w:t>
      </w:r>
      <w:r>
        <w:t xml:space="preserve"> </w:t>
      </w:r>
      <w:r>
        <w:t xml:space="preserve">Submission</w:t>
      </w:r>
      <w:r>
        <w:t xml:space="preserve"> </w:t>
      </w:r>
      <w:r>
        <w:t xml:space="preserve">Template</w:t>
      </w:r>
      <w:r>
        <w:t xml:space="preserve"> </w:t>
      </w:r>
      <w:r>
        <w:t xml:space="preserve">(lite)</w:t>
      </w:r>
    </w:p>
    <w:p>
      <w:pPr>
        <w:pStyle w:val="Date"/>
      </w:pPr>
      <w:r>
        <w:t xml:space="preserve">2022-05-11</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40" w:name="introduction"/>
    <w:p>
      <w:pPr>
        <w:pStyle w:val="Heading2"/>
      </w:pPr>
      <w:r>
        <w:t xml:space="preserve">Introduction</w:t>
      </w:r>
    </w:p>
    <w:p>
      <w:pPr>
        <w:pStyle w:val="BlockText"/>
      </w:pPr>
      <w:r>
        <w:t xml:space="preserve">The content of your notebook may be broken into any number of markdown or code cells. Markdown cells use MyST markdown and support</w:t>
      </w:r>
      <w:r>
        <w:t xml:space="preserve"> </w:t>
      </w:r>
      <w:hyperlink r:id="rId20">
        <w:r>
          <w:rPr>
            <w:rStyle w:val="Hyperlink"/>
          </w:rPr>
          <w:t xml:space="preserve">standard markdown typography</w:t>
        </w:r>
      </w:hyperlink>
      <w:r>
        <w:t xml:space="preserve"> </w:t>
      </w:r>
      <w:r>
        <w:t xml:space="preserve">and many</w:t>
      </w:r>
      <w:r>
        <w:t xml:space="preserve"> </w:t>
      </w:r>
      <w:hyperlink r:id="rId21">
        <w:r>
          <w:rPr>
            <w:rStyle w:val="Hyperlink"/>
          </w:rPr>
          <w:t xml:space="preserve">directives and roles</w:t>
        </w:r>
      </w:hyperlink>
      <w:r>
        <w:t xml:space="preserve"> </w:t>
      </w:r>
      <w:r>
        <w:t xml:space="preserve">for figures, tables, equations, etc.</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Simple tables may be created using the</w:t>
      </w:r>
      <w:r>
        <w:t xml:space="preserve"> </w:t>
      </w:r>
      <w:hyperlink r:id="rId27">
        <w:r>
          <w:rPr>
            <w:rStyle w:val="Hyperlink"/>
          </w:rPr>
          <w:t xml:space="preserve">list-table directive</w:t>
        </w:r>
      </w:hyperlink>
      <w:r>
        <w:t xml:space="preserve">. Similar to figures, tables may be referenced in the text by their</w:t>
      </w:r>
      <w:r>
        <w:t xml:space="preserve"> </w:t>
      </w:r>
      <w:r>
        <w:rPr>
          <w:rStyle w:val="VerbatimChar"/>
        </w:rPr>
        <w:t xml:space="preserve">name</w:t>
      </w:r>
      <w:r>
        <w:t xml:space="preserve">. The caption for this table is the first line of the directive.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 the</w:t>
      </w:r>
      <w:r>
        <w:t xml:space="preserve"> </w:t>
      </w:r>
      <w:hyperlink r:id="rId29">
        <w:r>
          <w:rPr>
            <w:rStyle w:val="Hyperlink"/>
          </w:rPr>
          <w:t xml:space="preserve">math directive or in line</w:t>
        </w:r>
      </w:hyperlink>
      <w:r>
        <w:t xml:space="preserve">. Equations defined with the math directive may be reference in the text by label.</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9" w:name="magma-reservoirs"/>
    <w:p>
      <w:pPr>
        <w:pStyle w:val="Heading3"/>
      </w:pPr>
      <w:r>
        <w:t xml:space="preserve">Magma Reservoirs</w:t>
      </w:r>
    </w:p>
    <w:p>
      <w:pPr>
        <w:pStyle w:val="BlockText"/>
      </w:pPr>
      <w:r>
        <w:t xml:space="preserve">You may</w:t>
      </w:r>
      <w:r>
        <w:t xml:space="preserve"> </w:t>
      </w:r>
      <w:hyperlink r:id="rId33">
        <w:r>
          <w:rPr>
            <w:rStyle w:val="Hyperlink"/>
          </w:rPr>
          <w:t xml:space="preserve">add citations two ways</w:t>
        </w:r>
      </w:hyperlink>
      <w:r>
        <w:t xml:space="preserve">. First, you may simply insert a markdown link link to a DOI like so:</w:t>
      </w:r>
      <w:r>
        <w:t xml:space="preserve"> </w:t>
      </w:r>
      <w:hyperlink r:id="rId34"/>
      <w:r>
        <w:t xml:space="preserve">. No additional bibliographic information is required for this approach; the reference will be looked up by DOI and added implicitly to the references. Alternatively, you may provide the bibliography directly as</w:t>
      </w:r>
      <w:r>
        <w:t xml:space="preserve"> </w:t>
      </w:r>
      <w:r>
        <w:rPr>
          <w:rStyle w:val="VerbatimChar"/>
        </w:rPr>
        <w:t xml:space="preserve">references.bib</w:t>
      </w:r>
      <w:r>
        <w:t xml:space="preserve"> </w:t>
      </w:r>
      <w:r>
        <w:t xml:space="preserve">BibTeX file, then embed the citation by BibTeX key in your text using the</w:t>
      </w:r>
      <w:r>
        <w:t xml:space="preserve"> </w:t>
      </w:r>
      <w:r>
        <w:rPr>
          <w:rStyle w:val="VerbatimChar"/>
        </w:rPr>
        <w:t xml:space="preserve">cite:p</w:t>
      </w:r>
      <w:r>
        <w:t xml:space="preserve"> </w:t>
      </w:r>
      <w:r>
        <w:t xml:space="preserve">or</w:t>
      </w:r>
      <w:r>
        <w:t xml:space="preserve"> </w:t>
      </w:r>
      <w:r>
        <w:rPr>
          <w:rStyle w:val="VerbatimChar"/>
        </w:rPr>
        <w:t xml:space="preserve">cite:t</w:t>
      </w:r>
      <w:r>
        <w:t xml:space="preserve"> </w:t>
      </w:r>
      <w:r>
        <w:t xml:space="preserve">for parenthetical or textual citations, respectively. The following paragraph provides an example of this. A single paper may combine both DOI and BibTeX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8" w:name="fig-reservoirs"/>
          <w:p>
            <w:pPr>
              <w:jc w:val="center"/>
            </w:pPr>
            <w:r>
              <w:drawing>
                <wp:inline>
                  <wp:extent cx="5334000" cy="2240280"/>
                  <wp:effectExtent b="0" l="0" r="0" t="0"/>
                  <wp:docPr descr="" title="" id="36" name="Picture"/>
                  <a:graphic>
                    <a:graphicData uri="http://schemas.openxmlformats.org/drawingml/2006/picture">
                      <pic:pic>
                        <pic:nvPicPr>
                          <pic:cNvPr descr="images/reservoirs.png" id="37" name="Picture"/>
                          <pic:cNvPicPr>
                            <a:picLocks noChangeArrowheads="1" noChangeAspect="1"/>
                          </pic:cNvPicPr>
                        </pic:nvPicPr>
                        <pic:blipFill>
                          <a:blip r:embed="rId35"/>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w:t>
            </w:r>
            <w:r>
              <w:t xml:space="preserve"> </w:t>
            </w:r>
            <w:r>
              <w:t xml:space="preserve">Marrero et al. (2019)</w:t>
            </w:r>
          </w:p>
          <w:bookmarkEnd w:id="38"/>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9"/>
    <w:bookmarkEnd w:id="40"/>
    <w:bookmarkStart w:id="53" w:name="dataset"/>
    <w:p>
      <w:pPr>
        <w:pStyle w:val="Heading2"/>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1">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2">
        <w:r>
          <w:rPr>
            <w:rStyle w:val="Hyperlink"/>
          </w:rPr>
          <w:t xml:space="preserve">is available on GitHub</w:t>
        </w:r>
      </w:hyperlink>
      <w:r>
        <w:t xml:space="preserve"> </w:t>
      </w:r>
      <w:r>
        <w:t xml:space="preserve">along with a copy of recently updated data.</w:t>
      </w:r>
    </w:p>
    <w:bookmarkStart w:id="43" w:name="main-timeline-figure"/>
    <w:p>
      <w:pPr>
        <w:pStyle w:val="Heading3"/>
      </w:pPr>
      <w:r>
        <w:t xml:space="preserve">Main Timeline Figure</w:t>
      </w:r>
    </w:p>
    <w:p>
      <w:pPr>
        <w:pStyle w:val="BlockText"/>
      </w:pPr>
      <w:r>
        <w:t xml:space="preserve">Code cells may be seamlessly interleaved with markdown cells. Currently, with a single-article submission, code cannot be hidden in the output document.</w:t>
      </w:r>
    </w:p>
    <w:bookmarkEnd w:id="43"/>
    <w:bookmarkStart w:id="48" w:name="visualising-long-term-earthquake-data"/>
    <w:p>
      <w:pPr>
        <w:pStyle w:val="Heading3"/>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rectangle"/>
          <w:p>
            <w:pPr>
              <w:jc w:val="center"/>
            </w:pPr>
            <w:r>
              <w:drawing>
                <wp:inline>
                  <wp:extent cx="5334000" cy="2417813"/>
                  <wp:effectExtent b="0" l="0" r="0" t="0"/>
                  <wp:docPr descr="" title="" id="45" name="Picture"/>
                  <a:graphic>
                    <a:graphicData uri="http://schemas.openxmlformats.org/drawingml/2006/picture">
                      <pic:pic>
                        <pic:nvPicPr>
                          <pic:cNvPr descr="article_files/figure-docx/fig-rectangle-output-1.png" id="46" name="Picture"/>
                          <pic:cNvPicPr>
                            <a:picLocks noChangeArrowheads="1" noChangeAspect="1"/>
                          </pic:cNvPicPr>
                        </pic:nvPicPr>
                        <pic:blipFill>
                          <a:blip r:embed="rId44"/>
                          <a:stretch>
                            <a:fillRect/>
                          </a:stretch>
                        </pic:blipFill>
                        <pic:spPr bwMode="auto">
                          <a:xfrm>
                            <a:off x="0" y="0"/>
                            <a:ext cx="5334000" cy="24178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 timeline of volcanic activity through the years.</w:t>
            </w:r>
          </w:p>
          <w:bookmarkEnd w:id="47"/>
        </w:tc>
      </w:tr>
    </w:tbl>
    <w:bookmarkEnd w:id="48"/>
    <w:bookmarkStart w:id="52" w:name="cumulative-distribution-plots"/>
    <w:p>
      <w:pPr>
        <w:pStyle w:val="Heading3"/>
      </w:pPr>
      <w:r>
        <w:t xml:space="preserve">Cumulative Distribution Plots</w:t>
      </w:r>
    </w:p>
    <w:p>
      <w:pPr>
        <w:pStyle w:val="FirstParagraph"/>
      </w:pPr>
      <w:r>
        <w:drawing>
          <wp:inline>
            <wp:extent cx="5334000" cy="5480310"/>
            <wp:effectExtent b="0" l="0" r="0" t="0"/>
            <wp:docPr descr="" title="" id="50" name="Picture"/>
            <a:graphic>
              <a:graphicData uri="http://schemas.openxmlformats.org/drawingml/2006/picture">
                <pic:pic>
                  <pic:nvPicPr>
                    <pic:cNvPr descr="article_files/figure-docx/cell-10-output-1.png" id="51" name="Picture"/>
                    <pic:cNvPicPr>
                      <a:picLocks noChangeArrowheads="1" noChangeAspect="1"/>
                    </pic:cNvPicPr>
                  </pic:nvPicPr>
                  <pic:blipFill>
                    <a:blip r:embed="rId49"/>
                    <a:stretch>
                      <a:fillRect/>
                    </a:stretch>
                  </pic:blipFill>
                  <pic:spPr bwMode="auto">
                    <a:xfrm>
                      <a:off x="0" y="0"/>
                      <a:ext cx="5334000" cy="5480310"/>
                    </a:xfrm>
                    <a:prstGeom prst="rect">
                      <a:avLst/>
                    </a:prstGeom>
                    <a:noFill/>
                    <a:ln w="9525">
                      <a:noFill/>
                      <a:headEnd/>
                      <a:tailEnd/>
                    </a:ln>
                  </pic:spPr>
                </pic:pic>
              </a:graphicData>
            </a:graphic>
          </wp:inline>
        </w:drawing>
      </w:r>
    </w:p>
    <w:bookmarkEnd w:id="52"/>
    <w:bookmarkEnd w:id="53"/>
    <w:bookmarkStart w:id="54"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4"/>
    <w:bookmarkStart w:id="55"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marrero2019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FirstParagraph"/>
      </w:pPr>
      <w:r>
        <w:t xml:space="preserve">A web scraping script was developed to pull data into a machine-readable form for analysis. That code tool</w:t>
      </w:r>
      <w:r>
        <w:t xml:space="preserve"> </w:t>
      </w:r>
      <w:hyperlink r:id="rId42">
        <w:r>
          <w:rPr>
            <w:rStyle w:val="Hyperlink"/>
          </w:rPr>
          <w:t xml:space="preserve">is available on GitHub</w:t>
        </w:r>
      </w:hyperlink>
      <w:r>
        <w:t xml:space="preserve"> </w:t>
      </w:r>
      <w:r>
        <w:t xml:space="preserve">along with a copy of recently updated data.</w:t>
      </w:r>
    </w:p>
    <w:bookmarkEnd w:id="55"/>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hyperlink" Id="rId34" Target="10.1093/nar/22.22.4673"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2" Target="https://github.com/stevejpurves/ign-earthquake-data" TargetMode="External" /><Relationship Type="http://schemas.openxmlformats.org/officeDocument/2006/relationships/hyperlink" Id="rId33" Target="https://myst-tools.org/docs/mystjs/citations" TargetMode="External" /><Relationship Type="http://schemas.openxmlformats.org/officeDocument/2006/relationships/hyperlink" Id="rId29"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7"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1"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34" Target="10.1093/nar/22.22.4673"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2" Target="https://github.com/stevejpurves/ign-earthquake-data" TargetMode="External" /><Relationship Type="http://schemas.openxmlformats.org/officeDocument/2006/relationships/hyperlink" Id="rId33" Target="https://myst-tools.org/docs/mystjs/citations" TargetMode="External" /><Relationship Type="http://schemas.openxmlformats.org/officeDocument/2006/relationships/hyperlink" Id="rId29"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7"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1"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Notebooks Now! Quarto Submission Template (lite)</dc:title>
  <dc:creator/>
  <cp:keywords>La Palma, Earthquakes</cp:keywords>
  <dcterms:created xsi:type="dcterms:W3CDTF">2023-04-24T18:26:38Z</dcterms:created>
  <dcterms:modified xsi:type="dcterms:W3CDTF">2023-04-24T18:26:38Z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cense">
    <vt:lpwstr/>
  </property>
  <property fmtid="{D5CDD505-2E9C-101B-9397-08002B2CF9AE}" pid="17" name="toc-title">
    <vt:lpwstr>Table of contents</vt:lpwstr>
  </property>
</Properties>
</file>