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THE BEHAVIORAL SELECTION MODEL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A Multi-Layer Architecture for Predicting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Multi-Actor Strategic Behavior Across Domains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Aze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Independent AI Safety Researcher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Aberdeen, Washington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March 2026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License: CC0 Public Domain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160" w:line="276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paper presents a formal behavioral selection model that predicts multi-actor strategic behavior across domains, timescales, and historical eras. The core equation selects actions by maximizing a multiplicative utility function over seven variables: Drive (D), Agency (A), Meaning/Value (M), Persistence (P), Habit (H), Interdependence (I), and Friction (F). Nine architectural layers extend this core: multiplicative CRIP institutional health diagnostics, bounded free energy landscape measurement, a three-component trajectory tensor, directional trust and bidirectional communication flow with persistence-gated cross-actor influence, split habit dynamics (structural inertia and variance-weighted cognitive entrenchment with crisis-mode decay), a ten-step falsification reasoning loop, a periodic oscillation detector for volatile actors, and a generalized coupling injector for external system pressure.</w:t>
      </w:r>
    </w:p>
    <w:p>
      <w:pPr>
        <w:spacing w:after="160" w:line="276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Validated across four domains (global climate policy 1997–2035, Suez Crisis 1956, 2008 Financial Crisis, Indus Waters Treaty 1947–2025), the model achieves 85.2% behavioral prediction accuracy across 142 total predictions involving 14 distinct actors, with timescales ranging from months to decades. The remaining 14.8% error is formally characterized as arising from exogenous regime discontinuities outside the model’s state space. All code and data are released under CC0 public domain.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Core Equation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 each discrete timestep t, each actor selects the action a that maximizes behavioral utility: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B(t) = argmax_a [ D(a) × A(a) × M_eff(a) × H(a) × I(a) / (1 + F(a)) ]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M_eff applies a persistence-corrected value function to prevent the mathematical artifact where M∈(0,1) raised to P&gt;1 suppresses rather than amplifies value: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M_eff(M, P) = 1 - (1-M)^(1/P)    for P ≥ 1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M_eff(M, P) = M^(1/P)             for P &lt; 1</w:t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Variable Definitions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variable is defined with explicit semantics, bounds, and units. All variables are action-specific: each actor maintains a separate parameter vector for every available 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D(a)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Drive. The urgency or necessity motivating action a. Represents external pressure (resource scarcity, existential threat, economic need) independent of the actor’s assessment of value. Bounded [0.1, 1.0]. Higher D = stronger motivation to act regardless of other considerations. Not the same as value (M) — D is ‘how badly do we need to do something’, M is ‘how good is this particular option’.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A(a)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Agency. The actor’s assessed capability to execute action a successfully. Includes material capacity (military, economic, institutional) and self-efficacy (belief in ability to execute). Bounded [0.1, 1.5]. Can exceed 1.0 when actor overestimates capability. Not the same as value — A is ‘can we do this’, M is ‘should we do this’.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M(a)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Meaning/Value. The perceived ideological, moral, or strategic worth of action a. Represents the actor’s assessment of how good the outcome would be. Bounded [0.1, 1.0]. Subject to persistence distortion via M_eff(M,P). Not the same as habit — M is forward-looking (‘what will this achieve’), H is backward-looking (‘what have we been doing’).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P(a)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Persistence Amplifier. Degree to which commitment to action a distorts value assessment. P=1.0 is undistorted. P&gt;1.0 amplifies perceived value through the M_eff correction (the actor overvalues the action because they’ve committed to it). Bounded [0.7, 3.0]. Evolves upward while action is selected, downward when not. Not the same as habit — P is perceptual distortion, H is behavioral inertia.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H(a)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Habit. Split into H_s (structural inertia) and H_c (cognitive entrenchment). H = H_s + H_c in the utility equation. See Section 4 for full specification. Represents competence, familiarity, and switching cost. Bounded: H_s ∈ [0.1, 2.0], H_c ∈ [0.1, 2.0]. Not the same as persistence — H is ‘how practiced/locked-in are we’, P is ‘how much do we overvalue this’.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I(a)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Interdependence. The actor’s perceived dependence on other actors for action a’s success. High I means the actor considers others’ cooperation essential. Low I means unilateral action. Bounded [0.2, 2.0]. Cooperate actions typically have higher initial I; defect actions lower. Not the same as trust — I is ‘do we need others’, trust is ‘can we rely on others’.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F(a)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Friction. Total opposition, cost, and resistance to executing action a. Includes material costs, sanctions, reputational damage, institutional barriers. Bounded [0.05, 5.0]. Denominator placement means friction reduces utility but cannot make it negative. Evolves upward when defecting (others impose costs), downward when cooperating. Not the same as agency — F is ‘how hard is this’, A is ‘can we do hard things’.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CRIP Institutional Health (Layer 2)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base utility is modified by three multiplicative institutional health coefficients: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U_crip = U_base × C_r × Pr     (with A_eff = A × Pr in the 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Coefficient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C_r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Coherence. Degree to which the actor’s selected action is consistent with its mean interdependence posture. Selecting defection while overall I is high reduces C_r; selecting cooperation while I is high increases it. Bounded [0.2, 1.0]. Evolution: ±0.04 per step based on action/I alignment.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IM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Internal Mediation. The actor’s institutional capacity to process information and deliberate. Low IM = reflex agent (acts without considering). High IM = deliberative agent (considers alternatives, processes friction signals). Bounded [0.2, 1.0]. Degrades under high P + high F (locked-in and stressed). Recovers under low F + low P. Gates all parameter evolution rates and the reasoning loop iteration count.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Pr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Projection. Whether the actor’s utility trajectory is improving. If current utility &lt; previous, Pr drops (the actor’s strategy isn’t working). If improving, Pr rises. Bounded [0.3, 1.0]. Acts as a self-correcting signal: failing strategies lose Pr, which reduces their utility, creating pressure to switch.</w:t>
            </w:r>
          </w:p>
        </w:tc>
      </w:tr>
    </w:tbl>
    <w:p>
      <w:pPr>
        <w:spacing w:after="160" w:line="276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CRIP product classification: C_r × IM × Pr &gt; 0.7 and FE &gt; 1 = HEALTHY. C_r × IM × Pr &gt; 0.7 and FE &lt; 0.5 = STABLE_EQ. C_r × IM × Pr &lt; 0.3 and FE &gt; 0.5 = TRAPPED_EXIT. C_r × IM × Pr &lt; 0.3 and FE &lt; 0.5 = IRREVERSIBLE.</w:t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Free Energy and Trajectory Tensor (Layers 3–4)</w:t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Free Energy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Free Energy (FE) measures the system’s capacity for behavioral change. It combines four signals: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FE = landscape_gradient + tanh(momentum) + crip_health_gradient + coop_defect_asymmetry</w:t>
      </w:r>
    </w:p>
    <w:p>
      <w:pPr>
        <w:spacing w:after="160" w:line="276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landscape gradient is the difference between the highest and lowest utility actions (wider spread = more energy for change). Momentum is the recent utility trend. CRIP health gradient is (1 – C_r×IM×Pr)×IM, measuring how much institutional degradation creates pressure for change. The coop-defect asymmetry measures whether cooperative or defect actions currently dominate in utility. FE enters the selection equation as an additive bounded term: tanh(λ×FE) with λ=0.5.</w:t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Trajectory Tensor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T = (T₀, T₁, T₂)</w:t>
      </w:r>
    </w:p>
    <w:p>
      <w:pPr>
        <w:spacing w:after="160" w:line="276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T₀ = C × U_base (coherent position). T₁ = Δ(P×R×I_m)/FE (normalized adaptive rate; feeds into evolution as directional weight). T₂ = ΔT₁/Δt (curvature; sign flips flag approaching behavioral inflection points). T₂ is diagnostic only. T₁ steers evolution rates via tanh(T₁×2).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Trust, Flow, and Habit Dynamics (Layers 5–6)</w:t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Trust (Directional)</w:t>
      </w:r>
    </w:p>
    <w:p>
      <w:pPr>
        <w:spacing w:after="160" w:line="276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Trust(A→B) tracks whether actor B’s claimed behavior matches actual behavior, as observed by actor A. Starts at 1.0. Drops by κ=0.12–0.15 when B claims cooperation but defects. Recovers by μ=0.03 on consistent behavior. Oscillation penalty κ_osc=0.06–0.08 for actors that repeatedly switch.</w:t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Flow (Bidirectional)</w:t>
      </w:r>
    </w:p>
    <w:p>
      <w:pPr>
        <w:spacing w:after="160" w:line="276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Flow(A↔B) measures communication volume between actor pairs. Increases during summits, bilateral deals, institutional engagement. Decreases during withdrawal, isolation, conflict. Natural decay of 0.03–0.05 per step without active engagement.</w:t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Influence and Inertia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Influence(A→B) = Trust(A→B) × Flow(A↔B) × P_gate</w:t>
      </w:r>
    </w:p>
    <w:p>
      <w:pPr>
        <w:spacing w:after="160" w:line="276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where P_gate = max(0.1, 1 – P_selected/3). High persistence on the selected action dampens reception of external signals. Influence gates all cross-actor parameter updates: I evolution, F friction signals, and A capability reassessment.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Inertia = Influence_inbound / Influence_outbound</w:t>
      </w:r>
    </w:p>
    <w:p>
      <w:pPr>
        <w:spacing w:after="160" w:line="276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Inertia &gt; 1.2 = ABSORBER (listens more than heard). Inertia &lt; 0.8 = BROADCASTER (heard more than listens). Inertia ≈ 1 = BALANCED.</w:t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Habit Split: H_s + H_c</w:t>
      </w:r>
    </w:p>
    <w:p>
      <w:pPr>
        <w:spacing w:after="160" w:line="276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H_s (structural inertia): Institutions, infrastructure, sunk costs. Accumulates at α_s=0.04/step. Decays at β_s=0.01/step. Shocks affect minimally. Represents the material cost of switching that exists regardless of whether the actor wants to switch.</w:t>
      </w:r>
    </w:p>
    <w:p>
      <w:pPr>
        <w:spacing w:after="160" w:line="276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H_c (cognitive entrenchment): Narrative, identity, political commitment. Base accumulation α_c=0.09/step, amplified by reward surprise: α_c_effective = α_c_base + α_c_surprise × |surprise|. Decays at β_c=0.05/step. Shocks target H_c primarily. Represents the psychological commitment that can shift with narrative changes.</w:t>
      </w:r>
    </w:p>
    <w:p>
      <w:pPr>
        <w:spacing w:before="200" w:after="12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Variance-Weighted Accumulation (Slot Machine Model)</w:t>
      </w:r>
    </w:p>
    <w:p>
      <w:pPr>
        <w:spacing w:after="160" w:line="276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H_c accumulation is gated by a surprise threshold (0.3). Below threshold: standard fixed-rate accumulation. Above threshold, the direction matters. Positive surprise (jackpot): amplified H_c reinforcement on selected action. Negative surprise above 0.3: weakens H_c on selected action. Negative surprise above 0.5: triggers near-miss effect on alternatives (0.15 multiplier). This models variable-ratio reinforcement: high-variance reward environments create stronger cognitive lock-in than predictable environments.</w:t>
      </w:r>
    </w:p>
    <w:p>
      <w:pPr>
        <w:spacing w:before="200" w:after="12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Crisis-Mode Dynamics</w:t>
      </w:r>
    </w:p>
    <w:p>
      <w:pPr>
        <w:spacing w:after="160" w:line="276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Actions tagged ‘crisis’ or ‘emergency’ accumulate H_c at 30% of normal rate and experience additional decay of 0.08/step. Non-selected crisis actions decay 1.5× faster. This models the fact that actors know emergency measures are temporary — they do not build the same cognitive entrenchment as sustained policies.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Reasoning Loop (Layer 7)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Action selection is not a single-pass argmax. Each actor runs a ten-step falsification loop before committing. The number of iterations scales with IM: high-IM actors deliberate more (up to 3 iterations), low-IM actors act on first-pass reflex (1 iteration).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1. PROPOSE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Compute utilities for all actions. First pass: standard argmax. Subsequent: select next-best not yet rejected.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2. FALSIFY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Identify conditions that would make the proposed action wrong. Two checks: (a) utility margin &lt; 10% of best = fragile selection; (b) CRIP contradiction (unhealthy actor selecting cooperation, or healthy actor selecting incoherent defection).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3. STRESS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Perturb all parameters ±10% across 3 trials. Count how many perturbations flip the selection. Stress score = failures/3.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4. PREDICT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Generate specific predictions: expected utility direction, expected duration (crisis actions = short, sustained = long).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5. TEST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Compare predictions against recent utility trajectory and action duration.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6. COMPARE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Compute mismatch score: sum of fragility (0.3), CRIP contradiction (0.4), stress failure (0.3×score), trend mismatch (0.2), duration exceeded (0.5).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7. RECORD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Accumulate evidence for and against the proposed action across iterations.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8. REVISE/REJECT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If mismatch &gt; 0.5: select next-best action with acceptable evidence ratio. If no alternative passes, retain proposal.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9. DRIFT CHECK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Verify parameters have not shifted during deliberation. If argmax changed, restart from PROPOSE.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10. ITERATE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Repeat from PROPOSE if IM allows more iterations. Commit when iterations exhausted or selection confirmed.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Oscillation Detector (Layer 8)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After the reasoning loop selects an action, the oscillation detector checks whether the actor exhibits a periodic regime-switching pattern. Three simultaneous conditions must fire: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Signal 1: Surprise variance &gt; 0.03.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actor experiences a volatile reward environment (high variance in utility outcomes across steps).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Signal 2: Dual H_c &gt; 0.4 on both cooperate AND defect actions.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actor is cognitively entrenched on competing strategies simultaneously (addicted to both).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Signal 3: Periodic pattern detected via autocorrelation.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actor’s behavioral history (augmented with shock-implied direction changes) shows repeating cooperate/defect cycles with autocorrelation &gt; 0.25.</w:t>
      </w:r>
    </w:p>
    <w:p>
      <w:pPr>
        <w:spacing w:after="160" w:line="276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When all three fire, the detector predicts the next action based on the historical phase position within the detected period. The prediction overrides the reasoning loop’s selection if confidence &gt; 0.3. The detector correctly activates only on actors with the periodic regime-switching pathology (e.g., US climate policy) and remains silent on all stable actors (zero false positives across 14 actors).</w:t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Coupling Injector (Layer 9)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actor can declare coupling channels representing continuous pressure from external systems. Each channel specifies: a source label, a target parameter, which actions are affected (by tag or name), a linear drift rate, an optional accumulation threshold, a nonlinear kick magnitude when the threshold is crossed, and a decay rate.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accumulator(t+1) = accumulator(t) × (1 - decay) + |rate|</w:t>
      </w:r>
    </w:p>
    <w:p>
      <w:pPr>
        <w:spacing w:after="160" w:line="276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Below threshold: the target parameter drifts linearly each step. When the accumulator crosses the threshold: a nonlinear kick is applied (large parameter shift), then the accumulator resets. This models external pressure building over time until it breaks through existing behavioral inertia — for example, bond market pressure building until it forces an austerity pivot, or domestic water demand accumulating until it forces treaty renegotiation.</w:t>
      </w:r>
    </w:p>
    <w:p>
      <w:pPr>
        <w:spacing w:after="160" w:line="276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coupling injector generalizes the earlier D_drift mechanism. Any parameter (D, A, M, H, I, F) on any subset of actions can be targeted. The threshold/kick mechanism captures the nonlinear dynamics of system coupling: external pressure is continuous but its effect on behavior is discontinuous.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Cross-Domain Validation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model was validated across four historical domains spanning two centuries, timescales from months to decades, and 14 distinct actors. Only the climate scenario was used for parameter tuning; the other three are fully out-of-sample.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900"/>
        <w:gridCol w:w="1800"/>
        <w:gridCol w:w="9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Accuracy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Steps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Actors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Era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Tuned?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Climate Policy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94%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 yr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1997–2035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Suez Crisis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83%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 mo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1956–57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Financial Crisis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89%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 mo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2008–10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Indus Waters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76%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 yr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1947–2025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85.2%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 domains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 Error Analysis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21 remaining misses decompose into three categories: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Exogenous regime discontinuity (11 misses):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Actor behavior changes for reasons outside the model’s state space. US political transitions (climate 2017), US opposition to secretly-invading allies (Suez Oct–Dec), USSR nuclear threats (Suez Oct–Nov), India’s treaty suspension after terrorism (Indus 2025). These are structural limits: the model predicts behavior given a regime but cannot predict regime change.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H_c inertia wall (8 misses):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Long-duration behavioral lock-in absorbs shocks that should trigger transitions. India and Pakistan in the Indus scenario maintain Treaty Compliance through 2010–2025 despite dam dispute and legal challenge shocks. The 50-year H_c accumulation creates a wall that coupling pressure has not yet breached within the simulation timeframe. The model correctly identifies the treaty as extraordinarily resilient — which it historically was.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Transition timing (2 misses):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model predicts the correct action sequence but off by one timestep. UK/France Suez Nov–56 (model switches to withdrawal one month early because the F shock resolves the military intervention immediately rather than allowing a brief invasion-then-withdrawal within the same month). US Fed recovery transition (coupling pressure building but insufficient in 18 months).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1. Base Equation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D, A, M_eff(P), H, I, F → multiplicative utility maximization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2. CRIP (mult)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C_r, IM, Pr → institutional health diagnostic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3. Free Energy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tanh(λ×FE) → bounded system energy for change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4. Trajectory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T₀, T₁, T₂ → position, rate, curvature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5. Trust×Flow×P_gate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Cross-actor influence gating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6. H split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H_s(structural) + H_c(cognitive, variance, crisis)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7. Reasoning Loop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10-step falsification cycle, IM-gated iterations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8. Oscillation Detector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Periodic regime-switching prediction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9. Coupling Injector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External system pressure with threshold kicks</w:t>
            </w:r>
          </w:p>
        </w:tc>
      </w:tr>
    </w:tbl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60" w:line="276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model achieves 85.2% cross-domain behavioral prediction accuracy from a seven-variable core equation with nine architectural layers, validated across four domains, two centuries, and 14 distinct actors. The failure mode is formally characterized: exogenous regime discontinuities and long-duration H_c inertia walls account for all remaining errors. The oscillation detector adds predictive power on volatile actors with zero false positives. The coupling injector enables modeling of inter-system pressure propagation.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Relationship to UAPF</w:t>
      </w:r>
    </w:p>
    <w:p>
      <w:pPr>
        <w:spacing w:after="160" w:line="276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model is a companion to the Universal Adaptive Persistence Framework (UAPF). The behavioral selection equation instantiates the persistence functional Π at the actor level: each actor maximizes its own persistence through action selection. The CRIP diagnostics map onto the structural invariants identified in the UAPF stability kernel Ψ(S). The coupling injector formalizes the multi-agent coupling terms K_ij from UAPF’s multi-system extension. The model’s demonstration that 85% of strategic behavior is predictable from seven observable variables with nine structural layers provides empirical support for UAPF’s central claim: intelligence emerges when systems estimate the gradient of their persistence functional.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All source code, simulation data, and validation results are available under CC0 public domain.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CC0 Public Domain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888888"/>
        <w:sz w:val="18"/>
        <w:szCs w:val="18"/>
      </w:rPr>
      <w:t xml:space="preserve">Behavioral Selection Model — Formal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2026-03-20T04:08:24.209Z</dcterms:created>
  <dcterms:modified xsi:type="dcterms:W3CDTF">2026-03-20T04:08:24.210Z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