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Financial Advisor</w:t>
      </w:r>
    </w:p>
    <w:p>
      <w:r>
        <w:rPr>
          <w:b/>
          <w:color w:val="375870"/>
          <w:sz w:val="30"/>
        </w:rPr>
        <w:t>Product &amp; Solution Architecture Specification</w:t>
      </w:r>
    </w:p>
    <w:p>
      <w:r>
        <w:rPr>
          <w:b/>
        </w:rPr>
        <w:t xml:space="preserve">Purpose. </w:t>
      </w:r>
      <w:r>
        <w:t>Define a buildable, privacy-first, self-hosted financial advisory platform for a household, optimized for low-friction use by both spouses, continuous financial-state awareness, researched recommendations, and explicit recommendation validation.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2E8"/>
          </w:tcPr>
          <w:p>
            <w:pPr>
              <w:spacing w:after="0"/>
            </w:pPr>
            <w:r>
              <w:t>Bottom line: The application should be a financial decision platform with an AI conversational interface—not an LLM with access to raw financial data. Financial truth, calculations, reconciliation, policies, and privacy remain inside the Docker environment; public LLMs receive only the minimum sanitized context needed for explanation or reasoning.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top"/>
            <w:shd w:fill="D9EAF7"/>
          </w:tcPr>
          <w:p>
            <w:pPr>
              <w:spacing w:after="0"/>
            </w:pPr>
            <w:r>
              <w:t>Attribute</w:t>
            </w:r>
          </w:p>
        </w:tc>
        <w:tc>
          <w:tcPr>
            <w:tcW w:type="dxa" w:w="5040"/>
            <w:vAlign w:val="top"/>
            <w:shd w:fill="D9EAF7"/>
          </w:tcPr>
          <w:p>
            <w:pPr>
              <w:spacing w:after="0"/>
            </w:pPr>
            <w:r>
              <w:t>Decision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Deployment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Self-hosted Docker / Docker Compose initially; designed for future Kubernetes portability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Primary users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Two-person household; both spouses have first-class identities and shared household access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AI strategy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Provider-neutral public LLM gateway with optional future local LLM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System of record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Private PostgreSQL + encrypted object storage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Financial truth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Deterministic financial engine, not the LLM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Data ingestion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CSV/PDF bank, credit-card, loan, and utility statements/bills + manual correction; online institution integrations postponed TBD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Primary UX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Conversational, guided, low-technical, progressive disclosure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Safety model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Minimum-data exposure, explicit approval for actions, auditable recommendations</w:t>
            </w:r>
          </w:p>
        </w:tc>
      </w:tr>
    </w:tbl>
    <w:p>
      <w:pPr>
        <w:spacing w:after="20"/>
      </w:pPr>
    </w:p>
    <w:p>
      <w:pPr>
        <w:pStyle w:val="SmallNote"/>
      </w:pPr>
      <w:r>
        <w:t>Status: Architecture baseline / MVP planning artifact • Date: August 2026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/>
        </w:rPr>
        <w:t xml:space="preserve">The core architectural principle is separation of concerns: </w:t>
      </w:r>
      <w:r>
        <w:t>financial data and deterministic calculations remain local; the AI can request narrowly scoped tools; public models are accessed through a privacy gateway that minimizes or redacts sensitive information. Recommendations are generated from household policy + current financial state + validated research, then independently challenged before presentation.</w:t>
      </w:r>
    </w:p>
    <w:p>
      <w:pPr>
        <w:pStyle w:val="Heading1"/>
      </w:pPr>
      <w:r>
        <w:t>2. Product Vision &amp; Guiding Principles</w:t>
      </w:r>
    </w:p>
    <w:p>
      <w:r>
        <w:rPr>
          <w:b/>
        </w:rPr>
        <w:t xml:space="preserve">Privacy by default: </w:t>
      </w:r>
      <w:r>
        <w:t>Raw financial records, statements, account identifiers, credentials, and household documents stay inside the private deployment unless a user explicitly enables an external integration.</w:t>
      </w:r>
    </w:p>
    <w:p>
      <w:r>
        <w:rPr>
          <w:b/>
        </w:rPr>
        <w:t xml:space="preserve">Simple for non-technical users: </w:t>
      </w:r>
      <w:r>
        <w:t>A spouse should be able to connect an account, upload a statement, understand a recommendation, and resolve an error without knowing technical terminology.</w:t>
      </w:r>
    </w:p>
    <w:p>
      <w:r>
        <w:rPr>
          <w:b/>
        </w:rPr>
        <w:t xml:space="preserve">Financial truth is deterministic: </w:t>
      </w:r>
      <w:r>
        <w:t>Balances, cash flow, budgets, debt, rewards, goal progress, and simulations are computed by application services with auditable rules.</w:t>
      </w:r>
    </w:p>
    <w:p>
      <w:r>
        <w:rPr>
          <w:b/>
        </w:rPr>
        <w:t xml:space="preserve">AI is contextual, not authoritative: </w:t>
      </w:r>
      <w:r>
        <w:t>The LLM explains, asks clarifying questions, compares options, researches, and orchestrates tools; it does not invent financial facts or silently overwrite structured data.</w:t>
      </w:r>
    </w:p>
    <w:p>
      <w:r>
        <w:rPr>
          <w:b/>
        </w:rPr>
        <w:t xml:space="preserve">Every material recommendation is challengeable: </w:t>
      </w:r>
      <w:r>
        <w:t>Recommendations include assumptions, alternatives, evidence, confidence, and reasons the recommendation might be wrong.</w:t>
      </w:r>
    </w:p>
    <w:p>
      <w:r>
        <w:rPr>
          <w:b/>
        </w:rPr>
        <w:t xml:space="preserve">Errors are recoverable: </w:t>
      </w:r>
      <w:r>
        <w:t>An ingestion problem should result in a clear explanation and a guided fix, not data loss or a dead-end error message.</w:t>
      </w:r>
    </w:p>
    <w:p>
      <w:r>
        <w:rPr>
          <w:b/>
        </w:rPr>
        <w:t xml:space="preserve">Household-first: </w:t>
      </w:r>
      <w:r>
        <w:t>The application models shared goals, joint accounts, individual accounts, household policy, and spouse approval thresholds explicitly.</w:t>
      </w:r>
    </w:p>
    <w:p>
      <w:r>
        <w:rPr>
          <w:b/>
        </w:rPr>
        <w:t xml:space="preserve">Progressive disclosure: </w:t>
      </w:r>
      <w:r>
        <w:t>The default UI is simple; technical details, calculations, sources, and raw data are available when a user asks “Why?” or “Show details.”</w:t>
      </w:r>
    </w:p>
    <w:p>
      <w:pPr>
        <w:pStyle w:val="Heading1"/>
      </w:pPr>
      <w:r>
        <w:t>3. Product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top"/>
            <w:shd w:fill="D9EAF7"/>
          </w:tcPr>
          <w:p>
            <w:pPr>
              <w:spacing w:after="0"/>
            </w:pPr>
            <w:r>
              <w:t>Domain</w:t>
            </w:r>
          </w:p>
        </w:tc>
        <w:tc>
          <w:tcPr>
            <w:tcW w:type="dxa" w:w="3360"/>
            <w:vAlign w:val="top"/>
            <w:shd w:fill="D9EAF7"/>
          </w:tcPr>
          <w:p>
            <w:pPr>
              <w:spacing w:after="0"/>
            </w:pPr>
            <w:r>
              <w:t>MVP</w:t>
            </w:r>
          </w:p>
        </w:tc>
        <w:tc>
          <w:tcPr>
            <w:tcW w:type="dxa" w:w="3360"/>
            <w:vAlign w:val="top"/>
            <w:shd w:fill="D9EAF7"/>
          </w:tcPr>
          <w:p>
            <w:pPr>
              <w:spacing w:after="0"/>
            </w:pPr>
            <w:r>
              <w:t>Later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Household &amp; identity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Two spouses, shared household, private/joint data, approvals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Families/dependents, delegated advisors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Account data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Manual accounts + CSV/PDF financial statements and bills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Expanded aggregator coverage, direct institution APIs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Transactions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Normalize, categorize, reconcile, review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Advanced merchant intelligence, learned categorization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Budgeting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Monthly budget, actual vs planned, cash-flow forecast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Adaptive budget automation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Savings goals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Emergency, vacation, entertainment, projects, retirement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Custom goal types and rule packs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Surprise expenses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Scenario + funding recommendation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Automated cash routing where supported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Windfalls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Allocation planner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Tax-aware and opportunity-aware optimization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Credit cards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Card catalog, rewards, annual fees, transaction recommendation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Dynamic benefit valuation, transfer-partner optimizer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Financial independence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Projection + scenarios + Monte Carlo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Tax-aware retirement withdrawal optimization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Research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Current source retrieval + citations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Personalized evidence library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Investment advice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Read-only analytics and education; no automated trading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Only after dedicated compliance/legal architecture review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6"/>
          </w:tcPr>
          <w:p>
            <w:pPr>
              <w:spacing w:after="0"/>
            </w:pPr>
            <w:r>
              <w:t>Important scope boundary: The initial product should focus on household financial planning, budgeting, cash-flow, goals, debt, rewards, and decision support. Individualized securities recommendations and automated investment actions should be treated as a later, separately governed capability.</w:t>
            </w:r>
          </w:p>
        </w:tc>
      </w:tr>
    </w:tbl>
    <w:p>
      <w:pPr>
        <w:spacing w:after="20"/>
      </w:pPr>
    </w:p>
    <w:p>
      <w:pPr>
        <w:pStyle w:val="Heading1"/>
      </w:pPr>
      <w:r>
        <w:t>4. Users &amp;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top"/>
            <w:shd w:fill="D9EAF7"/>
          </w:tcPr>
          <w:p>
            <w:pPr>
              <w:spacing w:after="0"/>
            </w:pPr>
            <w:r>
              <w:t>Persona</w:t>
            </w:r>
          </w:p>
        </w:tc>
        <w:tc>
          <w:tcPr>
            <w:tcW w:type="dxa" w:w="3360"/>
            <w:vAlign w:val="top"/>
            <w:shd w:fill="D9EAF7"/>
          </w:tcPr>
          <w:p>
            <w:pPr>
              <w:spacing w:after="0"/>
            </w:pPr>
            <w:r>
              <w:t>Needs</w:t>
            </w:r>
          </w:p>
        </w:tc>
        <w:tc>
          <w:tcPr>
            <w:tcW w:type="dxa" w:w="3360"/>
            <w:vAlign w:val="top"/>
            <w:shd w:fill="D9EAF7"/>
          </w:tcPr>
          <w:p>
            <w:pPr>
              <w:spacing w:after="0"/>
            </w:pPr>
            <w:r>
              <w:t>Design Implications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Primary spouse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Deep visibility, scenario analysis, detailed recommendations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Advanced views available without making the default UI complex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Second spouse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Fast understanding, simple actions, confidence that data is accurate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Plain-language UX, guided workflows, low cognitive load, explainable recommendations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Household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Shared goals and decisions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Household financial policy, shared goals, approval rules, common dashboard</w:t>
            </w:r>
          </w:p>
        </w:tc>
      </w:tr>
    </w:tbl>
    <w:p>
      <w:pPr>
        <w:spacing w:after="20"/>
      </w:pPr>
    </w:p>
    <w:p>
      <w:pPr>
        <w:pStyle w:val="Heading1"/>
      </w:pPr>
      <w:r>
        <w:t>5. UX / UI Architecture</w:t>
      </w:r>
    </w:p>
    <w:p>
      <w:pPr>
        <w:pStyle w:val="Heading2"/>
      </w:pPr>
      <w:r>
        <w:t>5.1 UX North Star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2E8"/>
          </w:tcPr>
          <w:p>
            <w:pPr>
              <w:spacing w:after="0"/>
            </w:pPr>
            <w:r>
              <w:t>North-star statement: A non-technical spouse should be able to use the application successfully without knowing how financial aggregation, PDF parsing, categorization, reconciliation, AI orchestration, or cloud services work.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top"/>
            <w:shd w:fill="D9EAF7"/>
          </w:tcPr>
          <w:p>
            <w:pPr>
              <w:spacing w:after="0"/>
            </w:pPr>
            <w:r>
              <w:t>UX Area</w:t>
            </w:r>
          </w:p>
        </w:tc>
        <w:tc>
          <w:tcPr>
            <w:tcW w:type="dxa" w:w="5040"/>
            <w:vAlign w:val="top"/>
            <w:shd w:fill="D9EAF7"/>
          </w:tcPr>
          <w:p>
            <w:pPr>
              <w:spacing w:after="0"/>
            </w:pPr>
            <w:r>
              <w:t>Requirement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Account setup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Upload a CSV or PDF in one guided flow; auto-detect source type, institution/provider, account/service relationship, and statement/billing period where possible.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Daily use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Home screen answers: How are we doing? What needs attention? What changed? What should we do?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AI chat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Natural language; the AI automatically builds the relevant financial context before answering.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Recommendation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Every material recommendation shows action, reason, impact, confidence, and “why this could be wrong.”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Resolution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Every recoverable error has a human explanation, a next step, and a primary “Fix it” action.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Review queues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Only exceptions require human attention; the system should automatically process the normal path.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Accessibility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Readable typography, clear contrast, keyboard support, responsive layout, plain language, minimal jargon.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Confirmation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Financial actions require explicit approval; analysis and recommendations do not automatically move money.</w:t>
            </w:r>
          </w:p>
        </w:tc>
      </w:tr>
    </w:tbl>
    <w:p>
      <w:pPr>
        <w:spacing w:after="20"/>
      </w:pPr>
    </w:p>
    <w:p>
      <w:pPr>
        <w:pStyle w:val="Heading2"/>
      </w:pPr>
      <w:r>
        <w:t>5.2 Primary User Journeys</w:t>
      </w:r>
    </w:p>
    <w:p>
      <w:pPr>
        <w:pStyle w:val="Heading3"/>
      </w:pPr>
      <w:r>
        <w:t>A. First-time household setup</w:t>
      </w:r>
    </w:p>
    <w:p>
      <w:pPr>
        <w:pStyle w:val="ListNumber"/>
        <w:spacing w:after="40"/>
      </w:pPr>
      <w:r>
        <w:t>Create household and invite second spouse.</w:t>
      </w:r>
    </w:p>
    <w:p>
      <w:pPr>
        <w:pStyle w:val="ListNumber"/>
        <w:spacing w:after="40"/>
      </w:pPr>
      <w:r>
        <w:t>Set household financial policy: emergency target, minimum cash reserve, approval thresholds, key goals, spending preferences.</w:t>
      </w:r>
    </w:p>
    <w:p>
      <w:pPr>
        <w:pStyle w:val="ListNumber"/>
        <w:spacing w:after="40"/>
      </w:pPr>
      <w:r>
        <w:t>Connect first bank account or upload first statement.</w:t>
      </w:r>
    </w:p>
    <w:p>
      <w:pPr>
        <w:pStyle w:val="ListNumber"/>
        <w:spacing w:after="40"/>
      </w:pPr>
      <w:r>
        <w:t>System identifies account, imports records, reconciles, and creates initial financial snapshot.</w:t>
      </w:r>
    </w:p>
    <w:p>
      <w:pPr>
        <w:pStyle w:val="ListNumber"/>
        <w:spacing w:after="40"/>
      </w:pPr>
      <w:r>
        <w:t>Show “What we know / What we still need” rather than a setup checklist of technical fields.</w:t>
      </w:r>
    </w:p>
    <w:p>
      <w:pPr>
        <w:pStyle w:val="Heading3"/>
      </w:pPr>
      <w:r>
        <w:t>B. Ongoing CSV/PDF Import Processing</w:t>
      </w:r>
    </w:p>
    <w:p>
      <w:pPr>
        <w:pStyle w:val="ListNumber"/>
        <w:spacing w:after="40"/>
      </w:pPr>
      <w:r>
        <w:t>Background sync runs on schedule.</w:t>
      </w:r>
    </w:p>
    <w:p>
      <w:pPr>
        <w:pStyle w:val="ListNumber"/>
        <w:spacing w:after="40"/>
      </w:pPr>
      <w:r>
        <w:t>New transactions are normalized and reconciled against prior records.</w:t>
      </w:r>
    </w:p>
    <w:p>
      <w:pPr>
        <w:pStyle w:val="ListNumber"/>
        <w:spacing w:after="40"/>
      </w:pPr>
      <w:r>
        <w:t>Low-confidence classifications enter a Review Queue.</w:t>
      </w:r>
    </w:p>
    <w:p>
      <w:pPr>
        <w:pStyle w:val="ListNumber"/>
        <w:spacing w:after="40"/>
      </w:pPr>
      <w:r>
        <w:t>If provider authentication expires, create a clear task with “Fix it.”</w:t>
      </w:r>
    </w:p>
    <w:p>
      <w:pPr>
        <w:pStyle w:val="ListNumber"/>
        <w:spacing w:after="40"/>
      </w:pPr>
      <w:r>
        <w:t>Update financial snapshot, budgets, goals, alerts, and recommendations automatically.</w:t>
      </w:r>
    </w:p>
    <w:p>
      <w:pPr>
        <w:pStyle w:val="Heading3"/>
      </w:pPr>
      <w:r>
        <w:t>C. Statement upload</w:t>
      </w:r>
    </w:p>
    <w:p>
      <w:pPr>
        <w:pStyle w:val="ListNumber"/>
        <w:spacing w:after="40"/>
      </w:pPr>
      <w:r>
        <w:t>User drags a PDF/image into the upload area.</w:t>
      </w:r>
    </w:p>
    <w:p>
      <w:pPr>
        <w:pStyle w:val="ListNumber"/>
        <w:spacing w:after="40"/>
      </w:pPr>
      <w:r>
        <w:t>System detects institution, account, statement period, balances, and transactions.</w:t>
      </w:r>
    </w:p>
    <w:p>
      <w:pPr>
        <w:pStyle w:val="ListNumber"/>
        <w:spacing w:after="40"/>
      </w:pPr>
      <w:r>
        <w:t>System compares against existing transactions and identifies duplicates.</w:t>
      </w:r>
    </w:p>
    <w:p>
      <w:pPr>
        <w:pStyle w:val="ListNumber"/>
        <w:spacing w:after="40"/>
      </w:pPr>
      <w:r>
        <w:t>Normal items are posted automatically; exceptions are shown as a short guided list.</w:t>
      </w:r>
    </w:p>
    <w:p>
      <w:pPr>
        <w:pStyle w:val="ListNumber"/>
        <w:spacing w:after="40"/>
      </w:pPr>
      <w:r>
        <w:t>Original file is stored encrypted for provenance and reprocessing.</w:t>
      </w:r>
    </w:p>
    <w:p>
      <w:pPr>
        <w:pStyle w:val="Heading3"/>
      </w:pPr>
      <w:r>
        <w:t>D. Ask a financial question</w:t>
      </w:r>
    </w:p>
    <w:p>
      <w:pPr>
        <w:pStyle w:val="ListNumber"/>
        <w:spacing w:after="40"/>
      </w:pPr>
      <w:r>
        <w:t>User asks a natural-language question.</w:t>
      </w:r>
    </w:p>
    <w:p>
      <w:pPr>
        <w:pStyle w:val="ListNumber"/>
        <w:spacing w:after="40"/>
      </w:pPr>
      <w:r>
        <w:t>AI classifies intent and determines required financial tools.</w:t>
      </w:r>
    </w:p>
    <w:p>
      <w:pPr>
        <w:pStyle w:val="ListNumber"/>
        <w:spacing w:after="40"/>
      </w:pPr>
      <w:r>
        <w:t>Private Context Builder retrieves only relevant household state.</w:t>
      </w:r>
    </w:p>
    <w:p>
      <w:pPr>
        <w:pStyle w:val="ListNumber"/>
        <w:spacing w:after="40"/>
      </w:pPr>
      <w:r>
        <w:t>Decision engine performs calculations/scenarios.</w:t>
      </w:r>
    </w:p>
    <w:p>
      <w:pPr>
        <w:pStyle w:val="ListNumber"/>
        <w:spacing w:after="40"/>
      </w:pPr>
      <w:r>
        <w:t>Research service retrieves current authoritative/primary evidence when needed.</w:t>
      </w:r>
    </w:p>
    <w:p>
      <w:pPr>
        <w:pStyle w:val="ListNumber"/>
        <w:spacing w:after="40"/>
      </w:pPr>
      <w:r>
        <w:t>Validation layer challenges the recommendation.</w:t>
      </w:r>
    </w:p>
    <w:p>
      <w:pPr>
        <w:pStyle w:val="ListNumber"/>
        <w:spacing w:after="40"/>
      </w:pPr>
      <w:r>
        <w:t>AI presents a plain-language answer with optional detail.</w:t>
      </w:r>
    </w:p>
    <w:p>
      <w:pPr>
        <w:pStyle w:val="Heading3"/>
      </w:pPr>
      <w:r>
        <w:t>E. Surprise expense</w:t>
      </w:r>
    </w:p>
    <w:p>
      <w:pPr>
        <w:pStyle w:val="ListNumber"/>
        <w:spacing w:after="40"/>
      </w:pPr>
      <w:r>
        <w:t>User says: “We have an unexpected $3,000 expense.”</w:t>
      </w:r>
    </w:p>
    <w:p>
      <w:pPr>
        <w:pStyle w:val="ListNumber"/>
        <w:spacing w:after="40"/>
      </w:pPr>
      <w:r>
        <w:t>System identifies available cash, emergency fund, upcoming obligations, debt, goals, and credit options.</w:t>
      </w:r>
    </w:p>
    <w:p>
      <w:pPr>
        <w:pStyle w:val="ListNumber"/>
        <w:spacing w:after="40"/>
      </w:pPr>
      <w:r>
        <w:t>Financial engine compares funding sources and downstream impacts.</w:t>
      </w:r>
    </w:p>
    <w:p>
      <w:pPr>
        <w:pStyle w:val="ListNumber"/>
        <w:spacing w:after="40"/>
      </w:pPr>
      <w:r>
        <w:t>AI explains the recommended funding path and alternatives.</w:t>
      </w:r>
    </w:p>
    <w:p>
      <w:pPr>
        <w:pStyle w:val="ListNumber"/>
        <w:spacing w:after="40"/>
      </w:pPr>
      <w:r>
        <w:t>User records the selected decision; no money moves without explicit approval.</w:t>
      </w:r>
    </w:p>
    <w:p>
      <w:pPr>
        <w:pStyle w:val="Heading3"/>
      </w:pPr>
      <w:r>
        <w:t>F. Windfall</w:t>
      </w:r>
    </w:p>
    <w:p>
      <w:pPr>
        <w:pStyle w:val="ListNumber"/>
        <w:spacing w:after="40"/>
      </w:pPr>
      <w:r>
        <w:t>User enters or system detects an unusual cash inflow.</w:t>
      </w:r>
    </w:p>
    <w:p>
      <w:pPr>
        <w:pStyle w:val="ListNumber"/>
        <w:spacing w:after="40"/>
      </w:pPr>
      <w:r>
        <w:t>Classify whether it may be taxable or recurring; flag uncertainty.</w:t>
      </w:r>
    </w:p>
    <w:p>
      <w:pPr>
        <w:pStyle w:val="ListNumber"/>
        <w:spacing w:after="40"/>
      </w:pPr>
      <w:r>
        <w:t>Run windfall allocation scenarios across emergency fund, debt, goals, retirement, investment, and discretionary use.</w:t>
      </w:r>
    </w:p>
    <w:p>
      <w:pPr>
        <w:pStyle w:val="ListNumber"/>
        <w:spacing w:after="40"/>
      </w:pPr>
      <w:r>
        <w:t>Show recommended allocation + alternatives + projected FI/goal impacts.</w:t>
      </w:r>
    </w:p>
    <w:p>
      <w:pPr>
        <w:pStyle w:val="Heading2"/>
      </w:pPr>
      <w:r>
        <w:t>5.3 Core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top"/>
            <w:shd w:fill="D9EAF7"/>
          </w:tcPr>
          <w:p>
            <w:pPr>
              <w:spacing w:after="0"/>
            </w:pPr>
            <w:r>
              <w:t>Screen</w:t>
            </w:r>
          </w:p>
        </w:tc>
        <w:tc>
          <w:tcPr>
            <w:tcW w:type="dxa" w:w="3360"/>
            <w:vAlign w:val="top"/>
            <w:shd w:fill="D9EAF7"/>
          </w:tcPr>
          <w:p>
            <w:pPr>
              <w:spacing w:after="0"/>
            </w:pPr>
            <w:r>
              <w:t>Purpose</w:t>
            </w:r>
          </w:p>
        </w:tc>
        <w:tc>
          <w:tcPr>
            <w:tcW w:type="dxa" w:w="3360"/>
            <w:vAlign w:val="top"/>
            <w:shd w:fill="D9EAF7"/>
          </w:tcPr>
          <w:p>
            <w:pPr>
              <w:spacing w:after="0"/>
            </w:pPr>
            <w:r>
              <w:t>Primary Components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Home / Financial Pulse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At-a-glance household status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Health, cash flow, attention items, goal progress, AI prompt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Ask Advisor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Natural-language interaction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Chat, suggested prompts, citations, expandable calculations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Accounts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View imported-data status and balances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Import status, last import, fix/reprocess, account grouping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Review Queue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Handle only exceptions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Ambiguous transactions, document issues, missing information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Budget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Understand spending and planned cash flow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Plan vs actual, trend, forecast, goal funding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Goals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Track progress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Target, current, monthly funding, date, status, recommendations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Financial Independence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Explore long-range scenarios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Projection, Monte Carlo, assumptions, scenarios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Credit Cards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Optimize usage and benefits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Cards, annual fees, rewards, benefits, transaction recommendation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Documents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View source statements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Secure document list, processing status, provenance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Household Settings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Control policy and sharing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Members, permissions, household policy, approval thresholds</w:t>
            </w:r>
          </w:p>
        </w:tc>
      </w:tr>
    </w:tbl>
    <w:p>
      <w:pPr>
        <w:spacing w:after="20"/>
      </w:pPr>
    </w:p>
    <w:p>
      <w:pPr>
        <w:pStyle w:val="Heading2"/>
      </w:pPr>
      <w:r>
        <w:t>5.4 Error &amp; Resolution Framework</w:t>
      </w:r>
    </w:p>
    <w:p>
      <w:r>
        <w:t xml:space="preserve">All recoverable errors shall follow a consistent five-part UX contract: </w:t>
      </w:r>
      <w:r>
        <w:rPr>
          <w:b/>
        </w:rPr>
        <w:t>What happened → Why → What we need from you → Fix it → What happens next.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top"/>
            <w:shd w:fill="D9EAF7"/>
          </w:tcPr>
          <w:p>
            <w:pPr>
              <w:spacing w:after="0"/>
            </w:pPr>
            <w:r>
              <w:t>Technical Condition</w:t>
            </w:r>
          </w:p>
        </w:tc>
        <w:tc>
          <w:tcPr>
            <w:tcW w:type="dxa" w:w="2520"/>
            <w:vAlign w:val="top"/>
            <w:shd w:fill="D9EAF7"/>
          </w:tcPr>
          <w:p>
            <w:pPr>
              <w:spacing w:after="0"/>
            </w:pPr>
            <w:r>
              <w:t>User Message</w:t>
            </w:r>
          </w:p>
        </w:tc>
        <w:tc>
          <w:tcPr>
            <w:tcW w:type="dxa" w:w="2520"/>
            <w:vAlign w:val="top"/>
            <w:shd w:fill="D9EAF7"/>
          </w:tcPr>
          <w:p>
            <w:pPr>
              <w:spacing w:after="0"/>
            </w:pPr>
            <w:r>
              <w:t>Primary Action</w:t>
            </w:r>
          </w:p>
        </w:tc>
        <w:tc>
          <w:tcPr>
            <w:tcW w:type="dxa" w:w="2520"/>
            <w:vAlign w:val="top"/>
            <w:shd w:fill="D9EAF7"/>
          </w:tcPr>
          <w:p>
            <w:pPr>
              <w:spacing w:after="0"/>
            </w:pPr>
            <w:r>
              <w:t>Fallback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t>Bank re-authentication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“We need your help with this imported document.”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Review / Reprocess import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Show supported alternate import option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t>Import processing delay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“We couldn’t reach the bank right now. Your existing data is safe.”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Try again later / Retry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Schedule automatic retry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t>Unreadable PDF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“We can’t read this statement. It may be scanned or protected.”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Upload different file / Enter password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Try alternate parser/OCR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t>Duplicate import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“These transactions already exist. Nothing was added twice.”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Review matches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Keep duplicates excluded by default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t>Ambiguous transaction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“We’re not sure how to categorize this.”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Choose category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Remember correction if user approves learning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t>Missing account period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“This statement overlaps an existing period.”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Review overlap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Offer merge/reconciliation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t>Research unavailable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“Current research could not be verified, so we’re not making this recommendation.”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Retry research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Provide general non-current guidance with explicit limitation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t>LLM unavailable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“Your financial data and core calculations are working. The AI explanation service is unavailable.”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Retry / use core dashboard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Expose precomputed recommendations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t>Internal system error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“We hit a problem while processing this. Your existing data is safe.”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Retry / send diagnostics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Log correlation ID; preserve job state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DEDED"/>
          </w:tcPr>
          <w:p>
            <w:pPr>
              <w:spacing w:after="0"/>
            </w:pPr>
            <w:r>
              <w:t>Error rule: Never expose raw stack traces, provider error codes, SQL errors, OAuth details, or implementation-specific messages in the default user experience. Technical diagnostics remain available to the administrator through a separate diagnostics view.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Solution Architecture</w:t>
      </w:r>
    </w:p>
    <w:p>
      <w:pPr>
        <w:pStyle w:val="Code"/>
        <w:ind w:left="216"/>
      </w:pP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                       WEB / MOBILE UI</w:t>
        <w:br/>
      </w:r>
      <w:r>
        <w:rPr>
          <w:rFonts w:ascii="Consolas" w:hAnsi="Consolas"/>
          <w:sz w:val="15"/>
        </w:rPr>
        <w:t xml:space="preserve">                                 │</w:t>
        <w:br/>
      </w:r>
      <w:r>
        <w:rPr>
          <w:rFonts w:ascii="Consolas" w:hAnsi="Consolas"/>
          <w:sz w:val="15"/>
        </w:rPr>
        <w:t xml:space="preserve">                                 ▼</w:t>
        <w:br/>
      </w:r>
      <w:r>
        <w:rPr>
          <w:rFonts w:ascii="Consolas" w:hAnsi="Consolas"/>
          <w:sz w:val="15"/>
        </w:rPr>
        <w:t xml:space="preserve">                         EXPERIENCE / API</w:t>
        <w:br/>
      </w:r>
      <w:r>
        <w:rPr>
          <w:rFonts w:ascii="Consolas" w:hAnsi="Consolas"/>
          <w:sz w:val="15"/>
        </w:rPr>
        <w:t xml:space="preserve">                                 │</w:t>
        <w:br/>
      </w:r>
      <w:r>
        <w:rPr>
          <w:rFonts w:ascii="Consolas" w:hAnsi="Consolas"/>
          <w:sz w:val="15"/>
        </w:rPr>
        <w:t xml:space="preserve">           ┌─────────────────────┼─────────────────────┐</w:t>
        <w:br/>
      </w:r>
      <w:r>
        <w:rPr>
          <w:rFonts w:ascii="Consolas" w:hAnsi="Consolas"/>
          <w:sz w:val="15"/>
        </w:rPr>
        <w:t xml:space="preserve">           │                     │                     │</w:t>
        <w:br/>
      </w:r>
      <w:r>
        <w:rPr>
          <w:rFonts w:ascii="Consolas" w:hAnsi="Consolas"/>
          <w:sz w:val="15"/>
        </w:rPr>
        <w:t xml:space="preserve">           ▼                     ▼                     ▼</w:t>
        <w:br/>
      </w:r>
      <w:r>
        <w:rPr>
          <w:rFonts w:ascii="Consolas" w:hAnsi="Consolas"/>
          <w:sz w:val="15"/>
        </w:rPr>
        <w:t xml:space="preserve">   AI ORCHESTRATOR       FINANCIAL ENGINE        INGESTION PLATFORM</w:t>
        <w:br/>
      </w:r>
      <w:r>
        <w:rPr>
          <w:rFonts w:ascii="Consolas" w:hAnsi="Consolas"/>
          <w:sz w:val="15"/>
        </w:rPr>
        <w:t xml:space="preserve">           │                     │                     │</w:t>
        <w:br/>
      </w:r>
      <w:r>
        <w:rPr>
          <w:rFonts w:ascii="Consolas" w:hAnsi="Consolas"/>
          <w:sz w:val="15"/>
        </w:rPr>
        <w:t xml:space="preserve">   ┌───────┼────────┐      ┌─────┼─────┐       ┌──────┼────────┐</w:t>
        <w:br/>
      </w:r>
      <w:r>
        <w:rPr>
          <w:rFonts w:ascii="Consolas" w:hAnsi="Consolas"/>
          <w:sz w:val="15"/>
        </w:rPr>
        <w:t xml:space="preserve">   │       │        │      │     │     │       │      │        │</w:t>
        <w:br/>
      </w:r>
      <w:r>
        <w:rPr>
          <w:rFonts w:ascii="Consolas" w:hAnsi="Consolas"/>
          <w:sz w:val="15"/>
        </w:rPr>
        <w:t xml:space="preserve"> Context Research Validate Budget Goals FI   Bank    PDF      CSV</w:t>
        <w:br/>
      </w:r>
      <w:r>
        <w:rPr>
          <w:rFonts w:ascii="Consolas" w:hAnsi="Consolas"/>
          <w:sz w:val="15"/>
        </w:rPr>
        <w:t xml:space="preserve">   │       │        │      Debt  Cash  Rewards APIs   Docs     Import</w:t>
        <w:br/>
      </w:r>
      <w:r>
        <w:rPr>
          <w:rFonts w:ascii="Consolas" w:hAnsi="Consolas"/>
          <w:sz w:val="15"/>
        </w:rPr>
        <w:t xml:space="preserve">   └───────┴────────┘      └─────┴─────┘       └──────┴────────┘</w:t>
        <w:br/>
      </w:r>
      <w:r>
        <w:rPr>
          <w:rFonts w:ascii="Consolas" w:hAnsi="Consolas"/>
          <w:sz w:val="15"/>
        </w:rPr>
        <w:t xml:space="preserve">           │                     │                     │</w:t>
        <w:br/>
      </w:r>
      <w:r>
        <w:rPr>
          <w:rFonts w:ascii="Consolas" w:hAnsi="Consolas"/>
          <w:sz w:val="15"/>
        </w:rPr>
        <w:t xml:space="preserve">           └─────────────────────┼─────────────────────┘</w:t>
        <w:br/>
      </w:r>
      <w:r>
        <w:rPr>
          <w:rFonts w:ascii="Consolas" w:hAnsi="Consolas"/>
          <w:sz w:val="15"/>
        </w:rPr>
        <w:t xml:space="preserve">                                 ▼</w:t>
        <w:br/>
      </w:r>
      <w:r>
        <w:rPr>
          <w:rFonts w:ascii="Consolas" w:hAnsi="Consolas"/>
          <w:sz w:val="15"/>
        </w:rPr>
        <w:t xml:space="preserve">                    FINANCIAL STATE / CONTEXT</w:t>
        <w:br/>
      </w:r>
      <w:r>
        <w:rPr>
          <w:rFonts w:ascii="Consolas" w:hAnsi="Consolas"/>
          <w:sz w:val="15"/>
        </w:rPr>
        <w:t xml:space="preserve">                                 │</w:t>
        <w:br/>
      </w:r>
      <w:r>
        <w:rPr>
          <w:rFonts w:ascii="Consolas" w:hAnsi="Consolas"/>
          <w:sz w:val="15"/>
        </w:rPr>
        <w:t xml:space="preserve">                     ┌───────────┴───────────┐</w:t>
        <w:br/>
      </w:r>
      <w:r>
        <w:rPr>
          <w:rFonts w:ascii="Consolas" w:hAnsi="Consolas"/>
          <w:sz w:val="15"/>
        </w:rPr>
        <w:t xml:space="preserve">                     ▼                       ▼</w:t>
        <w:br/>
      </w:r>
      <w:r>
        <w:rPr>
          <w:rFonts w:ascii="Consolas" w:hAnsi="Consolas"/>
          <w:sz w:val="15"/>
        </w:rPr>
        <w:t xml:space="preserve">                POSTGRESQL               MINIO</w:t>
        <w:br/>
      </w:r>
      <w:r>
        <w:rPr>
          <w:rFonts w:ascii="Consolas" w:hAnsi="Consolas"/>
          <w:sz w:val="15"/>
        </w:rPr>
        <w:t xml:space="preserve">            structured truth       encrypted documents</w:t>
        <w:br/>
      </w:r>
      <w:r>
        <w:rPr>
          <w:rFonts w:ascii="Consolas" w:hAnsi="Consolas"/>
          <w:sz w:val="15"/>
        </w:rPr>
        <w:t xml:space="preserve">                                 │</w:t>
        <w:br/>
      </w:r>
      <w:r>
        <w:rPr>
          <w:rFonts w:ascii="Consolas" w:hAnsi="Consolas"/>
          <w:sz w:val="15"/>
        </w:rPr>
        <w:t xml:space="preserve">                                 ▼</w:t>
        <w:br/>
      </w:r>
      <w:r>
        <w:rPr>
          <w:rFonts w:ascii="Consolas" w:hAnsi="Consolas"/>
          <w:sz w:val="15"/>
        </w:rPr>
        <w:t xml:space="preserve">                         PRIVACY GATEWAY</w:t>
        <w:br/>
      </w:r>
      <w:r>
        <w:rPr>
          <w:rFonts w:ascii="Consolas" w:hAnsi="Consolas"/>
          <w:sz w:val="15"/>
        </w:rPr>
        <w:t xml:space="preserve">                                 │</w:t>
        <w:br/>
      </w:r>
      <w:r>
        <w:rPr>
          <w:rFonts w:ascii="Consolas" w:hAnsi="Consolas"/>
          <w:sz w:val="15"/>
        </w:rPr>
        <w:t xml:space="preserve">                                 ▼</w:t>
        <w:br/>
      </w:r>
      <w:r>
        <w:rPr>
          <w:rFonts w:ascii="Consolas" w:hAnsi="Consolas"/>
          <w:sz w:val="15"/>
        </w:rPr>
        <w:t xml:space="preserve">                     PUBLIC LLM PROVIDERS</w:t>
        <w:br/>
      </w:r>
      <w:r>
        <w:rPr>
          <w:rFonts w:ascii="Consolas" w:hAnsi="Consolas"/>
          <w:sz w:val="15"/>
        </w:rPr>
        <w:br/>
      </w:r>
    </w:p>
    <w:p>
      <w:pPr>
        <w:pStyle w:val="Heading2"/>
      </w:pPr>
      <w:r>
        <w:t>6.1 Docker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top"/>
            <w:shd w:fill="D9EAF7"/>
          </w:tcPr>
          <w:p>
            <w:pPr>
              <w:spacing w:after="0"/>
            </w:pPr>
            <w:r>
              <w:t>Service</w:t>
            </w:r>
          </w:p>
        </w:tc>
        <w:tc>
          <w:tcPr>
            <w:tcW w:type="dxa" w:w="2520"/>
            <w:vAlign w:val="top"/>
            <w:shd w:fill="D9EAF7"/>
          </w:tcPr>
          <w:p>
            <w:pPr>
              <w:spacing w:after="0"/>
            </w:pPr>
            <w:r>
              <w:t>Responsibility</w:t>
            </w:r>
          </w:p>
        </w:tc>
        <w:tc>
          <w:tcPr>
            <w:tcW w:type="dxa" w:w="2520"/>
            <w:vAlign w:val="top"/>
            <w:shd w:fill="D9EAF7"/>
          </w:tcPr>
          <w:p>
            <w:pPr>
              <w:spacing w:after="0"/>
            </w:pPr>
            <w:r>
              <w:t>State?</w:t>
            </w:r>
          </w:p>
        </w:tc>
        <w:tc>
          <w:tcPr>
            <w:tcW w:type="dxa" w:w="2520"/>
            <w:vAlign w:val="top"/>
            <w:shd w:fill="D9EAF7"/>
          </w:tcPr>
          <w:p>
            <w:pPr>
              <w:spacing w:after="0"/>
            </w:pPr>
            <w:r>
              <w:t>Notes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t>reverse-proxy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TLS termination, routing, security headers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Traefik or NGINX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t>web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Web UI / PWA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React or Angular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t>api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Application API and orchestration endpoints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Mostly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TypeScript/Node.js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t>financial-engine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Budgets, cash flow, goals, debt, FI, simulations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No / derived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Deterministic calculations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t>ingestion-service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Bank ingestion, file processing, normalization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Queue-based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Idempotent jobs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t>document-service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PDF/text extraction, OCR fallback, statement parsing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Sandboxed processing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t>reconciliation-service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Match transactions, dedupe, balance checks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No / derived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High auditability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t>ai-orchestrator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Intent, tool selection, prompt/context assembly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No raw SQL access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t>research-service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Current source retrieval, source scoring, evidence capture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Cache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Can use public internet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t>validation-service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Adversarial recommendation review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Independent policy/rules checks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t>privacy-gateway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PII minimization, redaction, outbound policy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All external LLM traffic passes here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t>scheduler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Import processing, monthly review, alerts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Cron/workflow engine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t>worker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Async import jobs and retries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Redis-backed or workflow engine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t>postgres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Canonical financial data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Yes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Encrypted storage/backup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t>redis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Queues/cache/rate limits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Yes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Avoid financial system-of-record data here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t>minio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Encrypted statement/document storage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Yes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S3-compatible object store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t>keycloak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Household authentication and authorization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Yes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OIDC; can be replaced later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t>observability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Logs, traces, metrics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Optional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OpenTelemetry + Grafana/Loki/Prometheus</w:t>
            </w:r>
          </w:p>
        </w:tc>
      </w:tr>
    </w:tbl>
    <w:p>
      <w:pPr>
        <w:spacing w:after="20"/>
      </w:pPr>
    </w:p>
    <w:p>
      <w:pPr>
        <w:pStyle w:val="Heading2"/>
      </w:pPr>
      <w:r>
        <w:t>6.2 Key Data Flows</w:t>
      </w:r>
    </w:p>
    <w:p>
      <w:pPr>
        <w:pStyle w:val="Code"/>
        <w:ind w:left="216"/>
      </w:pPr>
      <w:r>
        <w:t>CSV/PDF IMPORT</w:t>
        <w:br/>
        <w:t>User Upload → File Check → Extract → Normalize → Reconcile → Validate →</w:t>
        <w:br/>
        <w:t>Canonical Financial Data → Financial Snapshot → Budget/Goal/Alert Recalculation</w:t>
        <w:br/>
        <w:br/>
        <w:t>STATEMENT UPLOAD</w:t>
        <w:br/>
        <w:t>Upload → Malware/File Check → Text/Table Extraction → OCR Fallback if needed →</w:t>
        <w:br/>
        <w:t>Statement Parser → Transaction Candidates → Reconcile → Review Queue or Auto-Post</w:t>
        <w:br/>
        <w:br/>
        <w:t>AI REQUEST</w:t>
        <w:br/>
        <w:t>User Question → Intent Classification → Tool Plan → Private Financial Context →</w:t>
        <w:br/>
        <w:t>Deterministic Calculation → Research (when required) → Validation →</w:t>
        <w:br/>
        <w:t>Sanitized LLM Context → Natural-language Answer → Recommendation Journal</w:t>
        <w:br/>
      </w:r>
    </w:p>
    <w:p>
      <w:pPr>
        <w:pStyle w:val="Heading1"/>
      </w:pPr>
      <w:r>
        <w:t>7. Domain Model</w:t>
      </w:r>
    </w:p>
    <w:p>
      <w:pPr>
        <w:pStyle w:val="Code"/>
        <w:ind w:left="216"/>
      </w:pPr>
      <w:r>
        <w:rPr>
          <w:rFonts w:ascii="Consolas" w:hAnsi="Consolas"/>
          <w:sz w:val="15"/>
        </w:rPr>
        <w:t>Household</w:t>
        <w:br/>
      </w:r>
      <w:r>
        <w:rPr>
          <w:rFonts w:ascii="Consolas" w:hAnsi="Consolas"/>
          <w:sz w:val="15"/>
        </w:rPr>
        <w:t xml:space="preserve">  ├── HouseholdMember</w:t>
        <w:br/>
      </w:r>
      <w:r>
        <w:rPr>
          <w:rFonts w:ascii="Consolas" w:hAnsi="Consolas"/>
          <w:sz w:val="15"/>
        </w:rPr>
        <w:t xml:space="preserve">  ├── FinancialPolicy</w:t>
        <w:br/>
      </w:r>
      <w:r>
        <w:rPr>
          <w:rFonts w:ascii="Consolas" w:hAnsi="Consolas"/>
          <w:sz w:val="15"/>
        </w:rPr>
        <w:t xml:space="preserve">  ├── Account</w:t>
        <w:br/>
      </w:r>
      <w:r>
        <w:rPr>
          <w:rFonts w:ascii="Consolas" w:hAnsi="Consolas"/>
          <w:sz w:val="15"/>
        </w:rPr>
        <w:t xml:space="preserve">  │     ├── CashAccount</w:t>
        <w:br/>
      </w:r>
      <w:r>
        <w:rPr>
          <w:rFonts w:ascii="Consolas" w:hAnsi="Consolas"/>
          <w:sz w:val="15"/>
        </w:rPr>
        <w:t xml:space="preserve">  │     ├── CreditAccount</w:t>
        <w:br/>
      </w:r>
      <w:r>
        <w:rPr>
          <w:rFonts w:ascii="Consolas" w:hAnsi="Consolas"/>
          <w:sz w:val="15"/>
        </w:rPr>
        <w:t xml:space="preserve">  │     ├── LoanAccount</w:t>
        <w:br/>
      </w:r>
      <w:r>
        <w:rPr>
          <w:rFonts w:ascii="Consolas" w:hAnsi="Consolas"/>
          <w:sz w:val="15"/>
        </w:rPr>
        <w:t xml:space="preserve">  │     └── InvestmentAccount</w:t>
        <w:br/>
      </w:r>
      <w:r>
        <w:rPr>
          <w:rFonts w:ascii="Consolas" w:hAnsi="Consolas"/>
          <w:sz w:val="15"/>
        </w:rPr>
        <w:t xml:space="preserve">  ├── Transaction</w:t>
        <w:br/>
      </w:r>
      <w:r>
        <w:rPr>
          <w:rFonts w:ascii="Consolas" w:hAnsi="Consolas"/>
          <w:sz w:val="15"/>
        </w:rPr>
        <w:t xml:space="preserve">  ├── Statement</w:t>
        <w:br/>
      </w:r>
      <w:r>
        <w:rPr>
          <w:rFonts w:ascii="Consolas" w:hAnsi="Consolas"/>
          <w:sz w:val="15"/>
        </w:rPr>
        <w:t xml:space="preserve">  ├── Merchant</w:t>
        <w:br/>
      </w:r>
      <w:r>
        <w:rPr>
          <w:rFonts w:ascii="Consolas" w:hAnsi="Consolas"/>
          <w:sz w:val="15"/>
        </w:rPr>
        <w:t xml:space="preserve">  ├── Category</w:t>
        <w:br/>
      </w:r>
      <w:r>
        <w:rPr>
          <w:rFonts w:ascii="Consolas" w:hAnsi="Consolas"/>
          <w:sz w:val="15"/>
        </w:rPr>
        <w:t xml:space="preserve">  ├── Budget</w:t>
        <w:br/>
      </w:r>
      <w:r>
        <w:rPr>
          <w:rFonts w:ascii="Consolas" w:hAnsi="Consolas"/>
          <w:sz w:val="15"/>
        </w:rPr>
        <w:t xml:space="preserve">  ├── Goal</w:t>
        <w:br/>
      </w:r>
      <w:r>
        <w:rPr>
          <w:rFonts w:ascii="Consolas" w:hAnsi="Consolas"/>
          <w:sz w:val="15"/>
        </w:rPr>
        <w:t xml:space="preserve">  ├── DebtPlan</w:t>
        <w:br/>
      </w:r>
      <w:r>
        <w:rPr>
          <w:rFonts w:ascii="Consolas" w:hAnsi="Consolas"/>
          <w:sz w:val="15"/>
        </w:rPr>
        <w:t xml:space="preserve">  ├── CreditCardProfile</w:t>
        <w:br/>
      </w:r>
      <w:r>
        <w:rPr>
          <w:rFonts w:ascii="Consolas" w:hAnsi="Consolas"/>
          <w:sz w:val="15"/>
        </w:rPr>
        <w:t xml:space="preserve">  ├── RewardProgram</w:t>
        <w:br/>
      </w:r>
      <w:r>
        <w:rPr>
          <w:rFonts w:ascii="Consolas" w:hAnsi="Consolas"/>
          <w:sz w:val="15"/>
        </w:rPr>
        <w:t xml:space="preserve">  ├── PortfolioSnapshot</w:t>
        <w:br/>
      </w:r>
      <w:r>
        <w:rPr>
          <w:rFonts w:ascii="Consolas" w:hAnsi="Consolas"/>
          <w:sz w:val="15"/>
        </w:rPr>
        <w:t xml:space="preserve">  ├── FinancialSnapshot</w:t>
        <w:br/>
      </w:r>
      <w:r>
        <w:rPr>
          <w:rFonts w:ascii="Consolas" w:hAnsi="Consolas"/>
          <w:sz w:val="15"/>
        </w:rPr>
        <w:t xml:space="preserve">  ├── Scenario</w:t>
        <w:br/>
      </w:r>
      <w:r>
        <w:rPr>
          <w:rFonts w:ascii="Consolas" w:hAnsi="Consolas"/>
          <w:sz w:val="15"/>
        </w:rPr>
        <w:t xml:space="preserve">  ├── Recommendation</w:t>
        <w:br/>
      </w:r>
      <w:r>
        <w:rPr>
          <w:rFonts w:ascii="Consolas" w:hAnsi="Consolas"/>
          <w:sz w:val="15"/>
        </w:rPr>
        <w:t xml:space="preserve">  ├── EvidenceSource</w:t>
        <w:br/>
      </w:r>
      <w:r>
        <w:rPr>
          <w:rFonts w:ascii="Consolas" w:hAnsi="Consolas"/>
          <w:sz w:val="15"/>
        </w:rPr>
        <w:t xml:space="preserve">  ├── ValidationResult</w:t>
        <w:br/>
      </w:r>
      <w:r>
        <w:rPr>
          <w:rFonts w:ascii="Consolas" w:hAnsi="Consolas"/>
          <w:sz w:val="15"/>
        </w:rPr>
        <w:t xml:space="preserve">  ├── ReviewItem</w:t>
        <w:br/>
      </w:r>
      <w:r>
        <w:rPr>
          <w:rFonts w:ascii="Consolas" w:hAnsi="Consolas"/>
          <w:sz w:val="15"/>
        </w:rPr>
        <w:t xml:space="preserve">  ├── Notification</w:t>
        <w:br/>
      </w:r>
      <w:r>
        <w:rPr>
          <w:rFonts w:ascii="Consolas" w:hAnsi="Consolas"/>
          <w:sz w:val="15"/>
        </w:rPr>
        <w:t xml:space="preserve">  └── DecisionJournalEntry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top"/>
            <w:shd w:fill="D9EAF7"/>
          </w:tcPr>
          <w:p>
            <w:pPr>
              <w:spacing w:after="0"/>
            </w:pPr>
            <w:r>
              <w:t>Entity</w:t>
            </w:r>
          </w:p>
        </w:tc>
        <w:tc>
          <w:tcPr>
            <w:tcW w:type="dxa" w:w="5040"/>
            <w:vAlign w:val="top"/>
            <w:shd w:fill="D9EAF7"/>
          </w:tcPr>
          <w:p>
            <w:pPr>
              <w:spacing w:after="0"/>
            </w:pPr>
            <w:r>
              <w:t>Purpose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Household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Top-level tenant/security boundary; shared policy, goals, and household metrics.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HouseholdMember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User identity with household role, individual visibility, and approval capabilities.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FinancialPolicy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Household-defined rules: emergency target, minimum reserve, spending philosophy, approval thresholds, debt policy.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Account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Normalized representation of a financial account; stores source/issuer linkage without retaining online institution credentials.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Transaction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Canonical financial event with source, merchant, amount, date, category, confidence, reconciliation state, and provenance.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Statement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Original financial document plus parsed metadata, processing state, checksum, and source account.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Budget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Period-based plan by category/goal with planned, actual, forecast, and variance values.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Goal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Financial objective with target, current funding, priority, target date, and strategy.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FinancialSnapshot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Point-in-time computed household state used by the AI context layer.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Scenario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What-if model with inputs, outputs, assumptions, and expiration/version.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Recommendation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Action-oriented result with rationale, alternatives, evidence, confidence, validation, and approval state.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EvidenceSource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Authoritative or secondary research source with URI, retrieval date, source type, claim mapping, and freshness.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ValidationResult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Independent challenge to a recommendation, including conflicts, assumptions, alternative outcome, and pass/fail.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ReviewItem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Human-required exception such as ambiguous transaction, document issue, or stale import.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DecisionJournalEntry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Historical record of recommendation, user decision, inputs, and observed outcome.</w:t>
            </w:r>
          </w:p>
        </w:tc>
      </w:tr>
    </w:tbl>
    <w:p>
      <w:pPr>
        <w:spacing w:after="20"/>
      </w:pPr>
    </w:p>
    <w:p>
      <w:pPr>
        <w:pStyle w:val="Heading2"/>
      </w:pPr>
      <w:r>
        <w:t>7.1 Core Data Rules</w:t>
      </w:r>
    </w:p>
    <w:p>
      <w:pPr>
        <w:pStyle w:val="ListBullet"/>
        <w:spacing w:after="40"/>
      </w:pPr>
      <w:r>
        <w:t>Every imported object has source_system, source_reference, imported_at, and provenance metadata.</w:t>
      </w:r>
    </w:p>
    <w:p>
      <w:pPr>
        <w:pStyle w:val="ListBullet"/>
        <w:spacing w:after="40"/>
      </w:pPr>
      <w:r>
        <w:t>Raw imported financial records are append-only; corrections create versioned normalized records rather than destructive overwrites.</w:t>
      </w:r>
    </w:p>
    <w:p>
      <w:pPr>
        <w:pStyle w:val="ListBullet"/>
        <w:spacing w:after="40"/>
      </w:pPr>
      <w:r>
        <w:t>Every derived metric stores calculation version and as-of timestamp.</w:t>
      </w:r>
    </w:p>
    <w:p>
      <w:pPr>
        <w:pStyle w:val="ListBullet"/>
        <w:spacing w:after="40"/>
      </w:pPr>
      <w:r>
        <w:t>Every recommendation references the FinancialSnapshot and policy version used to create it.</w:t>
      </w:r>
    </w:p>
    <w:p>
      <w:pPr>
        <w:pStyle w:val="ListBullet"/>
        <w:spacing w:after="40"/>
      </w:pPr>
      <w:r>
        <w:t>Every research-backed factual claim references one or more EvidenceSource records.</w:t>
      </w:r>
    </w:p>
    <w:p>
      <w:pPr>
        <w:pStyle w:val="ListBullet"/>
        <w:spacing w:after="40"/>
      </w:pPr>
      <w:r>
        <w:t>Every AI answer that materially affects a decision should be traceable to the tools, data, research, and validation result used to produce it.</w:t>
      </w:r>
    </w:p>
    <w:p>
      <w:pPr>
        <w:pStyle w:val="ListBullet"/>
        <w:spacing w:after="40"/>
      </w:pPr>
      <w:r>
        <w:t>Account numbers and other highly sensitive identifiers are stored encrypted and are not included in normal LLM context.</w:t>
      </w:r>
    </w:p>
    <w:p>
      <w:pPr>
        <w:pStyle w:val="Heading1"/>
      </w:pPr>
      <w:r>
        <w:t>8. Data Ingestion Architecture</w:t>
      </w:r>
    </w:p>
    <w:p>
      <w:pPr>
        <w:pStyle w:val="Heading2"/>
      </w:pPr>
      <w:r>
        <w:t>8.1 Common Ingestion Contract</w:t>
      </w:r>
    </w:p>
    <w:p>
      <w:r>
        <w:t>Active import scope: bank statements, credit-card statements, loan statements, and utility bills/statements delivered as CSV or PDF. Online institution connectivity is postponed to a future date TBD.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top"/>
            <w:shd w:fill="D9EAF7"/>
          </w:tcPr>
          <w:p>
            <w:pPr>
              <w:spacing w:after="0"/>
            </w:pPr>
            <w:r>
              <w:t>Stage</w:t>
            </w:r>
          </w:p>
        </w:tc>
        <w:tc>
          <w:tcPr>
            <w:tcW w:type="dxa" w:w="3360"/>
            <w:vAlign w:val="top"/>
            <w:shd w:fill="D9EAF7"/>
          </w:tcPr>
          <w:p>
            <w:pPr>
              <w:spacing w:after="0"/>
            </w:pPr>
            <w:r>
              <w:t>Output</w:t>
            </w:r>
          </w:p>
        </w:tc>
        <w:tc>
          <w:tcPr>
            <w:tcW w:type="dxa" w:w="3360"/>
            <w:vAlign w:val="top"/>
            <w:shd w:fill="D9EAF7"/>
          </w:tcPr>
          <w:p>
            <w:pPr>
              <w:spacing w:after="0"/>
            </w:pPr>
            <w:r>
              <w:t>Failure Behavior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Acquire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Raw source file/API payload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Retry with backoff; preserve original where available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Identify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Institution, account, document period/type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Ask user only when confidence is low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Parse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Structured records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Fallback parser/OCR; otherwise Review Item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Normalize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Canonical transaction/account records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Quarantine invalid records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Reconcile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Links to existing records + duplicate decision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Never double-post silently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Validate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Balance and period checks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Mark source/account as Needs Review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Canonical financial state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Transactional commit; no partial silent updates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Derive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Financial snapshot / budget / goal changes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Recalculate asynchronously and version outputs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Notify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User-facing status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Only notify when action is required or materially useful</w:t>
            </w:r>
          </w:p>
        </w:tc>
      </w:tr>
    </w:tbl>
    <w:p>
      <w:pPr>
        <w:spacing w:after="20"/>
      </w:pPr>
    </w:p>
    <w:p>
      <w:pPr>
        <w:pStyle w:val="Heading2"/>
      </w:pPr>
      <w:r>
        <w:t>8.2 CSV/PDF Financial Import Workflow</w:t>
      </w:r>
    </w:p>
    <w:p>
      <w:pPr>
        <w:pStyle w:val="ListNumber"/>
        <w:spacing w:after="40"/>
      </w:pPr>
      <w:r>
        <w:t>Provider connection created using OAuth/tokenized connection where supported; bank credentials are never stored by the application.</w:t>
      </w:r>
    </w:p>
    <w:p>
      <w:pPr>
        <w:pStyle w:val="ListNumber"/>
        <w:spacing w:after="40"/>
      </w:pPr>
      <w:r>
        <w:t>Provider returns normalized accounts/transactions through the integration adapter.</w:t>
      </w:r>
    </w:p>
    <w:p>
      <w:pPr>
        <w:pStyle w:val="ListNumber"/>
        <w:spacing w:after="40"/>
      </w:pPr>
      <w:r>
        <w:t>Adapter maps provider-specific data to the canonical ingestion schema.</w:t>
      </w:r>
    </w:p>
    <w:p>
      <w:pPr>
        <w:pStyle w:val="ListNumber"/>
        <w:spacing w:after="40"/>
      </w:pPr>
      <w:r>
        <w:t>Ingestion job is idempotent using provider transaction IDs and reconciliation keys.</w:t>
      </w:r>
    </w:p>
    <w:p>
      <w:pPr>
        <w:pStyle w:val="ListNumber"/>
        <w:spacing w:after="40"/>
      </w:pPr>
      <w:r>
        <w:t>New records are compared to statement and prior import history.</w:t>
      </w:r>
    </w:p>
    <w:p>
      <w:pPr>
        <w:pStyle w:val="ListNumber"/>
        <w:spacing w:after="40"/>
      </w:pPr>
      <w:r>
        <w:t>Low-confidence mappings enter Review Queue instead of blocking the account.</w:t>
      </w:r>
    </w:p>
    <w:p>
      <w:pPr>
        <w:pStyle w:val="ListNumber"/>
        <w:spacing w:after="40"/>
      </w:pPr>
      <w:r>
        <w:t>Balances and transaction state are updated; FinancialSnapshot recalculation is triggered.</w:t>
      </w:r>
    </w:p>
    <w:p>
      <w:pPr>
        <w:pStyle w:val="Heading2"/>
      </w:pPr>
      <w:r>
        <w:t>8.3 Statement Upload Workflow</w:t>
      </w:r>
    </w:p>
    <w:p>
      <w:pPr>
        <w:pStyle w:val="Code"/>
        <w:ind w:left="216"/>
      </w:pPr>
      <w:r>
        <w:rPr>
          <w:rFonts w:ascii="Consolas" w:hAnsi="Consolas"/>
          <w:sz w:val="15"/>
        </w:rPr>
        <w:t>Upload</w:t>
        <w:br/>
      </w:r>
      <w:r>
        <w:rPr>
          <w:rFonts w:ascii="Consolas" w:hAnsi="Consolas"/>
          <w:sz w:val="15"/>
        </w:rPr>
        <w:t xml:space="preserve">  ↓</w:t>
        <w:br/>
      </w:r>
      <w:r>
        <w:rPr>
          <w:rFonts w:ascii="Consolas" w:hAnsi="Consolas"/>
          <w:sz w:val="15"/>
        </w:rPr>
        <w:t>File validation / checksum / malware scan</w:t>
        <w:br/>
      </w:r>
      <w:r>
        <w:rPr>
          <w:rFonts w:ascii="Consolas" w:hAnsi="Consolas"/>
          <w:sz w:val="15"/>
        </w:rPr>
        <w:t xml:space="preserve">  ↓</w:t>
        <w:br/>
      </w:r>
      <w:r>
        <w:rPr>
          <w:rFonts w:ascii="Consolas" w:hAnsi="Consolas"/>
          <w:sz w:val="15"/>
        </w:rPr>
        <w:t>PDF text extraction</w:t>
        <w:br/>
      </w:r>
      <w:r>
        <w:rPr>
          <w:rFonts w:ascii="Consolas" w:hAnsi="Consolas"/>
          <w:sz w:val="15"/>
        </w:rPr>
        <w:t xml:space="preserve">  ↓ (if insufficient)</w:t>
        <w:br/>
      </w:r>
      <w:r>
        <w:rPr>
          <w:rFonts w:ascii="Consolas" w:hAnsi="Consolas"/>
          <w:sz w:val="15"/>
        </w:rPr>
        <w:t>OCR fallback</w:t>
        <w:br/>
      </w:r>
      <w:r>
        <w:rPr>
          <w:rFonts w:ascii="Consolas" w:hAnsi="Consolas"/>
          <w:sz w:val="15"/>
        </w:rPr>
        <w:t xml:space="preserve">  ↓</w:t>
        <w:br/>
      </w:r>
      <w:r>
        <w:rPr>
          <w:rFonts w:ascii="Consolas" w:hAnsi="Consolas"/>
          <w:sz w:val="15"/>
        </w:rPr>
        <w:t>Institution + account + period detection</w:t>
        <w:br/>
      </w:r>
      <w:r>
        <w:rPr>
          <w:rFonts w:ascii="Consolas" w:hAnsi="Consolas"/>
          <w:sz w:val="15"/>
        </w:rPr>
        <w:t xml:space="preserve">  ↓</w:t>
        <w:br/>
      </w:r>
      <w:r>
        <w:rPr>
          <w:rFonts w:ascii="Consolas" w:hAnsi="Consolas"/>
          <w:sz w:val="15"/>
        </w:rPr>
        <w:t>Table/transaction extraction</w:t>
        <w:br/>
      </w:r>
      <w:r>
        <w:rPr>
          <w:rFonts w:ascii="Consolas" w:hAnsi="Consolas"/>
          <w:sz w:val="15"/>
        </w:rPr>
        <w:t xml:space="preserve">  ↓</w:t>
        <w:br/>
      </w:r>
      <w:r>
        <w:rPr>
          <w:rFonts w:ascii="Consolas" w:hAnsi="Consolas"/>
          <w:sz w:val="15"/>
        </w:rPr>
        <w:t>Normalization</w:t>
        <w:br/>
      </w:r>
      <w:r>
        <w:rPr>
          <w:rFonts w:ascii="Consolas" w:hAnsi="Consolas"/>
          <w:sz w:val="15"/>
        </w:rPr>
        <w:t xml:space="preserve">  ↓</w:t>
        <w:br/>
      </w:r>
      <w:r>
        <w:rPr>
          <w:rFonts w:ascii="Consolas" w:hAnsi="Consolas"/>
          <w:sz w:val="15"/>
        </w:rPr>
        <w:t>Duplicate &amp; overlap detection</w:t>
        <w:br/>
      </w:r>
      <w:r>
        <w:rPr>
          <w:rFonts w:ascii="Consolas" w:hAnsi="Consolas"/>
          <w:sz w:val="15"/>
        </w:rPr>
        <w:t xml:space="preserve">  ↓</w:t>
        <w:br/>
      </w:r>
      <w:r>
        <w:rPr>
          <w:rFonts w:ascii="Consolas" w:hAnsi="Consolas"/>
          <w:sz w:val="15"/>
        </w:rPr>
        <w:t>Balance reconciliation</w:t>
        <w:br/>
      </w:r>
      <w:r>
        <w:rPr>
          <w:rFonts w:ascii="Consolas" w:hAnsi="Consolas"/>
          <w:sz w:val="15"/>
        </w:rPr>
        <w:t xml:space="preserve">  ├── High confidence → auto-post</w:t>
        <w:br/>
      </w:r>
      <w:r>
        <w:rPr>
          <w:rFonts w:ascii="Consolas" w:hAnsi="Consolas"/>
          <w:sz w:val="15"/>
        </w:rPr>
        <w:t xml:space="preserve">  └── Low confidence → Review Queue</w:t>
        <w:br/>
      </w:r>
      <w:r>
        <w:rPr>
          <w:rFonts w:ascii="Consolas" w:hAnsi="Consolas"/>
          <w:sz w:val="15"/>
        </w:rPr>
        <w:t xml:space="preserve">  ↓</w:t>
        <w:br/>
      </w:r>
      <w:r>
        <w:rPr>
          <w:rFonts w:ascii="Consolas" w:hAnsi="Consolas"/>
          <w:sz w:val="15"/>
        </w:rPr>
        <w:t>Financial state recalculation</w:t>
        <w:br/>
      </w:r>
    </w:p>
    <w:p>
      <w:pPr>
        <w:pStyle w:val="Heading2"/>
      </w:pPr>
      <w:r>
        <w:t>8.4 Reconciliation Rules</w:t>
      </w:r>
    </w:p>
    <w:p>
      <w:pPr>
        <w:pStyle w:val="ListBullet"/>
        <w:spacing w:after="40"/>
      </w:pPr>
      <w:r>
        <w:t>Use provider transaction ID as the strongest match key when available.</w:t>
      </w:r>
    </w:p>
    <w:p>
      <w:pPr>
        <w:pStyle w:val="ListBullet"/>
        <w:spacing w:after="40"/>
      </w:pPr>
      <w:r>
        <w:t>Fallback matching considers account, date window, amount, transaction direction, merchant normalization, and statement reference.</w:t>
      </w:r>
    </w:p>
    <w:p>
      <w:pPr>
        <w:pStyle w:val="ListBullet"/>
        <w:spacing w:after="40"/>
      </w:pPr>
      <w:r>
        <w:t>Never create a second transaction solely because a bank feed and statement disagree in presentation.</w:t>
      </w:r>
    </w:p>
    <w:p>
      <w:pPr>
        <w:pStyle w:val="ListBullet"/>
        <w:spacing w:after="40"/>
      </w:pPr>
      <w:r>
        <w:t>Store match confidence and matched-source references.</w:t>
      </w:r>
    </w:p>
    <w:p>
      <w:pPr>
        <w:pStyle w:val="ListBullet"/>
        <w:spacing w:after="40"/>
      </w:pPr>
      <w:r>
        <w:t>If balances disagree, preserve both source observations and surface a reconciliation issue rather than guessing.</w:t>
      </w:r>
    </w:p>
    <w:p>
      <w:pPr>
        <w:pStyle w:val="Heading1"/>
      </w:pPr>
      <w:r>
        <w:t>9. Financial Decision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top"/>
            <w:shd w:fill="D9EAF7"/>
          </w:tcPr>
          <w:p>
            <w:pPr>
              <w:spacing w:after="0"/>
            </w:pPr>
            <w:r>
              <w:t>Capability</w:t>
            </w:r>
          </w:p>
        </w:tc>
        <w:tc>
          <w:tcPr>
            <w:tcW w:type="dxa" w:w="3360"/>
            <w:vAlign w:val="top"/>
            <w:shd w:fill="D9EAF7"/>
          </w:tcPr>
          <w:p>
            <w:pPr>
              <w:spacing w:after="0"/>
            </w:pPr>
            <w:r>
              <w:t>Primary Inputs</w:t>
            </w:r>
          </w:p>
        </w:tc>
        <w:tc>
          <w:tcPr>
            <w:tcW w:type="dxa" w:w="3360"/>
            <w:vAlign w:val="top"/>
            <w:shd w:fill="D9EAF7"/>
          </w:tcPr>
          <w:p>
            <w:pPr>
              <w:spacing w:after="0"/>
            </w:pPr>
            <w:r>
              <w:t>Outputs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Monthly budgeting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Income, transactions, recurring items, goals, policy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Budget, variance, forecast, spending alerts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Cash-flow forecasting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Upcoming obligations, historical spend, income schedule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Projected cash balance and free cash flow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Emergency fund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Essential expenses, risk profile, household policy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Target range, current coverage, contribution recommendation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Savings allocation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Cash surplus, goals, priorities, deadlines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Allocation by bucket and trade-off explanation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Debt optimization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Balances, rates, minimums, cash flow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Payment priority and payoff scenarios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Windfall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Amount, tax uncertainty, debt, goals, FI state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Allocation scenarios and recommendation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Surprise expense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Amount, timing, liquidity, goals, credit cost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Funding recommendation and impact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Credit-card optimization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Card terms, rewards, category, balance, fees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Best-card recommendation and caveats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Financial independence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Assets, contributions, spending, inflation, return assumptions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Projection, probability, scenarios</w:t>
            </w:r>
          </w:p>
        </w:tc>
      </w:tr>
    </w:tbl>
    <w:p>
      <w:pPr>
        <w:spacing w:after="20"/>
      </w:pPr>
    </w:p>
    <w:p>
      <w:pPr>
        <w:pStyle w:val="Heading1"/>
      </w:pPr>
      <w:r>
        <w:t>10. Research &amp; Evidence Architecture</w:t>
      </w:r>
    </w:p>
    <w:p>
      <w:r>
        <w:t xml:space="preserve">The system should distinguish between </w:t>
      </w:r>
      <w:r>
        <w:rPr>
          <w:b/>
        </w:rPr>
        <w:t>facts, calculations, assumptions, and recommendations</w:t>
      </w:r>
      <w:r>
        <w:t>. The Research Service is responsible for current external facts; it is not responsible for making the household recommendation.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top"/>
            <w:shd w:fill="D9EAF7"/>
          </w:tcPr>
          <w:p>
            <w:pPr>
              <w:spacing w:after="0"/>
            </w:pPr>
            <w:r>
              <w:t>Source Tier</w:t>
            </w:r>
          </w:p>
        </w:tc>
        <w:tc>
          <w:tcPr>
            <w:tcW w:type="dxa" w:w="3360"/>
            <w:vAlign w:val="top"/>
            <w:shd w:fill="D9EAF7"/>
          </w:tcPr>
          <w:p>
            <w:pPr>
              <w:spacing w:after="0"/>
            </w:pPr>
            <w:r>
              <w:t>Examples</w:t>
            </w:r>
          </w:p>
        </w:tc>
        <w:tc>
          <w:tcPr>
            <w:tcW w:type="dxa" w:w="3360"/>
            <w:vAlign w:val="top"/>
            <w:shd w:fill="D9EAF7"/>
          </w:tcPr>
          <w:p>
            <w:pPr>
              <w:spacing w:after="0"/>
            </w:pPr>
            <w:r>
              <w:t>Use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Tier 1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Government/regulator/official program sources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Rules, tax/benefit guidance, regulatory facts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Tier 2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Primary provider / issuer documentation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Rates, fees, card terms, plan rules, product benefits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Tier 3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Independent research / institutional research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Market/portfolio education, historical evidence, comparisons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Tier 4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Financial media / community content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Context only; never sole support for material recommendations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Record retrieval timestamp and source URI.</w:t>
      </w:r>
    </w:p>
    <w:p>
      <w:pPr>
        <w:pStyle w:val="ListBullet"/>
        <w:spacing w:after="40"/>
      </w:pPr>
      <w:r>
        <w:t>Prefer primary sources for product-specific facts.</w:t>
      </w:r>
    </w:p>
    <w:p>
      <w:pPr>
        <w:pStyle w:val="ListBullet"/>
        <w:spacing w:after="40"/>
      </w:pPr>
      <w:r>
        <w:t>Require multiple sources when a material recommendation relies on contested or high-impact claims.</w:t>
      </w:r>
    </w:p>
    <w:p>
      <w:pPr>
        <w:pStyle w:val="ListBullet"/>
        <w:spacing w:after="40"/>
      </w:pPr>
      <w:r>
        <w:t>If a current fact cannot be verified, the advisor must say so and avoid presenting the fact as current.</w:t>
      </w:r>
    </w:p>
    <w:p>
      <w:pPr>
        <w:pStyle w:val="ListBullet"/>
        <w:spacing w:after="40"/>
      </w:pPr>
      <w:r>
        <w:t>Cache research with a freshness policy, but visibly distinguish cached data from newly retrieved data.</w:t>
      </w:r>
    </w:p>
    <w:p>
      <w:pPr>
        <w:pStyle w:val="Heading1"/>
      </w:pPr>
      <w:r>
        <w:t>11. Recommendation &amp; Validation Framework</w:t>
      </w:r>
    </w:p>
    <w:p>
      <w:pPr>
        <w:pStyle w:val="Code"/>
        <w:ind w:left="216"/>
      </w:pPr>
      <w:r>
        <w:rPr>
          <w:rFonts w:ascii="Consolas" w:hAnsi="Consolas"/>
          <w:sz w:val="15"/>
        </w:rPr>
        <w:t>USER INTENT</w:t>
        <w:br/>
      </w:r>
      <w:r>
        <w:rPr>
          <w:rFonts w:ascii="Consolas" w:hAnsi="Consolas"/>
          <w:sz w:val="15"/>
        </w:rPr>
        <w:t xml:space="preserve">    ↓</w:t>
        <w:br/>
      </w:r>
      <w:r>
        <w:rPr>
          <w:rFonts w:ascii="Consolas" w:hAnsi="Consolas"/>
          <w:sz w:val="15"/>
        </w:rPr>
        <w:t>CONTEXT BUILDER</w:t>
        <w:br/>
      </w:r>
      <w:r>
        <w:rPr>
          <w:rFonts w:ascii="Consolas" w:hAnsi="Consolas"/>
          <w:sz w:val="15"/>
        </w:rPr>
        <w:t xml:space="preserve">    ↓</w:t>
        <w:br/>
      </w:r>
      <w:r>
        <w:rPr>
          <w:rFonts w:ascii="Consolas" w:hAnsi="Consolas"/>
          <w:sz w:val="15"/>
        </w:rPr>
        <w:t>FINANCIAL ENGINE → scenario(s)</w:t>
        <w:br/>
      </w:r>
      <w:r>
        <w:rPr>
          <w:rFonts w:ascii="Consolas" w:hAnsi="Consolas"/>
          <w:sz w:val="15"/>
        </w:rPr>
        <w:t xml:space="preserve">    ↓</w:t>
        <w:br/>
      </w:r>
      <w:r>
        <w:rPr>
          <w:rFonts w:ascii="Consolas" w:hAnsi="Consolas"/>
          <w:sz w:val="15"/>
        </w:rPr>
        <w:t>RESEARCH → evidence</w:t>
        <w:br/>
      </w:r>
      <w:r>
        <w:rPr>
          <w:rFonts w:ascii="Consolas" w:hAnsi="Consolas"/>
          <w:sz w:val="15"/>
        </w:rPr>
        <w:t xml:space="preserve">    ↓</w:t>
        <w:br/>
      </w:r>
      <w:r>
        <w:rPr>
          <w:rFonts w:ascii="Consolas" w:hAnsi="Consolas"/>
          <w:sz w:val="15"/>
        </w:rPr>
        <w:t>RECOMMENDATION GENERATOR</w:t>
        <w:br/>
      </w:r>
      <w:r>
        <w:rPr>
          <w:rFonts w:ascii="Consolas" w:hAnsi="Consolas"/>
          <w:sz w:val="15"/>
        </w:rPr>
        <w:t xml:space="preserve">    ↓</w:t>
        <w:br/>
      </w:r>
      <w:r>
        <w:rPr>
          <w:rFonts w:ascii="Consolas" w:hAnsi="Consolas"/>
          <w:sz w:val="15"/>
        </w:rPr>
        <w:t>INDEPENDENT VALIDATOR</w:t>
        <w:br/>
      </w:r>
      <w:r>
        <w:rPr>
          <w:rFonts w:ascii="Consolas" w:hAnsi="Consolas"/>
          <w:sz w:val="15"/>
        </w:rPr>
        <w:t xml:space="preserve">    ├── assumption check</w:t>
        <w:br/>
      </w:r>
      <w:r>
        <w:rPr>
          <w:rFonts w:ascii="Consolas" w:hAnsi="Consolas"/>
          <w:sz w:val="15"/>
        </w:rPr>
        <w:t xml:space="preserve">    ├── math / rule check</w:t>
        <w:br/>
      </w:r>
      <w:r>
        <w:rPr>
          <w:rFonts w:ascii="Consolas" w:hAnsi="Consolas"/>
          <w:sz w:val="15"/>
        </w:rPr>
        <w:t xml:space="preserve">    ├── alternative comparison</w:t>
        <w:br/>
      </w:r>
      <w:r>
        <w:rPr>
          <w:rFonts w:ascii="Consolas" w:hAnsi="Consolas"/>
          <w:sz w:val="15"/>
        </w:rPr>
        <w:t xml:space="preserve">    ├── conflict / bias check</w:t>
        <w:br/>
      </w:r>
      <w:r>
        <w:rPr>
          <w:rFonts w:ascii="Consolas" w:hAnsi="Consolas"/>
          <w:sz w:val="15"/>
        </w:rPr>
        <w:t xml:space="preserve">    └── downside analysis</w:t>
        <w:br/>
      </w:r>
      <w:r>
        <w:rPr>
          <w:rFonts w:ascii="Consolas" w:hAnsi="Consolas"/>
          <w:sz w:val="15"/>
        </w:rPr>
        <w:t xml:space="preserve">    ↓</w:t>
        <w:br/>
      </w:r>
      <w:r>
        <w:rPr>
          <w:rFonts w:ascii="Consolas" w:hAnsi="Consolas"/>
          <w:sz w:val="15"/>
        </w:rPr>
        <w:t>FINAL RECOMMENDATION</w:t>
        <w:br/>
      </w:r>
      <w:r>
        <w:rPr>
          <w:rFonts w:ascii="Consolas" w:hAnsi="Consolas"/>
          <w:sz w:val="15"/>
        </w:rPr>
        <w:t xml:space="preserve">    ↓</w:t>
        <w:br/>
      </w:r>
      <w:r>
        <w:rPr>
          <w:rFonts w:ascii="Consolas" w:hAnsi="Consolas"/>
          <w:sz w:val="15"/>
        </w:rPr>
        <w:t>USER + DECISION JOURNAL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top"/>
            <w:shd w:fill="D9EAF7"/>
          </w:tcPr>
          <w:p>
            <w:pPr>
              <w:spacing w:after="0"/>
            </w:pPr>
            <w:r>
              <w:t>Field</w:t>
            </w:r>
          </w:p>
        </w:tc>
        <w:tc>
          <w:tcPr>
            <w:tcW w:type="dxa" w:w="5040"/>
            <w:vAlign w:val="top"/>
            <w:shd w:fill="D9EAF7"/>
          </w:tcPr>
          <w:p>
            <w:pPr>
              <w:spacing w:after="0"/>
            </w:pPr>
            <w:r>
              <w:t>Requirement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Recommendation ID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Stable ID for audit/review.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Question / intent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What the user asked or what triggered the recommendation.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Financial snapshot version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Exact household state used.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Policy version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Household rules used.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Recommendation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Action in plain language.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Alternatives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Material alternative actions considered.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Impact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Budget, cash, goals, debt, FI, and risk impacts.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Evidence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Research sources used.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Assumptions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Inputs that could materially change the answer.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Validation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Independent challenge and result.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Confidence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High / Medium / Low, with explanation.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Approval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Not required / spouse A / spouse B / both spouses.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Decision journal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What the household chose and when.</w:t>
            </w:r>
          </w:p>
        </w:tc>
      </w:tr>
    </w:tbl>
    <w:p>
      <w:pPr>
        <w:spacing w:after="20"/>
      </w:pPr>
    </w:p>
    <w:p>
      <w:pPr>
        <w:pStyle w:val="Heading1"/>
      </w:pPr>
      <w:r>
        <w:t>12. AI Interaction &amp; Tool Contracts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DEDED"/>
          </w:tcPr>
          <w:p>
            <w:pPr>
              <w:spacing w:after="0"/>
            </w:pPr>
            <w:r>
              <w:t>Tooling rule: The AI gets typed, narrow tools. It must not have unrestricted database access, shell access, arbitrary network access, or the ability to retrieve raw statements unless a specific tool intentionally provides a permitted view.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top"/>
            <w:shd w:fill="D9EAF7"/>
          </w:tcPr>
          <w:p>
            <w:pPr>
              <w:spacing w:after="0"/>
            </w:pPr>
            <w:r>
              <w:t>Tool</w:t>
            </w:r>
          </w:p>
        </w:tc>
        <w:tc>
          <w:tcPr>
            <w:tcW w:type="dxa" w:w="2520"/>
            <w:vAlign w:val="top"/>
            <w:shd w:fill="D9EAF7"/>
          </w:tcPr>
          <w:p>
            <w:pPr>
              <w:spacing w:after="0"/>
            </w:pPr>
            <w:r>
              <w:t>Purpose</w:t>
            </w:r>
          </w:p>
        </w:tc>
        <w:tc>
          <w:tcPr>
            <w:tcW w:type="dxa" w:w="2520"/>
            <w:vAlign w:val="top"/>
            <w:shd w:fill="D9EAF7"/>
          </w:tcPr>
          <w:p>
            <w:pPr>
              <w:spacing w:after="0"/>
            </w:pPr>
            <w:r>
              <w:t>Typical Inputs</w:t>
            </w:r>
          </w:p>
        </w:tc>
        <w:tc>
          <w:tcPr>
            <w:tcW w:type="dxa" w:w="2520"/>
            <w:vAlign w:val="top"/>
            <w:shd w:fill="D9EAF7"/>
          </w:tcPr>
          <w:p>
            <w:pPr>
              <w:spacing w:after="0"/>
            </w:pPr>
            <w:r>
              <w:t>Typical Output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t>get_financial_snapshot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Returns current household state at a specified as-of time.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household_id, as_of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snapshot, version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t>get_cash_flow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Returns recent and projected cash flow.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period, horizon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income, essential spend, surplus, forecast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t>get_budget_status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Returns budget plan vs actual.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period, categories?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planned, actual, variance, trend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t>get_goal_status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Returns goal progress and funding plan.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goal_id or household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progress, target, funding gap, date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t>get_debt_summary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Returns debt balances, rates, payments, priorities.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household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debt summary + scenarios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t>get_credit_card_options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Returns current card benefits and applicable constraints.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transaction_type, amount, merchant context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ranked card options + evidence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t>simulate_expense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Models an unexpected expense.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amount, timing, category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funding options + impacts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t>simulate_windfall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Models a new inflow.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amount, expected date, type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allocation scenarios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t>simulate_purchase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Tests affordability and opportunity cost.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amount, timing, category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affordability + impact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t>project_financial_independence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Runs FI projection/scenarios.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assumptions, horizon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projection + probability + sensitivities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t>search_research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Retrieves current evidence.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query, source policy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source list + claims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t>validate_recommendation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Challenges a candidate recommendation.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recommendation_id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validation result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t>create_recommendation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Stores recommendation and audit data.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structured recommendation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recommendation ID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t>create_review_item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Creates a user task for an unresolved issue.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type, severity, message, action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review item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t>get_decision_history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Retrieves prior household decisions relevant to current question.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topic/time range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t>journal entries</w:t>
            </w:r>
          </w:p>
        </w:tc>
      </w:tr>
    </w:tbl>
    <w:p>
      <w:pPr>
        <w:spacing w:after="20"/>
      </w:pPr>
    </w:p>
    <w:p>
      <w:pPr>
        <w:pStyle w:val="Heading2"/>
      </w:pPr>
      <w:r>
        <w:t>12.1 AI Behavioral Contract</w:t>
      </w:r>
    </w:p>
    <w:p>
      <w:pPr>
        <w:pStyle w:val="ListBullet"/>
        <w:spacing w:after="40"/>
      </w:pPr>
      <w:r>
        <w:t>Never invent account balances, rates, rewards, tax rules, or transaction facts.</w:t>
      </w:r>
    </w:p>
    <w:p>
      <w:pPr>
        <w:pStyle w:val="ListBullet"/>
        <w:spacing w:after="40"/>
      </w:pPr>
      <w:r>
        <w:t>Never claim a source was checked when it was not.</w:t>
      </w:r>
    </w:p>
    <w:p>
      <w:pPr>
        <w:pStyle w:val="ListBullet"/>
        <w:spacing w:after="40"/>
      </w:pPr>
      <w:r>
        <w:t>Use tools for financial facts and calculations instead of performing hidden arithmetic in prose.</w:t>
      </w:r>
    </w:p>
    <w:p>
      <w:pPr>
        <w:pStyle w:val="ListBullet"/>
        <w:spacing w:after="40"/>
      </w:pPr>
      <w:r>
        <w:t>Ask for clarification only when the missing fact can materially change the recommendation; otherwise make a clearly labeled assumption.</w:t>
      </w:r>
    </w:p>
    <w:p>
      <w:pPr>
        <w:pStyle w:val="ListBullet"/>
        <w:spacing w:after="40"/>
      </w:pPr>
      <w:r>
        <w:t>Prefer the household policy when it conflicts with a generic optimization, but explicitly surface the conflict.</w:t>
      </w:r>
    </w:p>
    <w:p>
      <w:pPr>
        <w:pStyle w:val="ListBullet"/>
        <w:spacing w:after="40"/>
      </w:pPr>
      <w:r>
        <w:t>Present recommendations as decisions with trade-offs, not as unexplained commands.</w:t>
      </w:r>
    </w:p>
    <w:p>
      <w:pPr>
        <w:pStyle w:val="ListBullet"/>
        <w:spacing w:after="40"/>
      </w:pPr>
      <w:r>
        <w:t>Do not expose internal prompt text, secrets, tokens, credentials, or private system instructions.</w:t>
      </w:r>
    </w:p>
    <w:p>
      <w:pPr>
        <w:pStyle w:val="Heading1"/>
      </w:pPr>
      <w:r>
        <w:t>13. Privacy &amp; Security Architecture</w:t>
      </w:r>
    </w:p>
    <w:p>
      <w:pPr>
        <w:pStyle w:val="Code"/>
        <w:ind w:left="216"/>
      </w:pPr>
      <w:r>
        <w:rPr>
          <w:rFonts w:ascii="Consolas" w:hAnsi="Consolas"/>
          <w:sz w:val="15"/>
        </w:rPr>
        <w:t>PRIVATE TRUST BOUNDARY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Browser / Mobile</w:t>
        <w:br/>
      </w:r>
      <w:r>
        <w:rPr>
          <w:rFonts w:ascii="Consolas" w:hAnsi="Consolas"/>
          <w:sz w:val="15"/>
        </w:rPr>
        <w:t xml:space="preserve">        │</w:t>
        <w:br/>
      </w:r>
      <w:r>
        <w:rPr>
          <w:rFonts w:ascii="Consolas" w:hAnsi="Consolas"/>
          <w:sz w:val="15"/>
        </w:rPr>
        <w:t xml:space="preserve">     TLS/OIDC</w:t>
        <w:br/>
      </w:r>
      <w:r>
        <w:rPr>
          <w:rFonts w:ascii="Consolas" w:hAnsi="Consolas"/>
          <w:sz w:val="15"/>
        </w:rPr>
        <w:t xml:space="preserve">        │</w:t>
        <w:br/>
      </w:r>
      <w:r>
        <w:rPr>
          <w:rFonts w:ascii="Consolas" w:hAnsi="Consolas"/>
          <w:sz w:val="15"/>
        </w:rPr>
        <w:t xml:space="preserve">  ┌─────▼─────────────────────────────────────────────┐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5"/>
        </w:rPr>
        <w:t xml:space="preserve">  │ Self-hosted Docker environment                    │</w:t>
        <w:br/>
      </w:r>
      <w:r>
        <w:rPr>
          <w:rFonts w:ascii="Consolas" w:hAnsi="Consolas"/>
          <w:sz w:val="15"/>
        </w:rPr>
        <w:t xml:space="preserve">  │                                                   │</w:t>
        <w:br/>
      </w:r>
      <w:r>
        <w:rPr>
          <w:rFonts w:ascii="Consolas" w:hAnsi="Consolas"/>
          <w:sz w:val="15"/>
        </w:rPr>
        <w:t xml:space="preserve">  │ Financial DB • Statements • Calculations          │</w:t>
        <w:br/>
      </w:r>
      <w:r>
        <w:rPr>
          <w:rFonts w:ascii="Consolas" w:hAnsi="Consolas"/>
          <w:sz w:val="15"/>
        </w:rPr>
        <w:t xml:space="preserve">  │ Household policy • Decision journal • Auth        │</w:t>
        <w:br/>
      </w:r>
      <w:r>
        <w:rPr>
          <w:rFonts w:ascii="Consolas" w:hAnsi="Consolas"/>
          <w:sz w:val="15"/>
        </w:rPr>
        <w:t xml:space="preserve">  │                                                   │</w:t>
        <w:br/>
      </w:r>
      <w:r>
        <w:rPr>
          <w:rFonts w:ascii="Consolas" w:hAnsi="Consolas"/>
          <w:sz w:val="15"/>
        </w:rPr>
        <w:t xml:space="preserve">  │             Privacy Gateway                      │</w:t>
        <w:br/>
      </w:r>
      <w:r>
        <w:rPr>
          <w:rFonts w:ascii="Consolas" w:hAnsi="Consolas"/>
          <w:sz w:val="15"/>
        </w:rPr>
        <w:t xml:space="preserve">  └──────────────────────┬────────────────────────────┘</w:t>
        <w:br/>
      </w:r>
      <w:r>
        <w:rPr>
          <w:rFonts w:ascii="Consolas" w:hAnsi="Consolas"/>
          <w:sz w:val="15"/>
        </w:rPr>
        <w:t xml:space="preserve">                         │</w:t>
        <w:br/>
      </w:r>
      <w:r>
        <w:rPr>
          <w:rFonts w:ascii="Consolas" w:hAnsi="Consolas"/>
          <w:sz w:val="15"/>
        </w:rPr>
        <w:t xml:space="preserve">              sanitized/minimized context only</w:t>
        <w:br/>
      </w:r>
      <w:r>
        <w:rPr>
          <w:rFonts w:ascii="Consolas" w:hAnsi="Consolas"/>
          <w:sz w:val="15"/>
        </w:rPr>
        <w:t xml:space="preserve">                         │</w:t>
        <w:br/>
      </w:r>
      <w:r>
        <w:rPr>
          <w:rFonts w:ascii="Consolas" w:hAnsi="Consolas"/>
          <w:sz w:val="15"/>
        </w:rPr>
        <w:t xml:space="preserve">                 Public LLM Provider</w:t>
        <w:br/>
      </w:r>
      <w:r>
        <w:rPr>
          <w:rFonts w:ascii="Consolas" w:hAnsi="Consolas"/>
          <w:sz w:val="15"/>
        </w:rP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top"/>
            <w:shd w:fill="D9EAF7"/>
          </w:tcPr>
          <w:p>
            <w:pPr>
              <w:spacing w:after="0"/>
            </w:pPr>
            <w:r>
              <w:t>Control</w:t>
            </w:r>
          </w:p>
        </w:tc>
        <w:tc>
          <w:tcPr>
            <w:tcW w:type="dxa" w:w="5040"/>
            <w:vAlign w:val="top"/>
            <w:shd w:fill="D9EAF7"/>
          </w:tcPr>
          <w:p>
            <w:pPr>
              <w:spacing w:after="0"/>
            </w:pPr>
            <w:r>
              <w:t>Design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Data classification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Public / Internal / Sensitive / Restricted financial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Restricted fields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Account numbers, routing numbers, card numbers, credentials, government identifiers, raw statements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External LLM policy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Default deny; allow only through Privacy Gateway and per-provider policy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Data minimization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Prefer derived facts over raw values; redact identifiers; send only relevant context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Encryption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TLS in transit; encrypted database/object storage; managed secrets/keys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Authentication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OIDC, MFA, session controls, spouse roles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Authorization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Household scope + member visibility + approval scope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Audit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Auth events, data import, recommendation generation, approval, policy changes, source retrieval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Retention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Configurable retention for raw statements, logs, prompts, and LLM responses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Backups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Encrypted, versioned backups with restore testing</w:t>
            </w:r>
          </w:p>
        </w:tc>
      </w:tr>
    </w:tbl>
    <w:p>
      <w:pPr>
        <w:spacing w:after="20"/>
      </w:pPr>
    </w:p>
    <w:p>
      <w:pPr>
        <w:pStyle w:val="Heading2"/>
      </w:pPr>
      <w:r>
        <w:t>13.1 Threat Model Priorities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top"/>
            <w:shd w:fill="D9EAF7"/>
          </w:tcPr>
          <w:p>
            <w:pPr>
              <w:spacing w:after="0"/>
            </w:pPr>
            <w:r>
              <w:t>Threat</w:t>
            </w:r>
          </w:p>
        </w:tc>
        <w:tc>
          <w:tcPr>
            <w:tcW w:type="dxa" w:w="5040"/>
            <w:vAlign w:val="top"/>
            <w:shd w:fill="D9EAF7"/>
          </w:tcPr>
          <w:p>
            <w:pPr>
              <w:spacing w:after="0"/>
            </w:pPr>
            <w:r>
              <w:t>Control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Public LLM data leakage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Privacy Gateway, allowlisted fields, redaction, no raw database access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Credential theft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Use OAuth/tokenized aggregators; never store bank passwords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Malicious document upload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Sandbox parsing, file validation, size/type limits, malware scanning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Prompt injection in documents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Treat imported text as untrusted data; tool permissions remain server-enforced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Unauthorized spouse access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OIDC + household/member authorization + encrypted private fields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Bad recommendation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Deterministic calculations + research + independent validation + explicit uncertainty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Data corruption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Immutable raw imports, idempotency, transactional posting, reconciliation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Operational compromise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Least privilege, network segmentation, secrets management, patching, audit logs</w:t>
            </w:r>
          </w:p>
        </w:tc>
      </w:tr>
    </w:tbl>
    <w:p>
      <w:pPr>
        <w:spacing w:after="20"/>
      </w:pPr>
    </w:p>
    <w:p>
      <w:pPr>
        <w:pStyle w:val="Heading1"/>
      </w:pPr>
      <w:r>
        <w:t>14. Observability &amp; Operations</w:t>
      </w:r>
    </w:p>
    <w:p>
      <w:pPr>
        <w:pStyle w:val="ListBullet"/>
        <w:spacing w:after="40"/>
      </w:pPr>
      <w:r>
        <w:t>Every async job has a correlation ID and idempotency key.</w:t>
      </w:r>
    </w:p>
    <w:p>
      <w:pPr>
        <w:pStyle w:val="ListBullet"/>
        <w:spacing w:after="40"/>
      </w:pPr>
      <w:r>
        <w:t>User-visible errors reference a short correlation ID only when escalation is required.</w:t>
      </w:r>
    </w:p>
    <w:p>
      <w:pPr>
        <w:pStyle w:val="ListBullet"/>
        <w:spacing w:after="40"/>
      </w:pPr>
      <w:r>
        <w:t>Metrics: import success, statement processing success, reconciliation confidence, review queue size, AI tool failure rate, research freshness, recommendation validation pass rate.</w:t>
      </w:r>
    </w:p>
    <w:p>
      <w:pPr>
        <w:pStyle w:val="ListBullet"/>
        <w:spacing w:after="40"/>
      </w:pPr>
      <w:r>
        <w:t>Health checks distinguish infrastructure health from financial-data freshness.</w:t>
      </w:r>
    </w:p>
    <w:p>
      <w:pPr>
        <w:pStyle w:val="ListBullet"/>
        <w:spacing w:after="40"/>
      </w:pPr>
      <w:r>
        <w:t>Backups are tested by restore, not only by successful backup completion.</w:t>
      </w:r>
    </w:p>
    <w:p>
      <w:pPr>
        <w:pStyle w:val="ListBullet"/>
        <w:spacing w:after="40"/>
      </w:pPr>
      <w:r>
        <w:t>No sensitive financial payloads should be written to ordinary application logs.</w:t>
      </w:r>
    </w:p>
    <w:p>
      <w:pPr>
        <w:pStyle w:val="Heading1"/>
      </w:pPr>
      <w:r>
        <w:t>15. Core API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top"/>
            <w:shd w:fill="D9EAF7"/>
          </w:tcPr>
          <w:p>
            <w:pPr>
              <w:spacing w:after="0"/>
            </w:pPr>
            <w:r>
              <w:t>API Group</w:t>
            </w:r>
          </w:p>
        </w:tc>
        <w:tc>
          <w:tcPr>
            <w:tcW w:type="dxa" w:w="5040"/>
            <w:vAlign w:val="top"/>
            <w:shd w:fill="D9EAF7"/>
          </w:tcPr>
          <w:p>
            <w:pPr>
              <w:spacing w:after="0"/>
            </w:pPr>
            <w:r>
              <w:t>Representative Endpoints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Auth/household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GET /household, POST /household/members, GET /household/policy, PUT /household/policy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Accounts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GET /accounts, POST /statements, GET /statements/{id}, POST /statements/{id}/reprocess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Statements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POST /statements, GET /statements, GET /statements/{id}, POST /statements/{id}/reprocess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Transactions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GET /transactions, PATCH /transactions/{id}, GET /transactions/review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Budget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GET /budget/{period}, POST /budget/{period}/plan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Goals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GET /goals, POST /goals, PATCH /goals/{id}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AI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POST /advisor/chat, POST /advisor/scenario, GET /advisor/recommendations/{id}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Research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POST /research/search, GET /research/evidence/{id}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Review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GET /review, POST /review/{id}/resolve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Decisions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GET /decisions, POST /decisions/{recommendation_id}</w:t>
            </w:r>
          </w:p>
        </w:tc>
      </w:tr>
    </w:tbl>
    <w:p>
      <w:pPr>
        <w:spacing w:after="20"/>
      </w:pPr>
    </w:p>
    <w:p>
      <w:pPr>
        <w:pStyle w:val="Heading1"/>
      </w:pPr>
      <w:r>
        <w:t>16. MVP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top"/>
            <w:shd w:fill="D9EAF7"/>
          </w:tcPr>
          <w:p>
            <w:pPr>
              <w:spacing w:after="0"/>
            </w:pPr>
            <w:r>
              <w:t>Release</w:t>
            </w:r>
          </w:p>
        </w:tc>
        <w:tc>
          <w:tcPr>
            <w:tcW w:type="dxa" w:w="3360"/>
            <w:vAlign w:val="top"/>
            <w:shd w:fill="D9EAF7"/>
          </w:tcPr>
          <w:p>
            <w:pPr>
              <w:spacing w:after="0"/>
            </w:pPr>
            <w:r>
              <w:t>Focus</w:t>
            </w:r>
          </w:p>
        </w:tc>
        <w:tc>
          <w:tcPr>
            <w:tcW w:type="dxa" w:w="3360"/>
            <w:vAlign w:val="top"/>
            <w:shd w:fill="D9EAF7"/>
          </w:tcPr>
          <w:p>
            <w:pPr>
              <w:spacing w:after="0"/>
            </w:pPr>
            <w:r>
              <w:t>Exit Criteria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MVP-0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Foundation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Docker baseline, PostgreSQL, MinIO, Keycloak, API, UI shell, encrypted config/secrets, backup/restore.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MVP-1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Household + Manual Data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Household members, accounts, goals, policy, manual transactions, initial financial snapshot.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MVP-2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Statement Ingestion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PDF/CSV/image upload, parsing, normalization, reconciliation, review queue, document viewer.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MVP-3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Financial Intelligence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Budgeting, cash flow, savings goals, emergency fund, debt, dashboard, alerts.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MVP-4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AI Advisor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Tool-based chat, financial context builder, private prompt assembly, recommendation journal, source citations.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MVP-5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Validation + UX Hardening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Adversarial validator, confidence model, error/resolution flows, usability testing with non-technical spouse.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MVP-6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Online Institution Integrations — TBD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Advanced CSV/PDF source profiles, extraction learning, reconciliation improvements, recurring-fact detection, import pipeline health/status.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MVP-7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Advanced Optimization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Credit card optimizer, windfall/surprise engine, FI simulation, scenario center.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Later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Investment capabilities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Portfolio analytics, tax-aware modeling, any individualized securities recommendations only after legal/compliance architecture review.</w:t>
            </w:r>
          </w:p>
        </w:tc>
      </w:tr>
    </w:tbl>
    <w:p>
      <w:pPr>
        <w:spacing w:after="20"/>
      </w:pPr>
    </w:p>
    <w:p>
      <w:pPr>
        <w:pStyle w:val="Heading2"/>
      </w:pPr>
      <w:r>
        <w:t>16.1 MVP Acceptance Criteria</w:t>
      </w:r>
    </w:p>
    <w:p>
      <w:pPr>
        <w:pStyle w:val="ListBullet"/>
        <w:spacing w:after="40"/>
      </w:pPr>
      <w:r>
        <w:t>A second spouse can log in and understand household status without technical assistance.</w:t>
      </w:r>
    </w:p>
    <w:p>
      <w:pPr>
        <w:pStyle w:val="ListBullet"/>
        <w:spacing w:after="40"/>
      </w:pPr>
      <w:r>
        <w:t>A statement can be uploaded and normally processed without requiring the user to know institution-specific parsing rules.</w:t>
      </w:r>
    </w:p>
    <w:p>
      <w:pPr>
        <w:pStyle w:val="ListBullet"/>
        <w:spacing w:after="40"/>
      </w:pPr>
      <w:r>
        <w:t>An import or parsing failure is shown as a clear task with a primary resolution action.</w:t>
      </w:r>
    </w:p>
    <w:p>
      <w:pPr>
        <w:pStyle w:val="ListBullet"/>
        <w:spacing w:after="40"/>
      </w:pPr>
      <w:r>
        <w:t>Imported transactions are idempotent and do not double-count when the same period appears in multiple sources.</w:t>
      </w:r>
    </w:p>
    <w:p>
      <w:pPr>
        <w:pStyle w:val="ListBullet"/>
        <w:spacing w:after="40"/>
      </w:pPr>
      <w:r>
        <w:t>The AI can answer a budget/affordability question without the user restating their financial situation.</w:t>
      </w:r>
    </w:p>
    <w:p>
      <w:pPr>
        <w:pStyle w:val="ListBullet"/>
        <w:spacing w:after="40"/>
      </w:pPr>
      <w:r>
        <w:t>The AI cannot directly query the database or retrieve restricted records through unrestricted tools.</w:t>
      </w:r>
    </w:p>
    <w:p>
      <w:pPr>
        <w:pStyle w:val="ListBullet"/>
        <w:spacing w:after="40"/>
      </w:pPr>
      <w:r>
        <w:t>Material recommendations include a recommendation, rationale, alternatives, assumptions, confidence, and validation result.</w:t>
      </w:r>
    </w:p>
    <w:p>
      <w:pPr>
        <w:pStyle w:val="ListBullet"/>
        <w:spacing w:after="40"/>
      </w:pPr>
      <w:r>
        <w:t>A user can see why a key metric or recommendation was produced.</w:t>
      </w:r>
    </w:p>
    <w:p>
      <w:pPr>
        <w:pStyle w:val="ListBullet"/>
        <w:spacing w:after="40"/>
      </w:pPr>
      <w:r>
        <w:t>Financial data remains available if the public LLM is unavailable.</w:t>
      </w:r>
    </w:p>
    <w:p>
      <w:pPr>
        <w:pStyle w:val="ListBullet"/>
        <w:spacing w:after="40"/>
      </w:pPr>
      <w:r>
        <w:t>A restore test can reconstruct the household database and encrypted documents from backup.</w:t>
      </w:r>
    </w:p>
    <w:p>
      <w:pPr>
        <w:pStyle w:val="Heading1"/>
      </w:pPr>
      <w:r>
        <w:t>17.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top"/>
            <w:shd w:fill="D9EAF7"/>
          </w:tcPr>
          <w:p>
            <w:pPr>
              <w:spacing w:after="0"/>
            </w:pPr>
            <w:r>
              <w:t>Area</w:t>
            </w:r>
          </w:p>
        </w:tc>
        <w:tc>
          <w:tcPr>
            <w:tcW w:type="dxa" w:w="5040"/>
            <w:vAlign w:val="top"/>
            <w:shd w:fill="D9EAF7"/>
          </w:tcPr>
          <w:p>
            <w:pPr>
              <w:spacing w:after="0"/>
            </w:pPr>
            <w:r>
              <w:t>Testing Approach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Financial calculations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Unit tests + golden scenarios + property-based tests where useful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Reconciliation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Known statement/feed pairs + duplicate/overlap edge cases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Document ingestion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Corpus of real anonymized statements across institutions/layouts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AI tools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Contract tests; deterministic mocked tools; no reliance on model prose for correctness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Recommendation validation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Known decision cases and adversarial counterexamples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Privacy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Prompt egress tests; restricted-field scanners; outbound request allowlist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UX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Task-based testing with a non-technical spouse; measure completion time and recovery success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Recovery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Document parser failure, database restore, queue replay, failed LLM calls</w:t>
            </w:r>
          </w:p>
        </w:tc>
      </w:tr>
    </w:tbl>
    <w:p>
      <w:pPr>
        <w:spacing w:after="20"/>
      </w:pPr>
    </w:p>
    <w:p>
      <w:pPr>
        <w:pStyle w:val="Heading1"/>
      </w:pPr>
      <w:r>
        <w:t>18. Architectural Decisions (Initial ADR Set)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top"/>
            <w:shd w:fill="D9EAF7"/>
          </w:tcPr>
          <w:p>
            <w:pPr>
              <w:spacing w:after="0"/>
            </w:pPr>
            <w:r>
              <w:t>ADR</w:t>
            </w:r>
          </w:p>
        </w:tc>
        <w:tc>
          <w:tcPr>
            <w:tcW w:type="dxa" w:w="3360"/>
            <w:vAlign w:val="top"/>
            <w:shd w:fill="D9EAF7"/>
          </w:tcPr>
          <w:p>
            <w:pPr>
              <w:spacing w:after="0"/>
            </w:pPr>
            <w:r>
              <w:t>Decision</w:t>
            </w:r>
          </w:p>
        </w:tc>
        <w:tc>
          <w:tcPr>
            <w:tcW w:type="dxa" w:w="3360"/>
            <w:vAlign w:val="top"/>
            <w:shd w:fill="D9EAF7"/>
          </w:tcPr>
          <w:p>
            <w:pPr>
              <w:spacing w:after="0"/>
            </w:pPr>
            <w: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ADR-001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Financial data remains local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Privacy and trust are core product requirements.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ADR-002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LLM has tool-only access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Prevents arbitrary access to financial records and makes behavior testable.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ADR-003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Financial engine is deterministic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Balances, budgets, simulations, and policy enforcement require reproducibility.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ADR-004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Provider-neutral LLM adapter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Allows switching public LLM vendors and adding a local model later.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ADR-005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Statements are retained as source evidence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Supports reprocessing, audit, reconciliation, and user trust.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ADR-006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Review queue for exceptions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Keeps normal workflows automatic while preserving human control over ambiguity.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ADR-007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Household policy is explicit data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Personal financial priorities should not live only in prompts.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ADR-008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Recommendations are versioned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Allows explainability and historical decision analysis.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ADR-009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No automated financial transfer in MVP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Reduces operational and safety risk while building trust.</w:t>
            </w:r>
          </w:p>
        </w:tc>
      </w:tr>
    </w:tbl>
    <w:p>
      <w:pPr>
        <w:spacing w:after="20"/>
      </w:pPr>
    </w:p>
    <w:p>
      <w:pPr>
        <w:pStyle w:val="Heading1"/>
      </w:pPr>
      <w:r>
        <w:t>19. Deployment / Docker Baseline</w:t>
      </w:r>
    </w:p>
    <w:p>
      <w:pPr>
        <w:pStyle w:val="Code"/>
        <w:ind w:left="216"/>
      </w:pPr>
      <w:r>
        <w:rPr>
          <w:rFonts w:ascii="Consolas" w:hAnsi="Consolas"/>
          <w:sz w:val="15"/>
        </w:rPr>
        <w:t>project: financial-advisor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services:</w:t>
        <w:br/>
      </w:r>
      <w:r>
        <w:rPr>
          <w:rFonts w:ascii="Consolas" w:hAnsi="Consolas"/>
          <w:sz w:val="15"/>
        </w:rPr>
        <w:t xml:space="preserve">  reverse-proxy</w:t>
        <w:br/>
      </w:r>
      <w:r>
        <w:rPr>
          <w:rFonts w:ascii="Consolas" w:hAnsi="Consolas"/>
          <w:sz w:val="15"/>
        </w:rPr>
        <w:t xml:space="preserve">  web</w:t>
        <w:br/>
      </w:r>
      <w:r>
        <w:rPr>
          <w:rFonts w:ascii="Consolas" w:hAnsi="Consolas"/>
          <w:sz w:val="15"/>
        </w:rPr>
        <w:t xml:space="preserve">  api</w:t>
        <w:br/>
      </w:r>
      <w:r>
        <w:rPr>
          <w:rFonts w:ascii="Consolas" w:hAnsi="Consolas"/>
          <w:sz w:val="15"/>
        </w:rPr>
        <w:t xml:space="preserve">  financial-engine</w:t>
        <w:br/>
      </w:r>
      <w:r>
        <w:rPr>
          <w:rFonts w:ascii="Consolas" w:hAnsi="Consolas"/>
          <w:sz w:val="15"/>
        </w:rPr>
        <w:t xml:space="preserve">  ingestion-service</w:t>
        <w:br/>
      </w:r>
      <w:r>
        <w:rPr>
          <w:rFonts w:ascii="Consolas" w:hAnsi="Consolas"/>
          <w:sz w:val="15"/>
        </w:rPr>
        <w:t xml:space="preserve">  document-service</w:t>
        <w:br/>
      </w:r>
      <w:r>
        <w:rPr>
          <w:rFonts w:ascii="Consolas" w:hAnsi="Consolas"/>
          <w:sz w:val="15"/>
        </w:rPr>
        <w:t xml:space="preserve">  reconciliation-service</w:t>
        <w:br/>
      </w:r>
      <w:r>
        <w:rPr>
          <w:rFonts w:ascii="Consolas" w:hAnsi="Consolas"/>
          <w:sz w:val="15"/>
        </w:rPr>
        <w:t xml:space="preserve">  ai-orchestrator</w:t>
        <w:br/>
      </w:r>
      <w:r>
        <w:rPr>
          <w:rFonts w:ascii="Consolas" w:hAnsi="Consolas"/>
          <w:sz w:val="15"/>
        </w:rPr>
        <w:t xml:space="preserve">  research-service</w:t>
        <w:br/>
      </w:r>
      <w:r>
        <w:rPr>
          <w:rFonts w:ascii="Consolas" w:hAnsi="Consolas"/>
          <w:sz w:val="15"/>
        </w:rPr>
        <w:t xml:space="preserve">  validation-service</w:t>
        <w:br/>
      </w:r>
      <w:r>
        <w:rPr>
          <w:rFonts w:ascii="Consolas" w:hAnsi="Consolas"/>
          <w:sz w:val="15"/>
        </w:rPr>
        <w:t xml:space="preserve">  privacy-gateway</w:t>
        <w:br/>
      </w:r>
      <w:r>
        <w:rPr>
          <w:rFonts w:ascii="Consolas" w:hAnsi="Consolas"/>
          <w:sz w:val="15"/>
        </w:rPr>
        <w:t xml:space="preserve">  scheduler</w:t>
        <w:br/>
      </w:r>
      <w:r>
        <w:rPr>
          <w:rFonts w:ascii="Consolas" w:hAnsi="Consolas"/>
          <w:sz w:val="15"/>
        </w:rPr>
        <w:t xml:space="preserve">  worker</w:t>
        <w:br/>
      </w:r>
      <w:r>
        <w:rPr>
          <w:rFonts w:ascii="Consolas" w:hAnsi="Consolas"/>
          <w:sz w:val="15"/>
        </w:rPr>
        <w:t xml:space="preserve">  keycloak</w:t>
        <w:br/>
      </w:r>
      <w:r>
        <w:rPr>
          <w:rFonts w:ascii="Consolas" w:hAnsi="Consolas"/>
          <w:sz w:val="15"/>
        </w:rPr>
        <w:t xml:space="preserve">  postgres</w:t>
        <w:br/>
      </w:r>
      <w:r>
        <w:rPr>
          <w:rFonts w:ascii="Consolas" w:hAnsi="Consolas"/>
          <w:sz w:val="15"/>
        </w:rPr>
        <w:t xml:space="preserve">  redis</w:t>
        <w:br/>
      </w:r>
      <w:r>
        <w:rPr>
          <w:rFonts w:ascii="Consolas" w:hAnsi="Consolas"/>
          <w:sz w:val="15"/>
        </w:rPr>
        <w:t xml:space="preserve">  minio</w:t>
        <w:br/>
      </w:r>
      <w:r>
        <w:rPr>
          <w:rFonts w:ascii="Consolas" w:hAnsi="Consolas"/>
          <w:sz w:val="15"/>
        </w:rPr>
        <w:t xml:space="preserve">  observability (optional)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networks:</w:t>
        <w:br/>
      </w:r>
      <w:r>
        <w:rPr>
          <w:rFonts w:ascii="Consolas" w:hAnsi="Consolas"/>
          <w:sz w:val="15"/>
        </w:rPr>
        <w:t xml:space="preserve">  frontend</w:t>
        <w:br/>
      </w:r>
      <w:r>
        <w:rPr>
          <w:rFonts w:ascii="Consolas" w:hAnsi="Consolas"/>
          <w:sz w:val="15"/>
        </w:rPr>
        <w:t xml:space="preserve">  application</w:t>
        <w:br/>
      </w:r>
      <w:r>
        <w:rPr>
          <w:rFonts w:ascii="Consolas" w:hAnsi="Consolas"/>
          <w:sz w:val="15"/>
        </w:rPr>
        <w:t xml:space="preserve">  data</w:t>
        <w:br/>
      </w:r>
      <w:r>
        <w:rPr>
          <w:rFonts w:ascii="Consolas" w:hAnsi="Consolas"/>
          <w:sz w:val="15"/>
        </w:rPr>
        <w:t xml:space="preserve">  restricted-egress</w:t>
        <w:br/>
      </w:r>
      <w:r>
        <w:rPr>
          <w:rFonts w:ascii="Consolas" w:hAnsi="Consolas"/>
          <w:sz w:val="15"/>
        </w:rPr>
        <w:br/>
      </w:r>
    </w:p>
    <w:p>
      <w:pPr>
        <w:pStyle w:val="Heading1"/>
      </w:pPr>
      <w:r>
        <w:t>20. Future Enhancements</w:t>
      </w:r>
    </w:p>
    <w:p>
      <w:pPr>
        <w:pStyle w:val="ListBullet"/>
        <w:spacing w:after="40"/>
      </w:pPr>
      <w:r>
        <w:t>Local LLM for routine financial conversations and categorization; public models reserved for selected higher-value reasoning.</w:t>
      </w:r>
    </w:p>
    <w:p>
      <w:pPr>
        <w:pStyle w:val="ListBullet"/>
        <w:spacing w:after="40"/>
      </w:pPr>
      <w:r>
        <w:t>Household mobile/PWA experience with secure push notifications.</w:t>
      </w:r>
    </w:p>
    <w:p>
      <w:pPr>
        <w:pStyle w:val="ListBullet"/>
        <w:spacing w:after="40"/>
      </w:pPr>
      <w:r>
        <w:t>Automatic detection of recurring bills, subscriptions, rate increases, and unusual spending.</w:t>
      </w:r>
    </w:p>
    <w:p>
      <w:pPr>
        <w:pStyle w:val="ListBullet"/>
        <w:spacing w:after="40"/>
      </w:pPr>
      <w:r>
        <w:t>Credit card annual-fee decision engine and benefit utilization tracker.</w:t>
      </w:r>
    </w:p>
    <w:p>
      <w:pPr>
        <w:pStyle w:val="ListBullet"/>
        <w:spacing w:after="40"/>
      </w:pPr>
      <w:r>
        <w:t>Tax document ingestion and tax-aware planning support.</w:t>
      </w:r>
    </w:p>
    <w:p>
      <w:pPr>
        <w:pStyle w:val="ListBullet"/>
        <w:spacing w:after="40"/>
      </w:pPr>
      <w:r>
        <w:t>Read-only portfolio and retirement analytics.</w:t>
      </w:r>
    </w:p>
    <w:p>
      <w:pPr>
        <w:pStyle w:val="ListBullet"/>
        <w:spacing w:after="40"/>
      </w:pPr>
      <w:r>
        <w:t>Optional integrations with calendars for recurring financial events.</w:t>
      </w:r>
    </w:p>
    <w:p>
      <w:pPr>
        <w:pStyle w:val="ListBullet"/>
        <w:spacing w:after="40"/>
      </w:pPr>
      <w:r>
        <w:t>Household decision retrospectives: compare recommendations to actual outcomes.</w:t>
      </w:r>
    </w:p>
    <w:p>
      <w:pPr>
        <w:pStyle w:val="Heading1"/>
      </w:pPr>
      <w:r>
        <w:t>21. Key Risks &amp;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top"/>
            <w:shd w:fill="D9EAF7"/>
          </w:tcPr>
          <w:p>
            <w:pPr>
              <w:spacing w:after="0"/>
            </w:pPr>
            <w:r>
              <w:t>Risk</w:t>
            </w:r>
          </w:p>
        </w:tc>
        <w:tc>
          <w:tcPr>
            <w:tcW w:type="dxa" w:w="3360"/>
            <w:vAlign w:val="top"/>
            <w:shd w:fill="D9EAF7"/>
          </w:tcPr>
          <w:p>
            <w:pPr>
              <w:spacing w:after="0"/>
            </w:pPr>
            <w:r>
              <w:t>Impact</w:t>
            </w:r>
          </w:p>
        </w:tc>
        <w:tc>
          <w:tcPr>
            <w:tcW w:type="dxa" w:w="3360"/>
            <w:vAlign w:val="top"/>
            <w:shd w:fill="D9EAF7"/>
          </w:tcPr>
          <w:p>
            <w:pPr>
              <w:spacing w:after="0"/>
            </w:pPr>
            <w:r>
              <w:t>Mitigation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LLM hallucination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High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Tool-only facts, source citations, deterministic engine, validator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Bad categorization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Medium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Confidence thresholds, review queue, learned corrections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Document parsing / source-layout variability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Medium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Adapter abstraction, retries, statement fallback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Document parsing variability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High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Multi-parser strategy, OCR fallback, corpus testing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Privacy leakage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Critical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Self-hosting, Privacy Gateway, default-deny egress, field classification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Overly complex UX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High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Progressive disclosure, spouse usability testing, guided resolution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Regulatory exposure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High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Keep MVP centered on planning/analytics; legal review before individualized securities advice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t>Data corruption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Critical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t>Immutable raw inputs, idempotency, reconciliation, transactional writes, backups</w:t>
            </w:r>
          </w:p>
        </w:tc>
      </w:tr>
    </w:tbl>
    <w:p>
      <w:pPr>
        <w:spacing w:after="20"/>
      </w:pPr>
    </w:p>
    <w:p>
      <w:pPr>
        <w:pStyle w:val="Heading1"/>
      </w:pPr>
      <w:r>
        <w:t>22. Definition of Done for the Product Architecture</w:t>
      </w:r>
    </w:p>
    <w:p>
      <w:pPr>
        <w:pStyle w:val="ListBullet"/>
        <w:spacing w:after="40"/>
      </w:pPr>
      <w:r>
        <w:t>A household member can understand the current financial state within 30 seconds of opening the app.</w:t>
      </w:r>
    </w:p>
    <w:p>
      <w:pPr>
        <w:pStyle w:val="ListBullet"/>
        <w:spacing w:after="40"/>
      </w:pPr>
      <w:r>
        <w:t>Normal data ingestion is hands-off; only exceptions require user review.</w:t>
      </w:r>
    </w:p>
    <w:p>
      <w:pPr>
        <w:pStyle w:val="ListBullet"/>
        <w:spacing w:after="40"/>
      </w:pPr>
      <w:r>
        <w:t>All material financial questions are answered from a current, timestamped FinancialSnapshot rather than conversation memory alone.</w:t>
      </w:r>
    </w:p>
    <w:p>
      <w:pPr>
        <w:pStyle w:val="ListBullet"/>
        <w:spacing w:after="40"/>
      </w:pPr>
      <w:r>
        <w:t>Public LLM calls are minimized, policy-controlled, and sanitized.</w:t>
      </w:r>
    </w:p>
    <w:p>
      <w:pPr>
        <w:pStyle w:val="ListBullet"/>
        <w:spacing w:after="40"/>
      </w:pPr>
      <w:r>
        <w:t>Every recommendation is auditable from financial state → calculation → research → validation → presentation.</w:t>
      </w:r>
    </w:p>
    <w:p>
      <w:pPr>
        <w:pStyle w:val="ListBullet"/>
        <w:spacing w:after="40"/>
      </w:pPr>
      <w:r>
        <w:t>Errors are written in plain language and have a documented primary resolution path.</w:t>
      </w:r>
    </w:p>
    <w:p>
      <w:pPr>
        <w:pStyle w:val="ListBullet"/>
        <w:spacing w:after="40"/>
      </w:pPr>
      <w:r>
        <w:t>The application remains useful when document processing, research, or the public LLM is temporarily unavailable.</w:t>
      </w:r>
    </w:p>
    <w:p>
      <w:pPr>
        <w:pStyle w:val="ListBullet"/>
        <w:spacing w:after="40"/>
      </w:pPr>
      <w:r>
        <w:t>The system can be run entirely from Docker with all core financial data stored locally.</w:t>
      </w:r>
    </w:p>
    <w:p>
      <w:pPr>
        <w:pStyle w:val="Heading1"/>
      </w:pPr>
      <w:r>
        <w:t>Appendix A. Example AI Response Pattern</w:t>
      </w:r>
    </w:p>
    <w:p>
      <w:pPr>
        <w:pStyle w:val="Code"/>
        <w:ind w:left="216"/>
      </w:pPr>
      <w:r>
        <w:rPr>
          <w:rFonts w:ascii="Consolas" w:hAnsi="Consolas"/>
          <w:sz w:val="15"/>
        </w:rPr>
        <w:t>You: “Can we spend $4,000 on the kitchen project?”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Advisor:</w:t>
        <w:br/>
      </w:r>
      <w:r>
        <w:rPr>
          <w:rFonts w:ascii="Consolas" w:hAnsi="Consolas"/>
          <w:sz w:val="15"/>
        </w:rPr>
        <w:t>YES — with one condition.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Why:</w:t>
        <w:br/>
      </w:r>
      <w:r>
        <w:rPr>
          <w:rFonts w:ascii="Consolas" w:hAnsi="Consolas"/>
          <w:sz w:val="15"/>
        </w:rPr>
        <w:t>• Your projected monthly surplus can fund the project in ~3 months.</w:t>
        <w:br/>
      </w:r>
      <w:r>
        <w:rPr>
          <w:rFonts w:ascii="Consolas" w:hAnsi="Consolas"/>
          <w:sz w:val="15"/>
        </w:rPr>
        <w:t>• Your emergency reserve remains above the household minimum.</w:t>
        <w:br/>
      </w:r>
      <w:r>
        <w:rPr>
          <w:rFonts w:ascii="Consolas" w:hAnsi="Consolas"/>
          <w:sz w:val="15"/>
        </w:rPr>
        <w:t>• Retirement contributions do not need to be reduced.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Impact:</w:t>
        <w:br/>
      </w:r>
      <w:r>
        <w:rPr>
          <w:rFonts w:ascii="Consolas" w:hAnsi="Consolas"/>
          <w:sz w:val="15"/>
        </w:rPr>
        <w:t>• Kitchen goal: funded</w:t>
        <w:br/>
      </w:r>
      <w:r>
        <w:rPr>
          <w:rFonts w:ascii="Consolas" w:hAnsi="Consolas"/>
          <w:sz w:val="15"/>
        </w:rPr>
        <w:t>• Vacation goal: delayed ~3 weeks</w:t>
        <w:br/>
      </w:r>
      <w:r>
        <w:rPr>
          <w:rFonts w:ascii="Consolas" w:hAnsi="Consolas"/>
          <w:sz w:val="15"/>
        </w:rPr>
        <w:t>• Financial-independence projection: minimal impact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Confidence: HIGH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What I considered:</w:t>
        <w:br/>
      </w:r>
      <w:r>
        <w:rPr>
          <w:rFonts w:ascii="Consolas" w:hAnsi="Consolas"/>
          <w:sz w:val="15"/>
        </w:rPr>
        <w:t>1. Pay from current savings</w:t>
        <w:br/>
      </w:r>
      <w:r>
        <w:rPr>
          <w:rFonts w:ascii="Consolas" w:hAnsi="Consolas"/>
          <w:sz w:val="15"/>
        </w:rPr>
        <w:t>2. Fund from monthly surplus</w:t>
        <w:br/>
      </w:r>
      <w:r>
        <w:rPr>
          <w:rFonts w:ascii="Consolas" w:hAnsi="Consolas"/>
          <w:sz w:val="15"/>
        </w:rPr>
        <w:t>3. Use credit and repay later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I recommend #2 because it preserves your cash reserve and avoids</w:t>
        <w:br/>
      </w:r>
      <w:r>
        <w:rPr>
          <w:rFonts w:ascii="Consolas" w:hAnsi="Consolas"/>
          <w:sz w:val="15"/>
        </w:rPr>
        <w:t>borrowing costs.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[Show calculations] [Compare options] [Add this as a goal]</w:t>
        <w:br/>
      </w:r>
    </w:p>
    <w:p>
      <w:pPr>
        <w:pStyle w:val="Heading1"/>
      </w:pPr>
      <w:r>
        <w:t>Appendix B. Suggested Repository Structure</w:t>
      </w:r>
    </w:p>
    <w:p>
      <w:pPr>
        <w:pStyle w:val="Code"/>
        <w:ind w:left="216"/>
      </w:pPr>
      <w:r>
        <w:rPr>
          <w:rFonts w:ascii="Consolas" w:hAnsi="Consolas"/>
          <w:sz w:val="15"/>
        </w:rPr>
        <w:t>financial-advisor/</w:t>
        <w:br/>
      </w:r>
      <w:r>
        <w:rPr>
          <w:rFonts w:ascii="Consolas" w:hAnsi="Consolas"/>
          <w:sz w:val="15"/>
        </w:rPr>
        <w:t>├── apps/</w:t>
        <w:br/>
      </w:r>
      <w:r>
        <w:rPr>
          <w:rFonts w:ascii="Consolas" w:hAnsi="Consolas"/>
          <w:sz w:val="15"/>
        </w:rPr>
        <w:t>│   ├── web/</w:t>
        <w:br/>
      </w:r>
      <w:r>
        <w:rPr>
          <w:rFonts w:ascii="Consolas" w:hAnsi="Consolas"/>
          <w:sz w:val="15"/>
        </w:rPr>
        <w:t>│   ├── api/</w:t>
        <w:br/>
      </w:r>
      <w:r>
        <w:rPr>
          <w:rFonts w:ascii="Consolas" w:hAnsi="Consolas"/>
          <w:sz w:val="15"/>
        </w:rPr>
        <w:t>│   └── admin/</w:t>
        <w:br/>
      </w:r>
      <w:r>
        <w:rPr>
          <w:rFonts w:ascii="Consolas" w:hAnsi="Consolas"/>
          <w:sz w:val="15"/>
        </w:rPr>
        <w:t>├── services/</w:t>
        <w:br/>
      </w:r>
      <w:r>
        <w:rPr>
          <w:rFonts w:ascii="Consolas" w:hAnsi="Consolas"/>
          <w:sz w:val="15"/>
        </w:rPr>
        <w:t>│   ├── financial-engine/</w:t>
        <w:br/>
      </w:r>
      <w:r>
        <w:rPr>
          <w:rFonts w:ascii="Consolas" w:hAnsi="Consolas"/>
          <w:sz w:val="15"/>
        </w:rPr>
        <w:t>│   ├── ingestion/</w:t>
        <w:br/>
      </w:r>
      <w:r>
        <w:rPr>
          <w:rFonts w:ascii="Consolas" w:hAnsi="Consolas"/>
          <w:sz w:val="15"/>
        </w:rPr>
        <w:t>│   ├── document-processing/</w:t>
        <w:br/>
      </w:r>
      <w:r>
        <w:rPr>
          <w:rFonts w:ascii="Consolas" w:hAnsi="Consolas"/>
          <w:sz w:val="15"/>
        </w:rPr>
        <w:t>│   ├── reconciliation/</w:t>
        <w:br/>
      </w:r>
      <w:r>
        <w:rPr>
          <w:rFonts w:ascii="Consolas" w:hAnsi="Consolas"/>
          <w:sz w:val="15"/>
        </w:rPr>
        <w:t>│   ├── ai-orchestrator/</w:t>
        <w:br/>
      </w:r>
      <w:r>
        <w:rPr>
          <w:rFonts w:ascii="Consolas" w:hAnsi="Consolas"/>
          <w:sz w:val="15"/>
        </w:rPr>
        <w:t>│   ├── research/</w:t>
        <w:br/>
      </w:r>
      <w:r>
        <w:rPr>
          <w:rFonts w:ascii="Consolas" w:hAnsi="Consolas"/>
          <w:sz w:val="15"/>
        </w:rPr>
        <w:t>│   ├── validation/</w:t>
        <w:br/>
      </w:r>
      <w:r>
        <w:rPr>
          <w:rFonts w:ascii="Consolas" w:hAnsi="Consolas"/>
          <w:sz w:val="15"/>
        </w:rPr>
        <w:t>│   └── privacy-gateway/</w:t>
        <w:br/>
      </w:r>
      <w:r>
        <w:rPr>
          <w:rFonts w:ascii="Consolas" w:hAnsi="Consolas"/>
          <w:sz w:val="15"/>
        </w:rPr>
        <w:t>├── packages/</w:t>
        <w:br/>
      </w:r>
      <w:r>
        <w:rPr>
          <w:rFonts w:ascii="Consolas" w:hAnsi="Consolas"/>
          <w:sz w:val="15"/>
        </w:rPr>
        <w:t>│   ├── domain-model/</w:t>
        <w:br/>
      </w:r>
      <w:r>
        <w:rPr>
          <w:rFonts w:ascii="Consolas" w:hAnsi="Consolas"/>
          <w:sz w:val="15"/>
        </w:rPr>
        <w:t>│   ├── contracts/</w:t>
        <w:br/>
      </w:r>
      <w:r>
        <w:rPr>
          <w:rFonts w:ascii="Consolas" w:hAnsi="Consolas"/>
          <w:sz w:val="15"/>
        </w:rPr>
        <w:t>│   ├── security/</w:t>
        <w:br/>
      </w:r>
      <w:r>
        <w:rPr>
          <w:rFonts w:ascii="Consolas" w:hAnsi="Consolas"/>
          <w:sz w:val="15"/>
        </w:rPr>
        <w:t>│   └── shared/</w:t>
        <w:br/>
      </w:r>
      <w:r>
        <w:rPr>
          <w:rFonts w:ascii="Consolas" w:hAnsi="Consolas"/>
          <w:sz w:val="15"/>
        </w:rPr>
        <w:t>├── infra/</w:t>
        <w:br/>
      </w:r>
      <w:r>
        <w:rPr>
          <w:rFonts w:ascii="Consolas" w:hAnsi="Consolas"/>
          <w:sz w:val="15"/>
        </w:rPr>
        <w:t>│   ├── docker/</w:t>
        <w:br/>
      </w:r>
      <w:r>
        <w:rPr>
          <w:rFonts w:ascii="Consolas" w:hAnsi="Consolas"/>
          <w:sz w:val="15"/>
        </w:rPr>
        <w:t>│   ├── migrations/</w:t>
        <w:br/>
      </w:r>
      <w:r>
        <w:rPr>
          <w:rFonts w:ascii="Consolas" w:hAnsi="Consolas"/>
          <w:sz w:val="15"/>
        </w:rPr>
        <w:t>│   └── backup/</w:t>
        <w:br/>
      </w:r>
      <w:r>
        <w:rPr>
          <w:rFonts w:ascii="Consolas" w:hAnsi="Consolas"/>
          <w:sz w:val="15"/>
        </w:rPr>
        <w:t>├── docs/</w:t>
        <w:br/>
      </w:r>
      <w:r>
        <w:rPr>
          <w:rFonts w:ascii="Consolas" w:hAnsi="Consolas"/>
          <w:sz w:val="15"/>
        </w:rPr>
        <w:t>│   ├── architecture/</w:t>
        <w:br/>
      </w:r>
      <w:r>
        <w:rPr>
          <w:rFonts w:ascii="Consolas" w:hAnsi="Consolas"/>
          <w:sz w:val="15"/>
        </w:rPr>
        <w:t>│   ├── adr/</w:t>
        <w:br/>
      </w:r>
      <w:r>
        <w:rPr>
          <w:rFonts w:ascii="Consolas" w:hAnsi="Consolas"/>
          <w:sz w:val="15"/>
        </w:rPr>
        <w:t>│   └── runbooks/</w:t>
        <w:br/>
      </w:r>
      <w:r>
        <w:rPr>
          <w:rFonts w:ascii="Consolas" w:hAnsi="Consolas"/>
          <w:sz w:val="15"/>
        </w:rPr>
        <w:t>└── tests/</w:t>
        <w:br/>
      </w:r>
      <w:r>
        <w:rPr>
          <w:rFonts w:ascii="Consolas" w:hAnsi="Consolas"/>
          <w:sz w:val="15"/>
        </w:rPr>
        <w:t xml:space="preserve">    ├── financial-scenarios/</w:t>
        <w:br/>
      </w:r>
      <w:r>
        <w:rPr>
          <w:rFonts w:ascii="Consolas" w:hAnsi="Consolas"/>
          <w:sz w:val="15"/>
        </w:rPr>
        <w:t xml:space="preserve">    ├── ingestion-fixtures/</w:t>
        <w:br/>
      </w:r>
      <w:r>
        <w:rPr>
          <w:rFonts w:ascii="Consolas" w:hAnsi="Consolas"/>
          <w:sz w:val="15"/>
        </w:rPr>
        <w:t xml:space="preserve">    ├── privacy/</w:t>
        <w:br/>
      </w:r>
      <w:r>
        <w:rPr>
          <w:rFonts w:ascii="Consolas" w:hAnsi="Consolas"/>
          <w:sz w:val="15"/>
        </w:rPr>
        <w:t xml:space="preserve">    └── ux-flows/</w:t>
        <w:br/>
      </w:r>
      <w:r>
        <w:rPr>
          <w:rFonts w:ascii="Consolas" w:hAnsi="Consolas"/>
          <w:sz w:val="15"/>
        </w:rPr>
        <w:br/>
      </w:r>
    </w:p>
    <w:p>
      <w:r>
        <w:t>Direct online connections to banks, credit-card issuers, loan providers, utilities, or other financial institutions are postponed with a delivery date TBD. The active product roadmap will focus on CSV and PDF extraction, normalization, reconciliation, provenance, and usability. The canonical ingestion boundary remains provider-neutral so direct integrations can be added later without redesigning the financial domain.</w:t>
      </w:r>
    </w:p>
    <w:p>
      <w:pPr>
        <w:pStyle w:val="Heading1"/>
      </w:pPr>
      <w:r>
        <w:t>Product Decision — Online Institution Integrations Deferred</w:t>
      </w:r>
    </w:p>
    <w:p>
      <w:r>
        <w:t>The target product is a private household financial operating system that builds a current financial picture from imported CSV/PDF financial data, then exposes that context through a simple AI advisor. The system should answer questions such as “Can we afford this?”, “What should we do with this bonus?”, “Which card should I use?”, and “Are we on track for financial independence?” without requiring the user to restate their finances.</w:t>
      </w:r>
    </w:p>
    <w:p>
      <w:r>
        <w:t>Priority source categories: bank statements, credit-card statements, loan statements, and utility bills/statements. Utility data should feed recurring obligations and cash-flow models rather than be forced into the Account model.</w:t>
      </w:r>
    </w:p>
    <w:p>
      <w:pPr>
        <w:pStyle w:val="Heading1"/>
      </w:pPr>
      <w:r>
        <w:t>Online Institution Integrations — Future / TBD</w:t>
      </w:r>
    </w:p>
    <w:p>
      <w:r>
        <w:t>Direct institution/aggregator connections are intentionally postponed. The date is TBD. When scheduled, they should reuse the same provider-neutral ingestion contracts and canonical reconciliation pipeline used by CSV/PDF imports. No active MVP dependency should require online institution connectivity.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6969"/>
        <w:sz w:val="14"/>
      </w:rPr>
      <w:t>Private, self-hosted household financial intelligence platform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96969"/>
        <w:sz w:val="15"/>
      </w:rPr>
      <w:t>AI Financial Advisor | Product &amp; Solution Architecture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ptos" w:hAnsi="Aptos"/>
      <w:i/>
      <w:color w:val="5A5A5A"/>
      <w:sz w:val="16"/>
    </w:rPr>
  </w:style>
  <w:style w:type="paragraph" w:customStyle="1" w:styleId="Code">
    <w:name w:val="Code"/>
    <w:pPr>
      <w:spacing w:after="60"/>
    </w:pPr>
    <w:rPr>
      <w:rFonts w:ascii="Consolas" w:hAnsi="Consolas"/>
      <w:sz w:val="16"/>
    </w:rPr>
  </w:style>
  <w:style w:type="paragraph" w:customStyle="1" w:styleId="Callout">
    <w:name w:val="Callout"/>
    <w:pPr>
      <w:spacing w:before="80" w:after="100"/>
    </w:pPr>
    <w:rPr>
      <w:rFonts w:ascii="Aptos" w:hAnsi="Aptos"/>
      <w:b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