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kern w:val="2"/>
          <w:lang w:val="en-AU" w:eastAsia="zh-CN"/>
          <w14:ligatures w14:val="standardContextual"/>
        </w:rPr>
        <w:id w:val="934027265"/>
        <w:docPartObj>
          <w:docPartGallery w:val="Cover Pages"/>
          <w:docPartUnique/>
        </w:docPartObj>
      </w:sdtPr>
      <w:sdtEndPr>
        <w:rPr>
          <w:color w:val="auto"/>
        </w:rPr>
      </w:sdtEndPr>
      <w:sdtContent>
        <w:p w14:paraId="729BB45E" w14:textId="653E2321" w:rsidR="008037BC" w:rsidRDefault="008037BC">
          <w:pPr>
            <w:pStyle w:val="NoSpacing"/>
            <w:spacing w:before="1540" w:after="240"/>
            <w:jc w:val="center"/>
            <w:rPr>
              <w:color w:val="4472C4" w:themeColor="accent1"/>
            </w:rPr>
          </w:pPr>
          <w:r>
            <w:rPr>
              <w:noProof/>
              <w:color w:val="4472C4" w:themeColor="accent1"/>
            </w:rPr>
            <w:drawing>
              <wp:inline distT="0" distB="0" distL="0" distR="0" wp14:anchorId="0E8DF13E" wp14:editId="766C9DA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itle"/>
            <w:tag w:val=""/>
            <w:id w:val="1735040861"/>
            <w:placeholder>
              <w:docPart w:val="AD34512430C447E791BF5D389443C10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6361FF" w14:textId="0C651672" w:rsidR="008037BC" w:rsidRPr="00EE2CA3" w:rsidRDefault="00EE2CA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EE2CA3">
                <w:rPr>
                  <w:rFonts w:asciiTheme="majorHAnsi" w:eastAsiaTheme="majorEastAsia" w:hAnsiTheme="majorHAnsi" w:cstheme="majorBidi"/>
                  <w:caps/>
                  <w:color w:val="4472C4" w:themeColor="accent1"/>
                  <w:sz w:val="72"/>
                  <w:szCs w:val="72"/>
                  <w:lang w:val="fr-FR"/>
                </w:rPr>
                <w:t>Data science applications</w:t>
              </w:r>
            </w:p>
          </w:sdtContent>
        </w:sdt>
        <w:sdt>
          <w:sdtPr>
            <w:rPr>
              <w:color w:val="4472C4" w:themeColor="accent1"/>
              <w:sz w:val="28"/>
              <w:szCs w:val="28"/>
              <w:lang w:val="fr-FR"/>
            </w:rPr>
            <w:alias w:val="Subtitle"/>
            <w:tag w:val=""/>
            <w:id w:val="328029620"/>
            <w:placeholder>
              <w:docPart w:val="8652360177ED4CBD9F834BC5D4E4915C"/>
            </w:placeholder>
            <w:dataBinding w:prefixMappings="xmlns:ns0='http://purl.org/dc/elements/1.1/' xmlns:ns1='http://schemas.openxmlformats.org/package/2006/metadata/core-properties' " w:xpath="/ns1:coreProperties[1]/ns0:subject[1]" w:storeItemID="{6C3C8BC8-F283-45AE-878A-BAB7291924A1}"/>
            <w:text/>
          </w:sdtPr>
          <w:sdtContent>
            <w:p w14:paraId="31B36A8D" w14:textId="3D657FE5" w:rsidR="008037BC" w:rsidRPr="00EE2CA3" w:rsidRDefault="00F111AF">
              <w:pPr>
                <w:pStyle w:val="NoSpacing"/>
                <w:jc w:val="center"/>
                <w:rPr>
                  <w:color w:val="4472C4" w:themeColor="accent1"/>
                  <w:sz w:val="28"/>
                  <w:szCs w:val="28"/>
                  <w:lang w:val="fr-FR"/>
                </w:rPr>
              </w:pPr>
              <w:r>
                <w:rPr>
                  <w:color w:val="4472C4" w:themeColor="accent1"/>
                  <w:sz w:val="28"/>
                  <w:szCs w:val="28"/>
                  <w:lang w:val="fr-FR"/>
                </w:rPr>
                <w:t>Notes</w:t>
              </w:r>
            </w:p>
          </w:sdtContent>
        </w:sdt>
        <w:p w14:paraId="4B0B60D0" w14:textId="77777777" w:rsidR="008037BC" w:rsidRDefault="008037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FE91078" wp14:editId="6B29AE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7-19T00:00:00Z">
                                    <w:dateFormat w:val="MMMM d, yyyy"/>
                                    <w:lid w:val="en-US"/>
                                    <w:storeMappedDataAs w:val="dateTime"/>
                                    <w:calendar w:val="gregorian"/>
                                  </w:date>
                                </w:sdtPr>
                                <w:sdtContent>
                                  <w:p w14:paraId="5D92F9B8" w14:textId="367C0BE8" w:rsidR="008037BC" w:rsidRDefault="00EE2CA3">
                                    <w:pPr>
                                      <w:pStyle w:val="NoSpacing"/>
                                      <w:spacing w:after="40"/>
                                      <w:jc w:val="center"/>
                                      <w:rPr>
                                        <w:caps/>
                                        <w:color w:val="4472C4" w:themeColor="accent1"/>
                                        <w:sz w:val="28"/>
                                        <w:szCs w:val="28"/>
                                      </w:rPr>
                                    </w:pPr>
                                    <w:r>
                                      <w:rPr>
                                        <w:caps/>
                                        <w:color w:val="4472C4" w:themeColor="accent1"/>
                                        <w:sz w:val="28"/>
                                        <w:szCs w:val="28"/>
                                      </w:rPr>
                                      <w:t>July 19, 2024</w:t>
                                    </w:r>
                                  </w:p>
                                </w:sdtContent>
                              </w:sdt>
                              <w:p w14:paraId="3C54CE83" w14:textId="07F8E440" w:rsidR="008037BC" w:rsidRDefault="00000000" w:rsidP="00EE2CA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E2CA3">
                                      <w:rPr>
                                        <w:caps/>
                                        <w:color w:val="4472C4" w:themeColor="accent1"/>
                                      </w:rPr>
                                      <w:t>Cherrie liang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E9107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7-19T00:00:00Z">
                              <w:dateFormat w:val="MMMM d, yyyy"/>
                              <w:lid w:val="en-US"/>
                              <w:storeMappedDataAs w:val="dateTime"/>
                              <w:calendar w:val="gregorian"/>
                            </w:date>
                          </w:sdtPr>
                          <w:sdtContent>
                            <w:p w14:paraId="5D92F9B8" w14:textId="367C0BE8" w:rsidR="008037BC" w:rsidRDefault="00EE2CA3">
                              <w:pPr>
                                <w:pStyle w:val="NoSpacing"/>
                                <w:spacing w:after="40"/>
                                <w:jc w:val="center"/>
                                <w:rPr>
                                  <w:caps/>
                                  <w:color w:val="4472C4" w:themeColor="accent1"/>
                                  <w:sz w:val="28"/>
                                  <w:szCs w:val="28"/>
                                </w:rPr>
                              </w:pPr>
                              <w:r>
                                <w:rPr>
                                  <w:caps/>
                                  <w:color w:val="4472C4" w:themeColor="accent1"/>
                                  <w:sz w:val="28"/>
                                  <w:szCs w:val="28"/>
                                </w:rPr>
                                <w:t>July 19, 2024</w:t>
                              </w:r>
                            </w:p>
                          </w:sdtContent>
                        </w:sdt>
                        <w:p w14:paraId="3C54CE83" w14:textId="07F8E440" w:rsidR="008037BC" w:rsidRDefault="00000000" w:rsidP="00EE2CA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E2CA3">
                                <w:rPr>
                                  <w:caps/>
                                  <w:color w:val="4472C4" w:themeColor="accent1"/>
                                </w:rPr>
                                <w:t>Cherrie liang</w:t>
                              </w:r>
                            </w:sdtContent>
                          </w:sdt>
                        </w:p>
                      </w:txbxContent>
                    </v:textbox>
                    <w10:wrap anchorx="margin" anchory="page"/>
                  </v:shape>
                </w:pict>
              </mc:Fallback>
            </mc:AlternateContent>
          </w:r>
          <w:r>
            <w:rPr>
              <w:noProof/>
              <w:color w:val="4472C4" w:themeColor="accent1"/>
            </w:rPr>
            <w:drawing>
              <wp:inline distT="0" distB="0" distL="0" distR="0" wp14:anchorId="3920D4F6" wp14:editId="3B96AE9E">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CE9CCA" w14:textId="7895CE1F" w:rsidR="008037BC" w:rsidRDefault="008037BC">
          <w:r>
            <w:br w:type="page"/>
          </w:r>
        </w:p>
      </w:sdtContent>
    </w:sdt>
    <w:p w14:paraId="64F22F97" w14:textId="55B77C9E" w:rsidR="00D625CE" w:rsidRDefault="000778F0" w:rsidP="000778F0">
      <w:pPr>
        <w:pStyle w:val="Heading1"/>
      </w:pPr>
      <w:r>
        <w:lastRenderedPageBreak/>
        <w:t>Chapter 2: Domain Knowledge</w:t>
      </w:r>
    </w:p>
    <w:p w14:paraId="67AC6B09" w14:textId="77777777" w:rsidR="00062383" w:rsidRPr="00062383" w:rsidRDefault="00062383" w:rsidP="000778F0">
      <w:pPr>
        <w:rPr>
          <w:b/>
          <w:bCs/>
          <w:color w:val="00B0F0"/>
        </w:rPr>
      </w:pPr>
      <w:r w:rsidRPr="00062383">
        <w:rPr>
          <w:b/>
          <w:bCs/>
          <w:color w:val="00B0F0"/>
        </w:rPr>
        <w:t xml:space="preserve">1. Assess the impact of complex business environments on all stages of a data science project </w:t>
      </w:r>
    </w:p>
    <w:p w14:paraId="40455631" w14:textId="77777777" w:rsidR="00062383" w:rsidRDefault="00062383" w:rsidP="000778F0">
      <w:pPr>
        <w:rPr>
          <w:b/>
          <w:bCs/>
          <w:color w:val="00B0F0"/>
        </w:rPr>
      </w:pPr>
      <w:r w:rsidRPr="00062383">
        <w:rPr>
          <w:b/>
          <w:bCs/>
          <w:color w:val="00B0F0"/>
        </w:rPr>
        <w:t xml:space="preserve">1.1. Evaluate the impact domain knowledge has on the success of a data science project </w:t>
      </w:r>
    </w:p>
    <w:p w14:paraId="3F78958E" w14:textId="01DBBED8" w:rsidR="00062383" w:rsidRPr="00062383" w:rsidRDefault="00062383" w:rsidP="000778F0">
      <w:r>
        <w:rPr>
          <w:b/>
          <w:bCs/>
        </w:rPr>
        <w:t xml:space="preserve">Domain Knowledge </w:t>
      </w:r>
      <w:r>
        <w:t>includes an understanding of a domain’s: customers and other stakeholders, processes, policies, constraints, terminology (i.e. jargon) and abbreviations and trends.</w:t>
      </w:r>
    </w:p>
    <w:p w14:paraId="43C66032" w14:textId="3BEF9759" w:rsidR="00062383" w:rsidRPr="00062383" w:rsidRDefault="00062383" w:rsidP="00062383">
      <w:pPr>
        <w:pStyle w:val="ListParagraph"/>
        <w:numPr>
          <w:ilvl w:val="2"/>
          <w:numId w:val="1"/>
        </w:numPr>
        <w:rPr>
          <w:b/>
          <w:bCs/>
          <w:color w:val="00B0F0"/>
        </w:rPr>
      </w:pPr>
      <w:r w:rsidRPr="00062383">
        <w:rPr>
          <w:b/>
          <w:bCs/>
          <w:color w:val="00B0F0"/>
        </w:rPr>
        <w:t xml:space="preserve">Assess the influence of domain knowledge on all stages of a data science project </w:t>
      </w:r>
    </w:p>
    <w:p w14:paraId="325B0DF9" w14:textId="07E679D0" w:rsidR="00062383" w:rsidRDefault="00062383" w:rsidP="00062383">
      <w:pPr>
        <w:rPr>
          <w:b/>
          <w:bCs/>
          <w:color w:val="00B0F0"/>
        </w:rPr>
      </w:pPr>
      <w:r w:rsidRPr="00062383">
        <w:rPr>
          <w:b/>
          <w:bCs/>
          <w:color w:val="00B0F0"/>
        </w:rPr>
        <w:drawing>
          <wp:inline distT="0" distB="0" distL="0" distR="0" wp14:anchorId="2FDBC86D" wp14:editId="7874A90F">
            <wp:extent cx="6034062" cy="1749517"/>
            <wp:effectExtent l="0" t="0" r="5080" b="3175"/>
            <wp:docPr id="134045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58057" name=""/>
                    <pic:cNvPicPr/>
                  </pic:nvPicPr>
                  <pic:blipFill>
                    <a:blip r:embed="rId10"/>
                    <a:stretch>
                      <a:fillRect/>
                    </a:stretch>
                  </pic:blipFill>
                  <pic:spPr>
                    <a:xfrm>
                      <a:off x="0" y="0"/>
                      <a:ext cx="6041450" cy="1751659"/>
                    </a:xfrm>
                    <a:prstGeom prst="rect">
                      <a:avLst/>
                    </a:prstGeom>
                  </pic:spPr>
                </pic:pic>
              </a:graphicData>
            </a:graphic>
          </wp:inline>
        </w:drawing>
      </w:r>
    </w:p>
    <w:p w14:paraId="49E9F54B" w14:textId="1844A14E" w:rsidR="00062383" w:rsidRDefault="00062383" w:rsidP="00062383">
      <w:r w:rsidRPr="00062383">
        <w:rPr>
          <w:b/>
          <w:bCs/>
        </w:rPr>
        <w:t>Business Obje</w:t>
      </w:r>
      <w:r>
        <w:rPr>
          <w:b/>
          <w:bCs/>
        </w:rPr>
        <w:t xml:space="preserve">ctives and </w:t>
      </w:r>
      <w:r w:rsidR="007378BA">
        <w:rPr>
          <w:b/>
          <w:bCs/>
        </w:rPr>
        <w:t>C</w:t>
      </w:r>
      <w:r>
        <w:rPr>
          <w:b/>
          <w:bCs/>
        </w:rPr>
        <w:t xml:space="preserve">onstraints: </w:t>
      </w:r>
      <w:r w:rsidR="007378BA">
        <w:rPr>
          <w:b/>
          <w:bCs/>
        </w:rPr>
        <w:t xml:space="preserve"> </w:t>
      </w:r>
      <w:r w:rsidR="007378BA">
        <w:t>knowledge of objectives will help knowing relevant parties, solve problems, understand the data generation process and allow for constraints.</w:t>
      </w:r>
    </w:p>
    <w:p w14:paraId="69AFFAC6" w14:textId="30FAFE12" w:rsidR="007378BA" w:rsidRDefault="007378BA" w:rsidP="00062383">
      <w:r w:rsidRPr="008455A5">
        <w:rPr>
          <w:b/>
          <w:bCs/>
        </w:rPr>
        <w:t>Engaging Stakeholders:</w:t>
      </w:r>
      <w:r>
        <w:t xml:space="preserve"> understand which metric is important to your stakeholder</w:t>
      </w:r>
      <w:r w:rsidR="008455A5">
        <w:t>s to ensure delivery of best outcome. Best communication to audience: these factors include your audience’s size, personalities, education, status, detail required, cultural background and customs, perspectives and prejudices, and context.</w:t>
      </w:r>
    </w:p>
    <w:p w14:paraId="023AAF43" w14:textId="084849BE" w:rsidR="008455A5" w:rsidRDefault="008455A5" w:rsidP="00062383">
      <w:r w:rsidRPr="008455A5">
        <w:rPr>
          <w:b/>
          <w:bCs/>
        </w:rPr>
        <w:t>Defining the Problem:</w:t>
      </w:r>
      <w:r>
        <w:rPr>
          <w:b/>
          <w:bCs/>
        </w:rPr>
        <w:t xml:space="preserve"> </w:t>
      </w:r>
      <w:r>
        <w:t>usually spend more time defining the problem than search for solution. Sometimes you might be searching solution for the wrong problem. Ask 5 whys, consider what you know on the business context, ask clarifying questions, consider restating the problem</w:t>
      </w:r>
      <w:r w:rsidR="002361EA">
        <w:t>.</w:t>
      </w:r>
    </w:p>
    <w:p w14:paraId="6CDE5AAD" w14:textId="33703B6F" w:rsidR="002361EA" w:rsidRDefault="002361EA" w:rsidP="00062383">
      <w:r w:rsidRPr="002361EA">
        <w:rPr>
          <w:b/>
          <w:bCs/>
        </w:rPr>
        <w:t>Assessing and Interpreting Data:</w:t>
      </w:r>
      <w:r>
        <w:rPr>
          <w:b/>
          <w:bCs/>
        </w:rPr>
        <w:t xml:space="preserve"> </w:t>
      </w:r>
      <w:r>
        <w:t>knowledge of the data creation process and any changes (who create data, human or machine, is field optional), are there other aspects (such as below) that will affect the data interpretation.</w:t>
      </w:r>
    </w:p>
    <w:p w14:paraId="18D5DC52" w14:textId="203657B7" w:rsidR="002361EA" w:rsidRDefault="002361EA" w:rsidP="00062383">
      <w:r w:rsidRPr="002361EA">
        <w:drawing>
          <wp:inline distT="0" distB="0" distL="0" distR="0" wp14:anchorId="5FCFD0D5" wp14:editId="74C814EF">
            <wp:extent cx="5972378" cy="1321387"/>
            <wp:effectExtent l="0" t="0" r="0" b="0"/>
            <wp:docPr id="43361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5817" name=""/>
                    <pic:cNvPicPr/>
                  </pic:nvPicPr>
                  <pic:blipFill>
                    <a:blip r:embed="rId11"/>
                    <a:stretch>
                      <a:fillRect/>
                    </a:stretch>
                  </pic:blipFill>
                  <pic:spPr>
                    <a:xfrm>
                      <a:off x="0" y="0"/>
                      <a:ext cx="5994594" cy="1326302"/>
                    </a:xfrm>
                    <a:prstGeom prst="rect">
                      <a:avLst/>
                    </a:prstGeom>
                  </pic:spPr>
                </pic:pic>
              </a:graphicData>
            </a:graphic>
          </wp:inline>
        </w:drawing>
      </w:r>
    </w:p>
    <w:p w14:paraId="2A1F871D" w14:textId="168F3390" w:rsidR="001C4016" w:rsidRDefault="001C4016" w:rsidP="00062383">
      <w:r w:rsidRPr="001C4016">
        <w:rPr>
          <w:b/>
          <w:bCs/>
        </w:rPr>
        <w:t>Building and assessing models:</w:t>
      </w:r>
      <w:r>
        <w:t xml:space="preserve"> using domain knowledge one can assess whether the existing model variables will achieve the best outcome, whether new data needs to be collected to build the model, if there will be information leakage.</w:t>
      </w:r>
    </w:p>
    <w:p w14:paraId="09336D93" w14:textId="77777777" w:rsidR="001C4016" w:rsidRDefault="001C4016" w:rsidP="00062383"/>
    <w:p w14:paraId="0D200BD1" w14:textId="77777777" w:rsidR="002361EA" w:rsidRPr="008455A5" w:rsidRDefault="002361EA" w:rsidP="00062383"/>
    <w:p w14:paraId="2D62C16B" w14:textId="52A4A13D" w:rsidR="000778F0" w:rsidRPr="001C4016" w:rsidRDefault="00062383" w:rsidP="001C4016">
      <w:pPr>
        <w:pStyle w:val="ListParagraph"/>
        <w:numPr>
          <w:ilvl w:val="2"/>
          <w:numId w:val="1"/>
        </w:numPr>
        <w:rPr>
          <w:b/>
          <w:bCs/>
        </w:rPr>
      </w:pPr>
      <w:r w:rsidRPr="001C4016">
        <w:rPr>
          <w:b/>
          <w:bCs/>
        </w:rPr>
        <w:lastRenderedPageBreak/>
        <w:t>Apply appropriate techniques to acquire domain knowledge</w:t>
      </w:r>
    </w:p>
    <w:p w14:paraId="0DF38792" w14:textId="31F68ADA" w:rsidR="001C4016" w:rsidRDefault="001C4016" w:rsidP="001C4016">
      <w:pPr>
        <w:rPr>
          <w:b/>
          <w:bCs/>
        </w:rPr>
      </w:pPr>
      <w:r w:rsidRPr="001C4016">
        <w:rPr>
          <w:b/>
          <w:bCs/>
        </w:rPr>
        <w:t>Techniques include:</w:t>
      </w:r>
    </w:p>
    <w:p w14:paraId="6FF23FA3" w14:textId="19D04CE6" w:rsidR="001C4016" w:rsidRPr="001C4016" w:rsidRDefault="001C4016" w:rsidP="001C4016">
      <w:pPr>
        <w:pStyle w:val="ListParagraph"/>
        <w:numPr>
          <w:ilvl w:val="0"/>
          <w:numId w:val="2"/>
        </w:numPr>
        <w:rPr>
          <w:b/>
          <w:bCs/>
        </w:rPr>
      </w:pPr>
      <w:r>
        <w:rPr>
          <w:b/>
          <w:bCs/>
        </w:rPr>
        <w:t xml:space="preserve">Plan, </w:t>
      </w:r>
      <w:r>
        <w:t>keep a notebook on the topic to record the question answers, focus on what you need to know</w:t>
      </w:r>
    </w:p>
    <w:p w14:paraId="3FBE0719" w14:textId="4CA78AC5" w:rsidR="001C4016" w:rsidRDefault="001C4016" w:rsidP="001C4016">
      <w:pPr>
        <w:pStyle w:val="ListParagraph"/>
        <w:numPr>
          <w:ilvl w:val="0"/>
          <w:numId w:val="2"/>
        </w:numPr>
        <w:rPr>
          <w:b/>
          <w:bCs/>
        </w:rPr>
      </w:pPr>
      <w:r>
        <w:rPr>
          <w:b/>
          <w:bCs/>
        </w:rPr>
        <w:t xml:space="preserve">Conduct initial research: </w:t>
      </w:r>
      <w:r w:rsidRPr="001C4016">
        <w:t>read relevant books, videos podcasts, news and case studies etc to acquire basic knowledge</w:t>
      </w:r>
    </w:p>
    <w:p w14:paraId="1BFC6DF4" w14:textId="7D026209" w:rsidR="001C4016" w:rsidRPr="001C4016" w:rsidRDefault="001C4016" w:rsidP="001C4016">
      <w:pPr>
        <w:pStyle w:val="ListParagraph"/>
        <w:numPr>
          <w:ilvl w:val="0"/>
          <w:numId w:val="2"/>
        </w:numPr>
        <w:rPr>
          <w:b/>
          <w:bCs/>
        </w:rPr>
      </w:pPr>
      <w:r>
        <w:rPr>
          <w:b/>
          <w:bCs/>
        </w:rPr>
        <w:t xml:space="preserve">Ask questions: </w:t>
      </w:r>
      <w:r>
        <w:t>ask experts on areas you do not understand, choose the who to talk to wisely, such as people who manage/run key processes, data team if there is one, people who manage relationship with stakeholders.</w:t>
      </w:r>
    </w:p>
    <w:p w14:paraId="175CBF5D" w14:textId="352B9A9C" w:rsidR="001C4016" w:rsidRPr="001C4016" w:rsidRDefault="001C4016" w:rsidP="001C4016">
      <w:pPr>
        <w:pStyle w:val="ListParagraph"/>
        <w:numPr>
          <w:ilvl w:val="0"/>
          <w:numId w:val="2"/>
        </w:numPr>
        <w:rPr>
          <w:b/>
          <w:bCs/>
        </w:rPr>
      </w:pPr>
      <w:r>
        <w:rPr>
          <w:b/>
          <w:bCs/>
        </w:rPr>
        <w:t xml:space="preserve">Build a knowledge repository: </w:t>
      </w:r>
      <w:r>
        <w:t>save source PDF etc to keep a record for future reference</w:t>
      </w:r>
    </w:p>
    <w:p w14:paraId="2DBC704C" w14:textId="4058B93E" w:rsidR="001C4016" w:rsidRDefault="001C4016" w:rsidP="001C4016">
      <w:pPr>
        <w:pStyle w:val="ListParagraph"/>
        <w:numPr>
          <w:ilvl w:val="0"/>
          <w:numId w:val="2"/>
        </w:numPr>
        <w:rPr>
          <w:b/>
          <w:bCs/>
        </w:rPr>
      </w:pPr>
      <w:r>
        <w:rPr>
          <w:b/>
          <w:bCs/>
        </w:rPr>
        <w:t>Join a knowledge community</w:t>
      </w:r>
    </w:p>
    <w:p w14:paraId="4AA4C079" w14:textId="14B425A8" w:rsidR="001C4016" w:rsidRDefault="001C4016" w:rsidP="001C4016">
      <w:pPr>
        <w:pStyle w:val="ListParagraph"/>
        <w:numPr>
          <w:ilvl w:val="0"/>
          <w:numId w:val="2"/>
        </w:numPr>
        <w:rPr>
          <w:b/>
          <w:bCs/>
        </w:rPr>
      </w:pPr>
      <w:r>
        <w:rPr>
          <w:b/>
          <w:bCs/>
        </w:rPr>
        <w:t>Enrol in a course</w:t>
      </w:r>
    </w:p>
    <w:p w14:paraId="58D4D037" w14:textId="264DE0C1" w:rsidR="001C4016" w:rsidRDefault="001C4016" w:rsidP="001C4016">
      <w:pPr>
        <w:pStyle w:val="ListParagraph"/>
        <w:numPr>
          <w:ilvl w:val="0"/>
          <w:numId w:val="2"/>
        </w:numPr>
        <w:rPr>
          <w:b/>
          <w:bCs/>
        </w:rPr>
      </w:pPr>
      <w:r>
        <w:rPr>
          <w:b/>
          <w:bCs/>
        </w:rPr>
        <w:t>Walk in the shoes of users</w:t>
      </w:r>
    </w:p>
    <w:p w14:paraId="733DD5E3" w14:textId="7C4B3984" w:rsidR="001C4016" w:rsidRPr="001C4016" w:rsidRDefault="001C4016" w:rsidP="001C4016">
      <w:pPr>
        <w:pStyle w:val="ListParagraph"/>
        <w:numPr>
          <w:ilvl w:val="0"/>
          <w:numId w:val="2"/>
        </w:numPr>
        <w:rPr>
          <w:b/>
          <w:bCs/>
        </w:rPr>
      </w:pPr>
      <w:r>
        <w:rPr>
          <w:b/>
          <w:bCs/>
        </w:rPr>
        <w:t xml:space="preserve">Ensure you have the right mix of people in your team. </w:t>
      </w:r>
      <w:r>
        <w:t>So, each area can have an expert including business and technical processes, policies, constraints, risks and key stakeholders.</w:t>
      </w:r>
    </w:p>
    <w:p w14:paraId="4D75DEBC" w14:textId="77777777" w:rsidR="001C4016" w:rsidRPr="001C4016" w:rsidRDefault="001C4016" w:rsidP="001C4016">
      <w:pPr>
        <w:rPr>
          <w:b/>
          <w:bCs/>
          <w:color w:val="00B0F0"/>
        </w:rPr>
      </w:pPr>
    </w:p>
    <w:p w14:paraId="0AB9AEBA" w14:textId="77777777" w:rsidR="00BE0134" w:rsidRDefault="00BE0134">
      <w:pPr>
        <w:rPr>
          <w:rFonts w:asciiTheme="majorHAnsi" w:eastAsiaTheme="majorEastAsia" w:hAnsiTheme="majorHAnsi" w:cstheme="majorBidi"/>
          <w:color w:val="2F5496" w:themeColor="accent1" w:themeShade="BF"/>
          <w:sz w:val="32"/>
          <w:szCs w:val="32"/>
        </w:rPr>
      </w:pPr>
      <w:r>
        <w:br w:type="page"/>
      </w:r>
    </w:p>
    <w:p w14:paraId="1241E4C5" w14:textId="668801CB" w:rsidR="00243183" w:rsidRDefault="00243183" w:rsidP="00243183">
      <w:pPr>
        <w:pStyle w:val="Heading1"/>
      </w:pPr>
      <w:r>
        <w:lastRenderedPageBreak/>
        <w:t>Chapter 3: Security, privacy and ethics</w:t>
      </w:r>
    </w:p>
    <w:p w14:paraId="46FA9F64" w14:textId="77777777" w:rsidR="001A709A" w:rsidRDefault="001A709A" w:rsidP="00243183">
      <w:pPr>
        <w:rPr>
          <w:b/>
          <w:bCs/>
          <w:color w:val="00B0F0"/>
        </w:rPr>
      </w:pPr>
      <w:r w:rsidRPr="001A709A">
        <w:rPr>
          <w:b/>
          <w:bCs/>
          <w:color w:val="00B0F0"/>
        </w:rPr>
        <w:t xml:space="preserve">1.2. Assess the impact of security and privacy considerations on data science work </w:t>
      </w:r>
    </w:p>
    <w:p w14:paraId="652A9D6F" w14:textId="77777777" w:rsidR="001A709A" w:rsidRDefault="001A709A" w:rsidP="00243183">
      <w:pPr>
        <w:rPr>
          <w:b/>
          <w:bCs/>
          <w:color w:val="00B0F0"/>
        </w:rPr>
      </w:pPr>
      <w:r w:rsidRPr="001A709A">
        <w:rPr>
          <w:b/>
          <w:bCs/>
          <w:color w:val="00B0F0"/>
        </w:rPr>
        <w:t>1.2.1. Explain the principles that underpin an organisation’s data security and privacy processes</w:t>
      </w:r>
    </w:p>
    <w:p w14:paraId="6E8B516C" w14:textId="77777777" w:rsidR="001A709A" w:rsidRDefault="001A709A" w:rsidP="00243183">
      <w:pPr>
        <w:rPr>
          <w:b/>
          <w:bCs/>
          <w:color w:val="00B0F0"/>
        </w:rPr>
      </w:pPr>
      <w:r w:rsidRPr="001A709A">
        <w:rPr>
          <w:b/>
          <w:bCs/>
          <w:color w:val="00B0F0"/>
        </w:rPr>
        <w:drawing>
          <wp:inline distT="0" distB="0" distL="0" distR="0" wp14:anchorId="5D3CDA6C" wp14:editId="10B009EF">
            <wp:extent cx="5731510" cy="2519045"/>
            <wp:effectExtent l="0" t="0" r="2540" b="0"/>
            <wp:docPr id="194417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4143" name=""/>
                    <pic:cNvPicPr/>
                  </pic:nvPicPr>
                  <pic:blipFill>
                    <a:blip r:embed="rId12"/>
                    <a:stretch>
                      <a:fillRect/>
                    </a:stretch>
                  </pic:blipFill>
                  <pic:spPr>
                    <a:xfrm>
                      <a:off x="0" y="0"/>
                      <a:ext cx="5731510" cy="2519045"/>
                    </a:xfrm>
                    <a:prstGeom prst="rect">
                      <a:avLst/>
                    </a:prstGeom>
                  </pic:spPr>
                </pic:pic>
              </a:graphicData>
            </a:graphic>
          </wp:inline>
        </w:drawing>
      </w:r>
    </w:p>
    <w:p w14:paraId="7BB2FA8B" w14:textId="48D0D057" w:rsidR="001A709A" w:rsidRDefault="001A709A" w:rsidP="00243183">
      <w:pPr>
        <w:rPr>
          <w:b/>
          <w:bCs/>
          <w:color w:val="00B0F0"/>
        </w:rPr>
      </w:pPr>
      <w:r w:rsidRPr="001A709A">
        <w:rPr>
          <w:b/>
          <w:bCs/>
          <w:color w:val="00B0F0"/>
        </w:rPr>
        <w:drawing>
          <wp:inline distT="0" distB="0" distL="0" distR="0" wp14:anchorId="5FBD2296" wp14:editId="4BD8798B">
            <wp:extent cx="5731510" cy="2813050"/>
            <wp:effectExtent l="0" t="0" r="2540" b="6350"/>
            <wp:docPr id="99224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41641" name=""/>
                    <pic:cNvPicPr/>
                  </pic:nvPicPr>
                  <pic:blipFill>
                    <a:blip r:embed="rId13"/>
                    <a:stretch>
                      <a:fillRect/>
                    </a:stretch>
                  </pic:blipFill>
                  <pic:spPr>
                    <a:xfrm>
                      <a:off x="0" y="0"/>
                      <a:ext cx="5731510" cy="2813050"/>
                    </a:xfrm>
                    <a:prstGeom prst="rect">
                      <a:avLst/>
                    </a:prstGeom>
                  </pic:spPr>
                </pic:pic>
              </a:graphicData>
            </a:graphic>
          </wp:inline>
        </w:drawing>
      </w:r>
    </w:p>
    <w:p w14:paraId="459FE027" w14:textId="77777777" w:rsidR="001A709A" w:rsidRDefault="001A709A" w:rsidP="00243183">
      <w:pPr>
        <w:rPr>
          <w:b/>
          <w:bCs/>
          <w:color w:val="00B0F0"/>
        </w:rPr>
      </w:pPr>
      <w:r w:rsidRPr="001A709A">
        <w:rPr>
          <w:b/>
          <w:bCs/>
          <w:color w:val="00B0F0"/>
        </w:rPr>
        <w:t xml:space="preserve">1.2.2. Outline the Australian security and privacy laws and regulations that apply to data science work </w:t>
      </w:r>
    </w:p>
    <w:p w14:paraId="51FF7F79" w14:textId="762EDC9B" w:rsidR="001A709A" w:rsidRDefault="001A709A" w:rsidP="00243183">
      <w:r w:rsidRPr="001A709A">
        <w:rPr>
          <w:b/>
          <w:bCs/>
        </w:rPr>
        <w:t xml:space="preserve">- Australian Privacy </w:t>
      </w:r>
      <w:proofErr w:type="spellStart"/>
      <w:r w:rsidRPr="001A709A">
        <w:rPr>
          <w:b/>
          <w:bCs/>
        </w:rPr>
        <w:t>Pronciples</w:t>
      </w:r>
      <w:proofErr w:type="spellEnd"/>
      <w:r w:rsidRPr="001A709A">
        <w:rPr>
          <w:b/>
          <w:bCs/>
        </w:rPr>
        <w:t xml:space="preserve"> (APP) </w:t>
      </w:r>
      <w:r w:rsidRPr="001A709A">
        <w:t>– apply to gov, rev &gt; $3m</w:t>
      </w:r>
      <w:r>
        <w:t>, small business in healthcare or sell personal information – 13 rules</w:t>
      </w:r>
    </w:p>
    <w:p w14:paraId="5D9832B8" w14:textId="650DE278" w:rsidR="001A709A" w:rsidRDefault="001A709A" w:rsidP="00243183">
      <w:r w:rsidRPr="001A709A">
        <w:lastRenderedPageBreak/>
        <w:drawing>
          <wp:inline distT="0" distB="0" distL="0" distR="0" wp14:anchorId="60B60CA7" wp14:editId="4310548F">
            <wp:extent cx="5429529" cy="4788146"/>
            <wp:effectExtent l="0" t="0" r="0" b="0"/>
            <wp:docPr id="29445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59901" name=""/>
                    <pic:cNvPicPr/>
                  </pic:nvPicPr>
                  <pic:blipFill>
                    <a:blip r:embed="rId14"/>
                    <a:stretch>
                      <a:fillRect/>
                    </a:stretch>
                  </pic:blipFill>
                  <pic:spPr>
                    <a:xfrm>
                      <a:off x="0" y="0"/>
                      <a:ext cx="5429529" cy="4788146"/>
                    </a:xfrm>
                    <a:prstGeom prst="rect">
                      <a:avLst/>
                    </a:prstGeom>
                  </pic:spPr>
                </pic:pic>
              </a:graphicData>
            </a:graphic>
          </wp:inline>
        </w:drawing>
      </w:r>
    </w:p>
    <w:p w14:paraId="6F88CFD8" w14:textId="5447405D" w:rsidR="001A709A" w:rsidRDefault="001A709A" w:rsidP="00243183">
      <w:r>
        <w:t>- CPS234 – information security</w:t>
      </w:r>
    </w:p>
    <w:p w14:paraId="73F85005" w14:textId="27D755CA" w:rsidR="001A709A" w:rsidRDefault="001A709A" w:rsidP="00243183">
      <w:r>
        <w:t>- CPG235 – managing data risk</w:t>
      </w:r>
    </w:p>
    <w:p w14:paraId="4842804B" w14:textId="063F88EA" w:rsidR="001A709A" w:rsidRPr="001A709A" w:rsidRDefault="001A709A" w:rsidP="00243183">
      <w:r>
        <w:t xml:space="preserve">- Consumer Data Right (CDR) </w:t>
      </w:r>
      <w:proofErr w:type="gramStart"/>
      <w:r>
        <w:t>rules</w:t>
      </w:r>
      <w:r w:rsidR="00B54629">
        <w:t xml:space="preserve">  -</w:t>
      </w:r>
      <w:proofErr w:type="gramEnd"/>
      <w:r w:rsidR="00B54629">
        <w:t xml:space="preserve"> allow individual and business to efficiently access data about them kept by other businesses and the government. </w:t>
      </w:r>
    </w:p>
    <w:p w14:paraId="0872DC30" w14:textId="77777777" w:rsidR="001A709A" w:rsidRDefault="001A709A" w:rsidP="00243183">
      <w:pPr>
        <w:rPr>
          <w:b/>
          <w:bCs/>
          <w:color w:val="00B0F0"/>
        </w:rPr>
      </w:pPr>
      <w:r w:rsidRPr="001A709A">
        <w:rPr>
          <w:b/>
          <w:bCs/>
          <w:color w:val="00B0F0"/>
        </w:rPr>
        <w:t xml:space="preserve">1.2.3. Contrast the security and privacy rules that relate to data science work in Australia with those that apply in the European Union and the United States of America </w:t>
      </w:r>
    </w:p>
    <w:p w14:paraId="5B11D4C0" w14:textId="431B2411" w:rsidR="00B54629" w:rsidRDefault="00B54629" w:rsidP="00243183">
      <w:r w:rsidRPr="00B54629">
        <w:rPr>
          <w:b/>
          <w:bCs/>
        </w:rPr>
        <w:t>- EU</w:t>
      </w:r>
      <w:r>
        <w:rPr>
          <w:b/>
          <w:bCs/>
        </w:rPr>
        <w:t xml:space="preserve"> </w:t>
      </w:r>
      <w:r w:rsidRPr="00B54629">
        <w:t xml:space="preserve">– 6 </w:t>
      </w:r>
      <w:r>
        <w:t>general data protection regulation principles, on eon accuracy, remaining on collection, use and disclosure of data.</w:t>
      </w:r>
    </w:p>
    <w:p w14:paraId="09606635" w14:textId="353010A7" w:rsidR="00B54629" w:rsidRDefault="00B54629" w:rsidP="00243183">
      <w:r w:rsidRPr="00B54629">
        <w:lastRenderedPageBreak/>
        <w:drawing>
          <wp:inline distT="0" distB="0" distL="0" distR="0" wp14:anchorId="0FFB9BD4" wp14:editId="7C150FF5">
            <wp:extent cx="5997854" cy="5465258"/>
            <wp:effectExtent l="0" t="0" r="3175" b="2540"/>
            <wp:docPr id="168009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98208" name=""/>
                    <pic:cNvPicPr/>
                  </pic:nvPicPr>
                  <pic:blipFill>
                    <a:blip r:embed="rId15"/>
                    <a:stretch>
                      <a:fillRect/>
                    </a:stretch>
                  </pic:blipFill>
                  <pic:spPr>
                    <a:xfrm>
                      <a:off x="0" y="0"/>
                      <a:ext cx="6007258" cy="5473827"/>
                    </a:xfrm>
                    <a:prstGeom prst="rect">
                      <a:avLst/>
                    </a:prstGeom>
                  </pic:spPr>
                </pic:pic>
              </a:graphicData>
            </a:graphic>
          </wp:inline>
        </w:drawing>
      </w:r>
    </w:p>
    <w:p w14:paraId="4FD1EFEF" w14:textId="038279F8" w:rsidR="00B54629" w:rsidRDefault="00B54629" w:rsidP="00243183">
      <w:r>
        <w:t xml:space="preserve">- </w:t>
      </w:r>
      <w:r w:rsidRPr="00B54629">
        <w:rPr>
          <w:b/>
          <w:bCs/>
        </w:rPr>
        <w:t>USA</w:t>
      </w:r>
      <w:r>
        <w:t xml:space="preserve"> – California Consumer Privacy Act – only applicable to California but is used as a benchmark for other states.</w:t>
      </w:r>
    </w:p>
    <w:p w14:paraId="40410C49" w14:textId="37411D5E" w:rsidR="00B54629" w:rsidRPr="00B54629" w:rsidRDefault="00B54629" w:rsidP="00243183">
      <w:pPr>
        <w:rPr>
          <w:b/>
          <w:bCs/>
        </w:rPr>
      </w:pPr>
      <w:r>
        <w:t>- Payment card industry data security standards.</w:t>
      </w:r>
    </w:p>
    <w:p w14:paraId="7A4C369D" w14:textId="77777777" w:rsidR="001A709A" w:rsidRDefault="001A709A" w:rsidP="00243183">
      <w:pPr>
        <w:rPr>
          <w:b/>
          <w:bCs/>
          <w:color w:val="00B0F0"/>
        </w:rPr>
      </w:pPr>
      <w:r w:rsidRPr="001A709A">
        <w:rPr>
          <w:b/>
          <w:bCs/>
          <w:color w:val="00B0F0"/>
        </w:rPr>
        <w:t xml:space="preserve">1.3. Apply ethical principles to data science work </w:t>
      </w:r>
    </w:p>
    <w:p w14:paraId="753F1C51" w14:textId="77777777" w:rsidR="001A709A" w:rsidRDefault="001A709A" w:rsidP="00243183">
      <w:pPr>
        <w:rPr>
          <w:b/>
          <w:bCs/>
          <w:color w:val="00B0F0"/>
        </w:rPr>
      </w:pPr>
      <w:r w:rsidRPr="001A709A">
        <w:rPr>
          <w:b/>
          <w:bCs/>
          <w:color w:val="00B0F0"/>
        </w:rPr>
        <w:t xml:space="preserve">1.3.1. Evaluate various ethical perspectives that influence data-driven decision-making </w:t>
      </w:r>
    </w:p>
    <w:p w14:paraId="4CDCC62D" w14:textId="4E8A70AA" w:rsidR="00B54629" w:rsidRDefault="00B54629" w:rsidP="00243183">
      <w:pPr>
        <w:rPr>
          <w:b/>
          <w:bCs/>
          <w:color w:val="00B0F0"/>
        </w:rPr>
      </w:pPr>
      <w:r w:rsidRPr="00B54629">
        <w:rPr>
          <w:b/>
          <w:bCs/>
          <w:color w:val="00B0F0"/>
        </w:rPr>
        <w:lastRenderedPageBreak/>
        <w:drawing>
          <wp:inline distT="0" distB="0" distL="0" distR="0" wp14:anchorId="301107F2" wp14:editId="191669C6">
            <wp:extent cx="5597397" cy="7081309"/>
            <wp:effectExtent l="0" t="0" r="3810" b="5715"/>
            <wp:docPr id="122642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20317" name=""/>
                    <pic:cNvPicPr/>
                  </pic:nvPicPr>
                  <pic:blipFill>
                    <a:blip r:embed="rId16"/>
                    <a:stretch>
                      <a:fillRect/>
                    </a:stretch>
                  </pic:blipFill>
                  <pic:spPr>
                    <a:xfrm>
                      <a:off x="0" y="0"/>
                      <a:ext cx="5604720" cy="7090573"/>
                    </a:xfrm>
                    <a:prstGeom prst="rect">
                      <a:avLst/>
                    </a:prstGeom>
                  </pic:spPr>
                </pic:pic>
              </a:graphicData>
            </a:graphic>
          </wp:inline>
        </w:drawing>
      </w:r>
    </w:p>
    <w:p w14:paraId="3921C044" w14:textId="77777777" w:rsidR="001A709A" w:rsidRDefault="001A709A" w:rsidP="00243183">
      <w:pPr>
        <w:rPr>
          <w:b/>
          <w:bCs/>
          <w:color w:val="00B0F0"/>
        </w:rPr>
      </w:pPr>
      <w:r w:rsidRPr="001A709A">
        <w:rPr>
          <w:b/>
          <w:bCs/>
          <w:color w:val="00B0F0"/>
        </w:rPr>
        <w:t xml:space="preserve">1.3.2. Examine an ethical framework that drives a strong data ethics culture </w:t>
      </w:r>
    </w:p>
    <w:p w14:paraId="6837220C" w14:textId="7A10A238" w:rsidR="00AC0AEB" w:rsidRDefault="00AC0AEB" w:rsidP="00243183">
      <w:r w:rsidRPr="00AC0AEB">
        <w:t>Ethics framework is essentially asking 3 questions:</w:t>
      </w:r>
      <w:r>
        <w:t xml:space="preserve"> who should we be, what outcome is best, what should we do. These translates into 3 items: purpose, values and principles.</w:t>
      </w:r>
    </w:p>
    <w:p w14:paraId="39D80970" w14:textId="2877552D" w:rsidR="001C211D" w:rsidRDefault="001C211D" w:rsidP="00243183">
      <w:r>
        <w:t>Purpose is usually identified in organisations mission statement. Values are objectives and constraints. Principles give guidance to employees</w:t>
      </w:r>
      <w:r w:rsidR="004D4ACC">
        <w:t xml:space="preserve"> on decision making</w:t>
      </w:r>
      <w:r>
        <w:t xml:space="preserve"> to achieve the purpose and values. Principles can include:</w:t>
      </w:r>
    </w:p>
    <w:p w14:paraId="43007047" w14:textId="77777777" w:rsidR="001C211D" w:rsidRDefault="001C211D" w:rsidP="001C211D">
      <w:pPr>
        <w:pStyle w:val="ListParagraph"/>
        <w:numPr>
          <w:ilvl w:val="0"/>
          <w:numId w:val="2"/>
        </w:numPr>
      </w:pPr>
      <w:r>
        <w:t>Ought before can</w:t>
      </w:r>
    </w:p>
    <w:p w14:paraId="4CC5AF00" w14:textId="77777777" w:rsidR="001C211D" w:rsidRDefault="001C211D" w:rsidP="001C211D">
      <w:pPr>
        <w:pStyle w:val="ListParagraph"/>
        <w:numPr>
          <w:ilvl w:val="0"/>
          <w:numId w:val="2"/>
        </w:numPr>
      </w:pPr>
      <w:r>
        <w:lastRenderedPageBreak/>
        <w:t>Non-instrumentalism</w:t>
      </w:r>
    </w:p>
    <w:p w14:paraId="1A421C03" w14:textId="77777777" w:rsidR="001C211D" w:rsidRDefault="001C211D" w:rsidP="001C211D">
      <w:pPr>
        <w:pStyle w:val="ListParagraph"/>
        <w:numPr>
          <w:ilvl w:val="0"/>
          <w:numId w:val="2"/>
        </w:numPr>
      </w:pPr>
      <w:r>
        <w:t>Self-determination</w:t>
      </w:r>
    </w:p>
    <w:p w14:paraId="4572B451" w14:textId="71870E17" w:rsidR="001C211D" w:rsidRDefault="001C211D" w:rsidP="001C211D">
      <w:pPr>
        <w:pStyle w:val="ListParagraph"/>
        <w:numPr>
          <w:ilvl w:val="0"/>
          <w:numId w:val="2"/>
        </w:numPr>
      </w:pPr>
      <w:r>
        <w:t>Accessibility</w:t>
      </w:r>
    </w:p>
    <w:p w14:paraId="569EA941" w14:textId="77777777" w:rsidR="001C211D" w:rsidRDefault="001C211D" w:rsidP="001C211D">
      <w:pPr>
        <w:pStyle w:val="ListParagraph"/>
        <w:numPr>
          <w:ilvl w:val="0"/>
          <w:numId w:val="2"/>
        </w:numPr>
      </w:pPr>
      <w:r>
        <w:t>Fit for purpose</w:t>
      </w:r>
    </w:p>
    <w:p w14:paraId="57F9384D" w14:textId="77777777" w:rsidR="001C211D" w:rsidRDefault="001C211D" w:rsidP="001C211D">
      <w:pPr>
        <w:pStyle w:val="ListParagraph"/>
        <w:numPr>
          <w:ilvl w:val="0"/>
          <w:numId w:val="2"/>
        </w:numPr>
      </w:pPr>
      <w:r>
        <w:t>Net benefit</w:t>
      </w:r>
    </w:p>
    <w:p w14:paraId="74E24E60" w14:textId="110559EA" w:rsidR="001C211D" w:rsidRDefault="001C211D" w:rsidP="001C211D">
      <w:pPr>
        <w:pStyle w:val="ListParagraph"/>
        <w:numPr>
          <w:ilvl w:val="0"/>
          <w:numId w:val="2"/>
        </w:numPr>
      </w:pPr>
      <w:r>
        <w:t>Fairness</w:t>
      </w:r>
    </w:p>
    <w:p w14:paraId="0F4CC11F" w14:textId="77777777" w:rsidR="001C211D" w:rsidRDefault="001C211D" w:rsidP="001C211D">
      <w:pPr>
        <w:pStyle w:val="ListParagraph"/>
        <w:numPr>
          <w:ilvl w:val="0"/>
          <w:numId w:val="2"/>
        </w:numPr>
      </w:pPr>
      <w:r>
        <w:t xml:space="preserve">Responsibility and </w:t>
      </w:r>
    </w:p>
    <w:p w14:paraId="64F15205" w14:textId="715C4D1A" w:rsidR="00AC0AEB" w:rsidRPr="00A64660" w:rsidRDefault="001C211D" w:rsidP="00243183">
      <w:pPr>
        <w:pStyle w:val="ListParagraph"/>
        <w:numPr>
          <w:ilvl w:val="0"/>
          <w:numId w:val="2"/>
        </w:numPr>
      </w:pPr>
      <w:r>
        <w:t>Accountability</w:t>
      </w:r>
    </w:p>
    <w:p w14:paraId="114CC287" w14:textId="27F1C92E" w:rsidR="00243183" w:rsidRDefault="001A709A" w:rsidP="00243183">
      <w:pPr>
        <w:rPr>
          <w:b/>
          <w:bCs/>
          <w:color w:val="00B0F0"/>
        </w:rPr>
      </w:pPr>
      <w:r w:rsidRPr="001A709A">
        <w:rPr>
          <w:b/>
          <w:bCs/>
          <w:color w:val="00B0F0"/>
        </w:rPr>
        <w:t>1.3.3. Outline the ethical guidelines that apply to data science work in different jurisdictions</w:t>
      </w:r>
    </w:p>
    <w:p w14:paraId="0B1F9D7D" w14:textId="2429FC61" w:rsidR="00A64660" w:rsidRDefault="00A64660" w:rsidP="00A64660">
      <w:pPr>
        <w:rPr>
          <w:b/>
          <w:bCs/>
        </w:rPr>
      </w:pPr>
      <w:r w:rsidRPr="00A64660">
        <w:rPr>
          <w:b/>
          <w:bCs/>
        </w:rPr>
        <w:t>- Australian rules:</w:t>
      </w:r>
    </w:p>
    <w:p w14:paraId="2E166FAC" w14:textId="405A8F92" w:rsidR="00A64660" w:rsidRPr="00A64660" w:rsidRDefault="00A64660" w:rsidP="00A64660">
      <w:pPr>
        <w:ind w:left="720"/>
      </w:pPr>
      <w:r w:rsidRPr="00A64660">
        <w:t>- Australian Privacy Act 1988</w:t>
      </w:r>
    </w:p>
    <w:p w14:paraId="6C86C622" w14:textId="41160F7E" w:rsidR="00A64660" w:rsidRPr="00A64660" w:rsidRDefault="00A64660" w:rsidP="00A64660">
      <w:pPr>
        <w:ind w:left="720"/>
      </w:pPr>
      <w:r w:rsidRPr="00A64660">
        <w:t>- anti-discrimination law</w:t>
      </w:r>
    </w:p>
    <w:p w14:paraId="31A54774" w14:textId="526027F9" w:rsidR="00A64660" w:rsidRPr="00A64660" w:rsidRDefault="00A64660" w:rsidP="00A64660">
      <w:pPr>
        <w:ind w:left="720"/>
      </w:pPr>
      <w:r w:rsidRPr="00A64660">
        <w:t>- consumer laws (Corporations Act 2001)</w:t>
      </w:r>
    </w:p>
    <w:p w14:paraId="1DD5F9AA" w14:textId="69C4D487" w:rsidR="00A64660" w:rsidRPr="00A64660" w:rsidRDefault="00A64660" w:rsidP="00A64660">
      <w:pPr>
        <w:ind w:left="720"/>
      </w:pPr>
      <w:r w:rsidRPr="00A64660">
        <w:t>- Human right agreements</w:t>
      </w:r>
    </w:p>
    <w:p w14:paraId="6C440DB4" w14:textId="77CBDCF4" w:rsidR="00A64660" w:rsidRPr="00A64660" w:rsidRDefault="00A64660" w:rsidP="00A64660">
      <w:pPr>
        <w:ind w:left="720"/>
      </w:pPr>
      <w:r w:rsidRPr="00A64660">
        <w:t>- AI ethics principles</w:t>
      </w:r>
    </w:p>
    <w:p w14:paraId="0C6ED7C4" w14:textId="77777777" w:rsidR="00A64660" w:rsidRDefault="00A64660" w:rsidP="00A64660">
      <w:pPr>
        <w:ind w:left="720"/>
        <w:rPr>
          <w:b/>
          <w:bCs/>
        </w:rPr>
      </w:pPr>
    </w:p>
    <w:p w14:paraId="6059C5F9" w14:textId="77777777" w:rsidR="00A64660" w:rsidRPr="00A64660" w:rsidRDefault="00A64660" w:rsidP="00A64660">
      <w:pPr>
        <w:ind w:left="720"/>
        <w:rPr>
          <w:b/>
          <w:bCs/>
        </w:rPr>
      </w:pPr>
    </w:p>
    <w:p w14:paraId="6F8A4254" w14:textId="77777777" w:rsidR="00A64660" w:rsidRPr="00A64660" w:rsidRDefault="00A64660" w:rsidP="00A64660">
      <w:pPr>
        <w:ind w:left="720"/>
        <w:rPr>
          <w:b/>
          <w:bCs/>
        </w:rPr>
      </w:pPr>
    </w:p>
    <w:p w14:paraId="74AFC6D5" w14:textId="59EDD66F" w:rsidR="00243183" w:rsidRPr="00A64660" w:rsidRDefault="00243183" w:rsidP="00243183">
      <w:pPr>
        <w:pStyle w:val="Heading1"/>
        <w:rPr>
          <w:lang w:val="fr-FR"/>
        </w:rPr>
      </w:pPr>
      <w:proofErr w:type="spellStart"/>
      <w:r w:rsidRPr="00A64660">
        <w:rPr>
          <w:lang w:val="fr-FR"/>
        </w:rPr>
        <w:t>Chapter</w:t>
      </w:r>
      <w:proofErr w:type="spellEnd"/>
      <w:r w:rsidRPr="00A64660">
        <w:rPr>
          <w:lang w:val="fr-FR"/>
        </w:rPr>
        <w:t xml:space="preserve"> </w:t>
      </w:r>
      <w:proofErr w:type="gramStart"/>
      <w:r w:rsidRPr="00A64660">
        <w:rPr>
          <w:lang w:val="fr-FR"/>
        </w:rPr>
        <w:t>4:</w:t>
      </w:r>
      <w:proofErr w:type="gramEnd"/>
      <w:r w:rsidRPr="00A64660">
        <w:rPr>
          <w:lang w:val="fr-FR"/>
        </w:rPr>
        <w:t xml:space="preserve"> Data Structure</w:t>
      </w:r>
    </w:p>
    <w:p w14:paraId="338FDC0D" w14:textId="77777777" w:rsidR="00243183" w:rsidRPr="00A64660" w:rsidRDefault="00243183" w:rsidP="00243183">
      <w:pPr>
        <w:rPr>
          <w:lang w:val="fr-FR"/>
        </w:rPr>
      </w:pPr>
    </w:p>
    <w:p w14:paraId="5A06F183" w14:textId="0CA2AEF6" w:rsidR="00243183" w:rsidRDefault="00243183" w:rsidP="00243183">
      <w:pPr>
        <w:pStyle w:val="Heading1"/>
      </w:pPr>
      <w:r>
        <w:t>Chapter 5: Classification</w:t>
      </w:r>
    </w:p>
    <w:p w14:paraId="732AEC06" w14:textId="77777777" w:rsidR="00243183" w:rsidRDefault="00243183" w:rsidP="00243183"/>
    <w:p w14:paraId="321CF7B3" w14:textId="4A1A0E96" w:rsidR="00243183" w:rsidRDefault="00243183" w:rsidP="00243183">
      <w:pPr>
        <w:pStyle w:val="Heading1"/>
      </w:pPr>
      <w:r>
        <w:t>Chapter 6: Unsupervised learning</w:t>
      </w:r>
    </w:p>
    <w:p w14:paraId="10E49F8E" w14:textId="77777777" w:rsidR="00243183" w:rsidRDefault="00243183" w:rsidP="00243183"/>
    <w:p w14:paraId="355A808D" w14:textId="68191144" w:rsidR="00243183" w:rsidRDefault="00243183" w:rsidP="00243183">
      <w:pPr>
        <w:pStyle w:val="Heading1"/>
      </w:pPr>
      <w:r>
        <w:t>Chapter 7: Natural language processing</w:t>
      </w:r>
    </w:p>
    <w:p w14:paraId="6BBFBA49" w14:textId="77777777" w:rsidR="00243183" w:rsidRDefault="00243183" w:rsidP="00243183"/>
    <w:p w14:paraId="7E750F43" w14:textId="6302ED65" w:rsidR="00243183" w:rsidRDefault="00243183" w:rsidP="00243183">
      <w:pPr>
        <w:pStyle w:val="Heading1"/>
      </w:pPr>
      <w:r>
        <w:t>Chapter 8: Business Optimisation</w:t>
      </w:r>
    </w:p>
    <w:p w14:paraId="337A860A" w14:textId="77777777" w:rsidR="00243183" w:rsidRDefault="00243183" w:rsidP="00243183"/>
    <w:p w14:paraId="680E3DDE" w14:textId="0B8206F8" w:rsidR="00243183" w:rsidRDefault="00243183" w:rsidP="00243183">
      <w:pPr>
        <w:pStyle w:val="Heading1"/>
      </w:pPr>
      <w:r>
        <w:t xml:space="preserve">Chapter 9: Implementation change </w:t>
      </w:r>
    </w:p>
    <w:p w14:paraId="431DC4A8" w14:textId="77777777" w:rsidR="00243183" w:rsidRPr="00243183" w:rsidRDefault="00243183" w:rsidP="00243183"/>
    <w:p w14:paraId="563E6106" w14:textId="77777777" w:rsidR="00243183" w:rsidRDefault="00243183" w:rsidP="00243183"/>
    <w:p w14:paraId="2BCECE4E" w14:textId="77777777" w:rsidR="00243183" w:rsidRPr="00243183" w:rsidRDefault="00243183" w:rsidP="00243183"/>
    <w:p w14:paraId="58C9BDE6" w14:textId="77777777" w:rsidR="00243183" w:rsidRDefault="00243183" w:rsidP="00243183"/>
    <w:p w14:paraId="2EC19E04" w14:textId="77777777" w:rsidR="00243183" w:rsidRPr="00243183" w:rsidRDefault="00243183" w:rsidP="00243183"/>
    <w:p w14:paraId="43BAEE85" w14:textId="77777777" w:rsidR="000778F0" w:rsidRPr="000778F0" w:rsidRDefault="000778F0" w:rsidP="000778F0"/>
    <w:sectPr w:rsidR="000778F0" w:rsidRPr="000778F0" w:rsidSect="008037BC">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754A3" w14:textId="77777777" w:rsidR="007B636C" w:rsidRDefault="007B636C" w:rsidP="001A709A">
      <w:pPr>
        <w:spacing w:after="0" w:line="240" w:lineRule="auto"/>
      </w:pPr>
      <w:r>
        <w:separator/>
      </w:r>
    </w:p>
  </w:endnote>
  <w:endnote w:type="continuationSeparator" w:id="0">
    <w:p w14:paraId="16012E6B" w14:textId="77777777" w:rsidR="007B636C" w:rsidRDefault="007B636C" w:rsidP="001A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773078"/>
      <w:docPartObj>
        <w:docPartGallery w:val="Page Numbers (Bottom of Page)"/>
        <w:docPartUnique/>
      </w:docPartObj>
    </w:sdtPr>
    <w:sdtEndPr>
      <w:rPr>
        <w:noProof/>
      </w:rPr>
    </w:sdtEndPr>
    <w:sdtContent>
      <w:p w14:paraId="2541780F" w14:textId="584B5831" w:rsidR="001A709A" w:rsidRDefault="001A70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9B2D62" w14:textId="77777777" w:rsidR="001A709A" w:rsidRDefault="001A7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08A10" w14:textId="77777777" w:rsidR="007B636C" w:rsidRDefault="007B636C" w:rsidP="001A709A">
      <w:pPr>
        <w:spacing w:after="0" w:line="240" w:lineRule="auto"/>
      </w:pPr>
      <w:r>
        <w:separator/>
      </w:r>
    </w:p>
  </w:footnote>
  <w:footnote w:type="continuationSeparator" w:id="0">
    <w:p w14:paraId="1ABCF122" w14:textId="77777777" w:rsidR="007B636C" w:rsidRDefault="007B636C" w:rsidP="001A7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067F1"/>
    <w:multiLevelType w:val="hybridMultilevel"/>
    <w:tmpl w:val="F926ECC8"/>
    <w:lvl w:ilvl="0" w:tplc="99561DEA">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18D6DC5"/>
    <w:multiLevelType w:val="multilevel"/>
    <w:tmpl w:val="BB52DB6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4046662">
    <w:abstractNumId w:val="1"/>
  </w:num>
  <w:num w:numId="2" w16cid:durableId="182597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BC"/>
    <w:rsid w:val="00062383"/>
    <w:rsid w:val="000778F0"/>
    <w:rsid w:val="001A709A"/>
    <w:rsid w:val="001C211D"/>
    <w:rsid w:val="001C4016"/>
    <w:rsid w:val="002361EA"/>
    <w:rsid w:val="00243183"/>
    <w:rsid w:val="002F3D6F"/>
    <w:rsid w:val="00323E7A"/>
    <w:rsid w:val="004D4ACC"/>
    <w:rsid w:val="005719FD"/>
    <w:rsid w:val="00674857"/>
    <w:rsid w:val="007378BA"/>
    <w:rsid w:val="007B636C"/>
    <w:rsid w:val="008037BC"/>
    <w:rsid w:val="008455A5"/>
    <w:rsid w:val="00A64660"/>
    <w:rsid w:val="00AC0AEB"/>
    <w:rsid w:val="00B54629"/>
    <w:rsid w:val="00BE0134"/>
    <w:rsid w:val="00D625CE"/>
    <w:rsid w:val="00EE1433"/>
    <w:rsid w:val="00EE2CA3"/>
    <w:rsid w:val="00F111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9F0"/>
  <w15:chartTrackingRefBased/>
  <w15:docId w15:val="{65BAE9B0-AA41-4C34-B786-ADA890F4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37BC"/>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8037BC"/>
    <w:rPr>
      <w:kern w:val="0"/>
      <w:lang w:val="en-US" w:eastAsia="en-US"/>
      <w14:ligatures w14:val="none"/>
    </w:rPr>
  </w:style>
  <w:style w:type="character" w:customStyle="1" w:styleId="Heading1Char">
    <w:name w:val="Heading 1 Char"/>
    <w:basedOn w:val="DefaultParagraphFont"/>
    <w:link w:val="Heading1"/>
    <w:uiPriority w:val="9"/>
    <w:rsid w:val="000778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2383"/>
    <w:pPr>
      <w:ind w:left="720"/>
      <w:contextualSpacing/>
    </w:pPr>
  </w:style>
  <w:style w:type="paragraph" w:styleId="Header">
    <w:name w:val="header"/>
    <w:basedOn w:val="Normal"/>
    <w:link w:val="HeaderChar"/>
    <w:uiPriority w:val="99"/>
    <w:unhideWhenUsed/>
    <w:rsid w:val="001A7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09A"/>
  </w:style>
  <w:style w:type="paragraph" w:styleId="Footer">
    <w:name w:val="footer"/>
    <w:basedOn w:val="Normal"/>
    <w:link w:val="FooterChar"/>
    <w:uiPriority w:val="99"/>
    <w:unhideWhenUsed/>
    <w:rsid w:val="001A7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34512430C447E791BF5D389443C102"/>
        <w:category>
          <w:name w:val="General"/>
          <w:gallery w:val="placeholder"/>
        </w:category>
        <w:types>
          <w:type w:val="bbPlcHdr"/>
        </w:types>
        <w:behaviors>
          <w:behavior w:val="content"/>
        </w:behaviors>
        <w:guid w:val="{09CCD5C0-2125-4753-B0C3-96CDA6174BC6}"/>
      </w:docPartPr>
      <w:docPartBody>
        <w:p w:rsidR="00E50A43" w:rsidRDefault="00491941" w:rsidP="00491941">
          <w:pPr>
            <w:pStyle w:val="AD34512430C447E791BF5D389443C102"/>
          </w:pPr>
          <w:r>
            <w:rPr>
              <w:rFonts w:asciiTheme="majorHAnsi" w:eastAsiaTheme="majorEastAsia" w:hAnsiTheme="majorHAnsi" w:cstheme="majorBidi"/>
              <w:caps/>
              <w:color w:val="4472C4" w:themeColor="accent1"/>
              <w:sz w:val="80"/>
              <w:szCs w:val="80"/>
            </w:rPr>
            <w:t>[Document title]</w:t>
          </w:r>
        </w:p>
      </w:docPartBody>
    </w:docPart>
    <w:docPart>
      <w:docPartPr>
        <w:name w:val="8652360177ED4CBD9F834BC5D4E4915C"/>
        <w:category>
          <w:name w:val="General"/>
          <w:gallery w:val="placeholder"/>
        </w:category>
        <w:types>
          <w:type w:val="bbPlcHdr"/>
        </w:types>
        <w:behaviors>
          <w:behavior w:val="content"/>
        </w:behaviors>
        <w:guid w:val="{10C66FE3-EB33-4865-B151-C78E6FA3EB42}"/>
      </w:docPartPr>
      <w:docPartBody>
        <w:p w:rsidR="00E50A43" w:rsidRDefault="00491941" w:rsidP="00491941">
          <w:pPr>
            <w:pStyle w:val="8652360177ED4CBD9F834BC5D4E491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41"/>
    <w:rsid w:val="002F3D6F"/>
    <w:rsid w:val="00323E7A"/>
    <w:rsid w:val="00491941"/>
    <w:rsid w:val="00651833"/>
    <w:rsid w:val="007376A5"/>
    <w:rsid w:val="00E50A4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4512430C447E791BF5D389443C102">
    <w:name w:val="AD34512430C447E791BF5D389443C102"/>
    <w:rsid w:val="00491941"/>
  </w:style>
  <w:style w:type="paragraph" w:customStyle="1" w:styleId="8652360177ED4CBD9F834BC5D4E4915C">
    <w:name w:val="8652360177ED4CBD9F834BC5D4E4915C"/>
    <w:rsid w:val="00491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 science applications</vt:lpstr>
    </vt:vector>
  </TitlesOfParts>
  <Company>Cherrie liang</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applications</dc:title>
  <dc:subject>Notes</dc:subject>
  <dc:creator>Cherrie Liang</dc:creator>
  <cp:keywords/>
  <dc:description/>
  <cp:lastModifiedBy>Cherrie Liang</cp:lastModifiedBy>
  <cp:revision>12</cp:revision>
  <dcterms:created xsi:type="dcterms:W3CDTF">2024-07-19T01:12:00Z</dcterms:created>
  <dcterms:modified xsi:type="dcterms:W3CDTF">2024-08-15T23:22:00Z</dcterms:modified>
</cp:coreProperties>
</file>