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Intent-Aware Encryption: Context-Driven Security for Adaptive Communication Systems</w:t>
      </w:r>
    </w:p>
    <w:p>
      <w:pPr>
        <w:pStyle w:val="BodyText"/>
        <w:bidi w:val="0"/>
        <w:spacing w:lineRule="auto" w:line="276" w:before="0" w:after="140"/>
        <w:ind w:hanging="0" w:start="0"/>
        <w:jc w:val="start"/>
        <w:rPr/>
      </w:pPr>
      <w:r>
        <w:rPr/>
      </w:r>
    </w:p>
    <w:p>
      <w:pPr>
        <w:pStyle w:val="BodyText"/>
        <w:bidi w:val="0"/>
        <w:ind w:hanging="0" w:start="0"/>
        <w:jc w:val="start"/>
        <w:rPr/>
      </w:pPr>
      <w:r>
        <w:rPr/>
        <w:t>Table of Contents:</w:t>
      </w:r>
    </w:p>
    <w:p>
      <w:pPr>
        <w:pStyle w:val="BodyText"/>
        <w:numPr>
          <w:ilvl w:val="0"/>
          <w:numId w:val="3"/>
        </w:numPr>
        <w:bidi w:val="0"/>
        <w:jc w:val="start"/>
        <w:rPr/>
      </w:pPr>
      <w:r>
        <w:rPr/>
        <w:t>Abstract</w:t>
      </w:r>
    </w:p>
    <w:p>
      <w:pPr>
        <w:pStyle w:val="BodyText"/>
        <w:numPr>
          <w:ilvl w:val="0"/>
          <w:numId w:val="3"/>
        </w:numPr>
        <w:bidi w:val="0"/>
        <w:jc w:val="start"/>
        <w:rPr/>
      </w:pPr>
      <w:r>
        <w:rPr/>
        <w:t>Introduction</w:t>
      </w:r>
    </w:p>
    <w:p>
      <w:pPr>
        <w:pStyle w:val="BodyText"/>
        <w:numPr>
          <w:ilvl w:val="1"/>
          <w:numId w:val="3"/>
        </w:numPr>
        <w:bidi w:val="0"/>
        <w:jc w:val="start"/>
        <w:rPr/>
      </w:pPr>
      <w:r>
        <w:rPr/>
        <w:t>Motivation and Problem Statement</w:t>
      </w:r>
    </w:p>
    <w:p>
      <w:pPr>
        <w:pStyle w:val="BodyText"/>
        <w:numPr>
          <w:ilvl w:val="1"/>
          <w:numId w:val="3"/>
        </w:numPr>
        <w:bidi w:val="0"/>
        <w:jc w:val="start"/>
        <w:rPr/>
      </w:pPr>
      <w:r>
        <w:rPr/>
        <w:t>Problem Statement and Related Work</w:t>
      </w:r>
    </w:p>
    <w:p>
      <w:pPr>
        <w:pStyle w:val="BodyText"/>
        <w:numPr>
          <w:ilvl w:val="1"/>
          <w:numId w:val="3"/>
        </w:numPr>
        <w:bidi w:val="0"/>
        <w:jc w:val="start"/>
        <w:rPr/>
      </w:pPr>
      <w:r>
        <w:rPr/>
        <w:t>Original Contribution</w:t>
      </w:r>
    </w:p>
    <w:p>
      <w:pPr>
        <w:pStyle w:val="BodyText"/>
        <w:numPr>
          <w:ilvl w:val="1"/>
          <w:numId w:val="3"/>
        </w:numPr>
        <w:bidi w:val="0"/>
        <w:jc w:val="start"/>
        <w:rPr/>
      </w:pPr>
      <w:r>
        <w:rPr/>
        <w:t>Research Questions</w:t>
      </w:r>
    </w:p>
    <w:p>
      <w:pPr>
        <w:pStyle w:val="BodyText"/>
        <w:numPr>
          <w:ilvl w:val="1"/>
          <w:numId w:val="3"/>
        </w:numPr>
        <w:bidi w:val="0"/>
        <w:jc w:val="start"/>
        <w:rPr/>
      </w:pPr>
      <w:r>
        <w:rPr/>
        <w:t>Paper Structure</w:t>
      </w:r>
    </w:p>
    <w:p>
      <w:pPr>
        <w:pStyle w:val="BodyText"/>
        <w:numPr>
          <w:ilvl w:val="0"/>
          <w:numId w:val="3"/>
        </w:numPr>
        <w:bidi w:val="0"/>
        <w:jc w:val="start"/>
        <w:rPr/>
      </w:pPr>
      <w:r>
        <w:rPr/>
        <w:t>Intent-Aware Encryption Framework</w:t>
      </w:r>
    </w:p>
    <w:p>
      <w:pPr>
        <w:pStyle w:val="BodyText"/>
        <w:numPr>
          <w:ilvl w:val="1"/>
          <w:numId w:val="3"/>
        </w:numPr>
        <w:bidi w:val="0"/>
        <w:jc w:val="start"/>
        <w:rPr/>
      </w:pPr>
      <w:r>
        <w:rPr/>
        <w:t>Concept and Design Principles</w:t>
      </w:r>
    </w:p>
    <w:p>
      <w:pPr>
        <w:pStyle w:val="BodyText"/>
        <w:numPr>
          <w:ilvl w:val="1"/>
          <w:numId w:val="3"/>
        </w:numPr>
        <w:bidi w:val="0"/>
        <w:jc w:val="start"/>
        <w:rPr/>
      </w:pPr>
      <w:r>
        <w:rPr/>
        <w:t>System Architecture and Data Flow</w:t>
      </w:r>
    </w:p>
    <w:p>
      <w:pPr>
        <w:pStyle w:val="BodyText"/>
        <w:numPr>
          <w:ilvl w:val="1"/>
          <w:numId w:val="3"/>
        </w:numPr>
        <w:bidi w:val="0"/>
        <w:jc w:val="start"/>
        <w:rPr/>
      </w:pPr>
      <w:r>
        <w:rPr/>
        <w:t>Intent Extraction and Decision Logic</w:t>
      </w:r>
    </w:p>
    <w:p>
      <w:pPr>
        <w:pStyle w:val="BodyText"/>
        <w:numPr>
          <w:ilvl w:val="1"/>
          <w:numId w:val="3"/>
        </w:numPr>
        <w:bidi w:val="0"/>
        <w:jc w:val="start"/>
        <w:rPr/>
      </w:pPr>
      <w:r>
        <w:rPr/>
        <w:t>Adaptive Encryption Policy</w:t>
      </w:r>
    </w:p>
    <w:p>
      <w:pPr>
        <w:pStyle w:val="BodyText"/>
        <w:numPr>
          <w:ilvl w:val="0"/>
          <w:numId w:val="3"/>
        </w:numPr>
        <w:bidi w:val="0"/>
        <w:jc w:val="start"/>
        <w:rPr/>
      </w:pPr>
      <w:r>
        <w:rPr/>
        <w:t>Methodology and Implementation</w:t>
      </w:r>
    </w:p>
    <w:p>
      <w:pPr>
        <w:pStyle w:val="BodyText"/>
        <w:numPr>
          <w:ilvl w:val="1"/>
          <w:numId w:val="3"/>
        </w:numPr>
        <w:bidi w:val="0"/>
        <w:jc w:val="start"/>
        <w:rPr/>
      </w:pPr>
      <w:r>
        <w:rPr/>
        <w:t>Overview</w:t>
      </w:r>
    </w:p>
    <w:p>
      <w:pPr>
        <w:pStyle w:val="BodyText"/>
        <w:numPr>
          <w:ilvl w:val="1"/>
          <w:numId w:val="3"/>
        </w:numPr>
        <w:bidi w:val="0"/>
        <w:jc w:val="start"/>
        <w:rPr/>
      </w:pPr>
      <w:r>
        <w:rPr/>
        <w:t>Data and Scenario Design</w:t>
      </w:r>
    </w:p>
    <w:p>
      <w:pPr>
        <w:pStyle w:val="BodyText"/>
        <w:numPr>
          <w:ilvl w:val="2"/>
          <w:numId w:val="3"/>
        </w:numPr>
        <w:bidi w:val="0"/>
        <w:jc w:val="start"/>
        <w:rPr/>
      </w:pPr>
      <w:r>
        <w:rPr/>
        <w:t>Data Sources</w:t>
      </w:r>
    </w:p>
    <w:p>
      <w:pPr>
        <w:pStyle w:val="BodyText"/>
        <w:numPr>
          <w:ilvl w:val="2"/>
          <w:numId w:val="3"/>
        </w:numPr>
        <w:bidi w:val="0"/>
        <w:jc w:val="start"/>
        <w:rPr/>
      </w:pPr>
      <w:r>
        <w:rPr/>
        <w:t>Feature Design</w:t>
      </w:r>
    </w:p>
    <w:p>
      <w:pPr>
        <w:pStyle w:val="BodyText"/>
        <w:numPr>
          <w:ilvl w:val="1"/>
          <w:numId w:val="3"/>
        </w:numPr>
        <w:bidi w:val="0"/>
        <w:jc w:val="start"/>
        <w:rPr/>
      </w:pPr>
      <w:r>
        <w:rPr/>
        <w:t>Experimental Protocols</w:t>
      </w:r>
    </w:p>
    <w:p>
      <w:pPr>
        <w:pStyle w:val="BodyText"/>
        <w:numPr>
          <w:ilvl w:val="2"/>
          <w:numId w:val="3"/>
        </w:numPr>
        <w:bidi w:val="0"/>
        <w:jc w:val="start"/>
        <w:rPr/>
      </w:pPr>
      <w:r>
        <w:rPr/>
        <w:t>Intent Classification</w:t>
      </w:r>
    </w:p>
    <w:p>
      <w:pPr>
        <w:pStyle w:val="BodyText"/>
        <w:numPr>
          <w:ilvl w:val="2"/>
          <w:numId w:val="3"/>
        </w:numPr>
        <w:bidi w:val="0"/>
        <w:jc w:val="start"/>
        <w:rPr/>
      </w:pPr>
      <w:r>
        <w:rPr/>
        <w:t>Adaptive Encryption Behavior</w:t>
      </w:r>
    </w:p>
    <w:p>
      <w:pPr>
        <w:pStyle w:val="BodyText"/>
        <w:numPr>
          <w:ilvl w:val="2"/>
          <w:numId w:val="3"/>
        </w:numPr>
        <w:bidi w:val="0"/>
        <w:jc w:val="start"/>
        <w:rPr/>
      </w:pPr>
      <w:r>
        <w:rPr/>
        <w:t>Performance Benchmarking</w:t>
      </w:r>
    </w:p>
    <w:p>
      <w:pPr>
        <w:pStyle w:val="BodyText"/>
        <w:numPr>
          <w:ilvl w:val="2"/>
          <w:numId w:val="3"/>
        </w:numPr>
        <w:bidi w:val="0"/>
        <w:jc w:val="start"/>
        <w:rPr/>
      </w:pPr>
      <w:r>
        <w:rPr/>
        <w:t>Security Assessment</w:t>
      </w:r>
    </w:p>
    <w:p>
      <w:pPr>
        <w:pStyle w:val="BodyText"/>
        <w:numPr>
          <w:ilvl w:val="1"/>
          <w:numId w:val="3"/>
        </w:numPr>
        <w:bidi w:val="0"/>
        <w:jc w:val="start"/>
        <w:rPr/>
      </w:pPr>
      <w:r>
        <w:rPr/>
        <w:t>Mathematical / Formal Model</w:t>
      </w:r>
    </w:p>
    <w:p>
      <w:pPr>
        <w:pStyle w:val="BodyText"/>
        <w:numPr>
          <w:ilvl w:val="1"/>
          <w:numId w:val="3"/>
        </w:numPr>
        <w:bidi w:val="0"/>
        <w:jc w:val="start"/>
        <w:rPr/>
      </w:pPr>
      <w:r>
        <w:rPr/>
        <w:t>Validation and Statistical Analysis</w:t>
      </w:r>
    </w:p>
    <w:p>
      <w:pPr>
        <w:pStyle w:val="BodyText"/>
        <w:numPr>
          <w:ilvl w:val="1"/>
          <w:numId w:val="3"/>
        </w:numPr>
        <w:bidi w:val="0"/>
        <w:jc w:val="start"/>
        <w:rPr/>
      </w:pPr>
      <w:r>
        <w:rPr/>
        <w:t>Baselines and Comparison Strategy</w:t>
      </w:r>
    </w:p>
    <w:p>
      <w:pPr>
        <w:pStyle w:val="BodyText"/>
        <w:numPr>
          <w:ilvl w:val="1"/>
          <w:numId w:val="3"/>
        </w:numPr>
        <w:bidi w:val="0"/>
        <w:jc w:val="start"/>
        <w:rPr/>
      </w:pPr>
      <w:r>
        <w:rPr/>
        <w:t>Deliverables</w:t>
      </w:r>
    </w:p>
    <w:p>
      <w:pPr>
        <w:pStyle w:val="BodyText"/>
        <w:numPr>
          <w:ilvl w:val="1"/>
          <w:numId w:val="3"/>
        </w:numPr>
        <w:bidi w:val="0"/>
        <w:jc w:val="start"/>
        <w:rPr/>
      </w:pPr>
      <w:r>
        <w:rPr/>
        <w:t>Experimental Plan Summary</w:t>
      </w:r>
    </w:p>
    <w:p>
      <w:pPr>
        <w:pStyle w:val="BodyText"/>
        <w:numPr>
          <w:ilvl w:val="1"/>
          <w:numId w:val="3"/>
        </w:numPr>
        <w:bidi w:val="0"/>
        <w:jc w:val="start"/>
        <w:rPr/>
      </w:pPr>
      <w:r>
        <w:rPr/>
        <w:t>Conclusion</w:t>
      </w:r>
    </w:p>
    <w:p>
      <w:pPr>
        <w:pStyle w:val="BodyText"/>
        <w:numPr>
          <w:ilvl w:val="0"/>
          <w:numId w:val="3"/>
        </w:numPr>
        <w:bidi w:val="0"/>
        <w:jc w:val="start"/>
        <w:rPr/>
      </w:pPr>
      <w:r>
        <w:rPr/>
        <w:t>Case Study on Initial Dataset</w:t>
      </w:r>
    </w:p>
    <w:p>
      <w:pPr>
        <w:pStyle w:val="BodyText"/>
        <w:numPr>
          <w:ilvl w:val="1"/>
          <w:numId w:val="3"/>
        </w:numPr>
        <w:bidi w:val="0"/>
        <w:jc w:val="start"/>
        <w:rPr/>
      </w:pPr>
      <w:r>
        <w:rPr/>
        <w:t>Overview</w:t>
      </w:r>
    </w:p>
    <w:p>
      <w:pPr>
        <w:pStyle w:val="BodyText"/>
        <w:numPr>
          <w:ilvl w:val="1"/>
          <w:numId w:val="3"/>
        </w:numPr>
        <w:bidi w:val="0"/>
        <w:jc w:val="start"/>
        <w:rPr/>
      </w:pPr>
      <w:r>
        <w:rPr/>
        <w:t>Dataset and Preprocessing</w:t>
      </w:r>
    </w:p>
    <w:p>
      <w:pPr>
        <w:pStyle w:val="BodyText"/>
        <w:numPr>
          <w:ilvl w:val="1"/>
          <w:numId w:val="3"/>
        </w:numPr>
        <w:bidi w:val="0"/>
        <w:jc w:val="start"/>
        <w:rPr/>
      </w:pPr>
      <w:r>
        <w:rPr/>
        <w:t>Experimental Setup</w:t>
      </w:r>
    </w:p>
    <w:p>
      <w:pPr>
        <w:pStyle w:val="BodyText"/>
        <w:numPr>
          <w:ilvl w:val="1"/>
          <w:numId w:val="3"/>
        </w:numPr>
        <w:bidi w:val="0"/>
        <w:jc w:val="start"/>
        <w:rPr/>
      </w:pPr>
      <w:r>
        <w:rPr/>
        <w:t>Results</w:t>
      </w:r>
    </w:p>
    <w:p>
      <w:pPr>
        <w:pStyle w:val="BodyText"/>
        <w:numPr>
          <w:ilvl w:val="1"/>
          <w:numId w:val="3"/>
        </w:numPr>
        <w:bidi w:val="0"/>
        <w:jc w:val="start"/>
        <w:rPr/>
      </w:pPr>
      <w:r>
        <w:rPr/>
        <w:t>Interpretation</w:t>
      </w:r>
    </w:p>
    <w:p>
      <w:pPr>
        <w:pStyle w:val="BodyText"/>
        <w:numPr>
          <w:ilvl w:val="0"/>
          <w:numId w:val="3"/>
        </w:numPr>
        <w:bidi w:val="0"/>
        <w:jc w:val="start"/>
        <w:rPr/>
      </w:pPr>
      <w:r>
        <w:rPr/>
        <w:t>Related Work and Validation Plan</w:t>
      </w:r>
    </w:p>
    <w:p>
      <w:pPr>
        <w:pStyle w:val="BodyText"/>
        <w:numPr>
          <w:ilvl w:val="0"/>
          <w:numId w:val="3"/>
        </w:numPr>
        <w:bidi w:val="0"/>
        <w:jc w:val="start"/>
        <w:rPr/>
      </w:pPr>
      <w:r>
        <w:rPr/>
        <w:t>References</w:t>
      </w:r>
      <w:r>
        <w:br w:type="page"/>
      </w:r>
    </w:p>
    <w:p>
      <w:pPr>
        <w:pStyle w:val="Heading2"/>
        <w:numPr>
          <w:ilvl w:val="0"/>
          <w:numId w:val="0"/>
        </w:numPr>
        <w:spacing w:before="0" w:after="120"/>
        <w:ind w:hanging="0" w:start="0"/>
        <w:rPr/>
      </w:pPr>
      <w:r>
        <w:rPr/>
        <w:t>Chapter 1: Abstract</w:t>
      </w:r>
    </w:p>
    <w:p>
      <w:pPr>
        <w:pStyle w:val="BodyText"/>
        <w:numPr>
          <w:ilvl w:val="0"/>
          <w:numId w:val="0"/>
        </w:numPr>
        <w:spacing w:before="0" w:after="120"/>
        <w:ind w:hanging="0" w:start="0"/>
        <w:rPr/>
      </w:pPr>
      <w:r>
        <w:rPr/>
      </w:r>
    </w:p>
    <w:p>
      <w:pPr>
        <w:pStyle w:val="Normal"/>
        <w:numPr>
          <w:ilvl w:val="0"/>
          <w:numId w:val="0"/>
        </w:numPr>
        <w:ind w:hanging="0" w:start="0" w:end="0"/>
        <w:rPr/>
      </w:pPr>
      <w:r>
        <w:rPr/>
        <w:tab/>
        <w:t>Traditional encryption systems typically enforce a uniform security strategy regardless of operational context, resulting in unnecessary computational overhead for low-risk data and potential under-protection for critical events. To address this inefficiency, this paper proposes the Intent-Aware Encryption (IAE) framework, a modular security pipeline that dynamically adjusts encryption strength based on the inferred intent of network events. The proposed approach integrates machine-learning-driven intent classification, contextual anomaly scoring, and adaptive policy selection to optimize the balance between security and system performance.</w:t>
      </w:r>
    </w:p>
    <w:p>
      <w:pPr>
        <w:pStyle w:val="BodyText"/>
        <w:numPr>
          <w:ilvl w:val="0"/>
          <w:numId w:val="0"/>
        </w:numPr>
        <w:ind w:hanging="0" w:start="0"/>
        <w:rPr/>
      </w:pPr>
      <w:r>
        <w:rPr/>
        <w:tab/>
        <w:t>Validated on the CICIDS2017 dataset, the framework maps real-world traffic flows to semantic intents such as "emergency" or "confidential-transfer". Experimental results demonstrate that IAE policies achieve near-perfect intent classification accuracy (98-100%) and maintain high throughput (&gt;340 ops/sec), significantly outperforming simulated Attribute-Based Encryption (ABE) baselines in both latency and energy efficiency. These findings suggest that aligning cryptographic strength with operational intent offers a viable path for securing dynamic, resource-constrained environments without compromising efficiency.</w:t>
      </w:r>
    </w:p>
    <w:p>
      <w:pPr>
        <w:pStyle w:val="BodyText"/>
        <w:numPr>
          <w:ilvl w:val="0"/>
          <w:numId w:val="0"/>
        </w:numPr>
        <w:ind w:hanging="0" w:start="0"/>
        <w:rPr/>
      </w:pPr>
      <w:r>
        <w:rPr/>
      </w:r>
    </w:p>
    <w:p>
      <w:pPr>
        <w:pStyle w:val="BodyText"/>
        <w:numPr>
          <w:ilvl w:val="0"/>
          <w:numId w:val="0"/>
        </w:numPr>
        <w:ind w:hanging="0" w:start="0"/>
        <w:rPr>
          <w:b/>
        </w:rPr>
      </w:pPr>
      <w:r>
        <w:rPr>
          <w:b/>
        </w:rPr>
        <w:t>ACM Computing Classification System:</w:t>
      </w:r>
    </w:p>
    <w:p>
      <w:pPr>
        <w:pStyle w:val="BodyText"/>
        <w:numPr>
          <w:ilvl w:val="0"/>
          <w:numId w:val="30"/>
        </w:numPr>
        <w:tabs>
          <w:tab w:val="clear" w:pos="709"/>
          <w:tab w:val="left" w:pos="0" w:leader="none"/>
        </w:tabs>
        <w:ind w:hanging="283" w:start="709" w:end="0"/>
        <w:rPr/>
      </w:pPr>
      <w:r>
        <w:rPr/>
        <w:t xml:space="preserve">Security and privacy → Cryptography → Public key (asymmetric) techniques </w:t>
      </w:r>
    </w:p>
    <w:p>
      <w:pPr>
        <w:pStyle w:val="BodyText"/>
        <w:numPr>
          <w:ilvl w:val="0"/>
          <w:numId w:val="30"/>
        </w:numPr>
        <w:tabs>
          <w:tab w:val="clear" w:pos="709"/>
          <w:tab w:val="left" w:pos="0" w:leader="none"/>
        </w:tabs>
        <w:ind w:hanging="283" w:start="709" w:end="0"/>
        <w:rPr/>
      </w:pPr>
      <w:r>
        <w:rPr/>
        <w:t>Security and privacy → Security services → Access control</w:t>
      </w:r>
    </w:p>
    <w:p>
      <w:pPr>
        <w:pStyle w:val="BodyText"/>
        <w:ind w:hanging="0" w:start="0" w:end="0"/>
        <w:rPr/>
      </w:pPr>
      <w:r>
        <w:rPr/>
      </w:r>
    </w:p>
    <w:p>
      <w:pPr>
        <w:pStyle w:val="BodyText"/>
        <w:ind w:hanging="0" w:start="0" w:end="0"/>
        <w:rPr>
          <w:b/>
        </w:rPr>
      </w:pPr>
      <w:r>
        <w:rPr>
          <w:b/>
        </w:rPr>
        <w:t>AMS Mathematics Subject Classification (2020):</w:t>
      </w:r>
    </w:p>
    <w:p>
      <w:pPr>
        <w:pStyle w:val="BodyText"/>
        <w:numPr>
          <w:ilvl w:val="0"/>
          <w:numId w:val="31"/>
        </w:numPr>
        <w:tabs>
          <w:tab w:val="clear" w:pos="709"/>
          <w:tab w:val="left" w:pos="0" w:leader="none"/>
        </w:tabs>
        <w:ind w:hanging="283" w:start="709"/>
        <w:rPr/>
      </w:pPr>
      <w:r>
        <w:rPr>
          <w:b/>
        </w:rPr>
        <w:t>94A60</w:t>
      </w:r>
      <w:r>
        <w:rPr/>
        <w:t>: Cryptography</w:t>
      </w:r>
    </w:p>
    <w:p>
      <w:pPr>
        <w:pStyle w:val="BodyText"/>
        <w:numPr>
          <w:ilvl w:val="0"/>
          <w:numId w:val="31"/>
        </w:numPr>
        <w:tabs>
          <w:tab w:val="clear" w:pos="709"/>
          <w:tab w:val="left" w:pos="0" w:leader="none"/>
        </w:tabs>
        <w:ind w:hanging="283" w:start="709"/>
        <w:rPr/>
      </w:pPr>
      <w:r>
        <w:rPr>
          <w:b/>
        </w:rPr>
        <w:t>68M15</w:t>
      </w:r>
      <w:r>
        <w:rPr/>
        <w:t>: Reliability, testing, and fault tolerance of networks and computer systems</w:t>
      </w:r>
    </w:p>
    <w:p>
      <w:pPr>
        <w:pStyle w:val="BodyText"/>
        <w:numPr>
          <w:ilvl w:val="0"/>
          <w:numId w:val="31"/>
        </w:numPr>
        <w:tabs>
          <w:tab w:val="clear" w:pos="709"/>
          <w:tab w:val="left" w:pos="0" w:leader="none"/>
        </w:tabs>
        <w:ind w:hanging="283" w:start="709"/>
        <w:rPr/>
      </w:pPr>
      <w:r>
        <w:rPr>
          <w:b/>
        </w:rPr>
        <w:t>68P25</w:t>
      </w:r>
      <w:r>
        <w:rPr/>
        <w:t>: Data encryption</w:t>
      </w:r>
      <w:r>
        <w:br w:type="page"/>
      </w:r>
    </w:p>
    <w:p>
      <w:pPr>
        <w:pStyle w:val="Heading2"/>
        <w:numPr>
          <w:ilvl w:val="0"/>
          <w:numId w:val="0"/>
        </w:numPr>
        <w:spacing w:before="0" w:after="120"/>
        <w:ind w:hanging="0" w:start="0"/>
        <w:rPr/>
      </w:pPr>
      <w:r>
        <w:rPr/>
        <w:t>Chapter 2: Introduction</w:t>
      </w:r>
    </w:p>
    <w:p>
      <w:pPr>
        <w:pStyle w:val="Heading3"/>
        <w:numPr>
          <w:ilvl w:val="2"/>
          <w:numId w:val="1"/>
        </w:numPr>
        <w:ind w:hanging="0" w:start="0"/>
        <w:rPr/>
      </w:pPr>
      <w:r>
        <w:rPr/>
        <w:t>2.1 Motivation and Problem Statement</w:t>
      </w:r>
    </w:p>
    <w:p>
      <w:pPr>
        <w:pStyle w:val="BodyText"/>
        <w:ind w:hanging="0" w:start="0" w:end="0"/>
        <w:rPr/>
      </w:pPr>
      <w:r>
        <w:rPr/>
        <w:t>Encryption serves as a fundamental security mechanism across modern communication systems, ensuring confidentiality and integrity. However, traditional encryption schemes typically enforce a uniform strategy for all data flows, disregarding their specific operational context or intent. This "one-size-fits-all" approach introduces two significant limitations:</w:t>
      </w:r>
    </w:p>
    <w:p>
      <w:pPr>
        <w:pStyle w:val="BodyText"/>
        <w:numPr>
          <w:ilvl w:val="0"/>
          <w:numId w:val="22"/>
        </w:numPr>
        <w:tabs>
          <w:tab w:val="clear" w:pos="709"/>
          <w:tab w:val="left" w:pos="0" w:leader="none"/>
        </w:tabs>
        <w:ind w:hanging="283" w:start="709"/>
        <w:rPr/>
      </w:pPr>
      <w:r>
        <w:rPr>
          <w:b/>
        </w:rPr>
        <w:t>Over-protection:</w:t>
      </w:r>
      <w:r>
        <w:rPr/>
        <w:t xml:space="preserve"> Benign, low-sensitivity events are subjected to unnecessary computational load, leading to reduced throughput and higher energy consumption.</w:t>
      </w:r>
    </w:p>
    <w:p>
      <w:pPr>
        <w:pStyle w:val="Normal"/>
        <w:numPr>
          <w:ilvl w:val="0"/>
          <w:numId w:val="22"/>
        </w:numPr>
        <w:tabs>
          <w:tab w:val="clear" w:pos="709"/>
          <w:tab w:val="left" w:pos="0" w:leader="none"/>
        </w:tabs>
        <w:ind w:hanging="283" w:start="709"/>
        <w:rPr/>
      </w:pPr>
      <w:r>
        <w:rPr>
          <w:b/>
        </w:rPr>
        <w:t>Under-protection:</w:t>
      </w:r>
      <w:r>
        <w:rPr/>
        <w:t xml:space="preserve"> Critical or high-risk events may receive insufficient security, lacking the strong encryption required for forensic traceability or data immunity.</w:t>
      </w:r>
    </w:p>
    <w:p>
      <w:pPr>
        <w:pStyle w:val="Normal"/>
        <w:ind w:hanging="0" w:start="0" w:end="0"/>
        <w:rPr/>
      </w:pPr>
      <w:r>
        <w:rPr/>
      </w:r>
    </w:p>
    <w:p>
      <w:pPr>
        <w:pStyle w:val="Normal"/>
        <w:ind w:hanging="0" w:start="0" w:end="0"/>
        <w:rPr/>
      </w:pPr>
      <w:r>
        <w:rPr/>
        <w:t>In dynamic environments such as IoT and Cyber-Physical Systems (CPS), the semantic intent of a data flow can vary drastically—from routine status reports to emergency alerts—yet standard frameworks lack the mechanisms to interpret these shifts.</w:t>
      </w:r>
    </w:p>
    <w:p>
      <w:pPr>
        <w:pStyle w:val="BodyText"/>
        <w:ind w:hanging="0" w:start="0"/>
        <w:rPr/>
      </w:pPr>
      <w:r>
        <w:rPr/>
      </w:r>
    </w:p>
    <w:p>
      <w:pPr>
        <w:pStyle w:val="BodyText"/>
        <w:ind w:hanging="0" w:start="0"/>
        <w:rPr/>
      </w:pPr>
      <w:r>
        <w:rPr/>
        <w:t xml:space="preserve">Recent literature explores context-aware and attribute-based encryption, but no practical systems exist that integrate </w:t>
      </w:r>
      <w:r>
        <w:rPr>
          <w:rStyle w:val="Strong"/>
        </w:rPr>
        <w:t>intent inference</w:t>
      </w:r>
      <w:r>
        <w:rPr/>
        <w:t xml:space="preserve">, </w:t>
      </w:r>
      <w:r>
        <w:rPr>
          <w:rStyle w:val="Strong"/>
        </w:rPr>
        <w:t>anomaly detection</w:t>
      </w:r>
      <w:r>
        <w:rPr/>
        <w:t xml:space="preserve">, </w:t>
      </w:r>
      <w:r>
        <w:rPr>
          <w:rStyle w:val="Strong"/>
        </w:rPr>
        <w:t>priority scoring</w:t>
      </w:r>
      <w:r>
        <w:rPr/>
        <w:t xml:space="preserve">, and </w:t>
      </w:r>
      <w:r>
        <w:rPr>
          <w:rStyle w:val="Strong"/>
        </w:rPr>
        <w:t>adaptive cryptographic policies</w:t>
      </w:r>
      <w:r>
        <w:rPr/>
        <w:t xml:space="preserve"> into a unified decision process.</w:t>
      </w:r>
    </w:p>
    <w:p>
      <w:pPr>
        <w:pStyle w:val="BodyText"/>
        <w:ind w:hanging="0" w:start="0"/>
        <w:rPr/>
      </w:pPr>
      <w:r>
        <w:rPr/>
        <w:t>Thus, the central research problem is:</w:t>
      </w:r>
    </w:p>
    <w:p>
      <w:pPr>
        <w:pStyle w:val="BlockQuotationuser"/>
        <w:spacing w:lineRule="auto" w:line="276" w:before="0" w:after="140"/>
        <w:rPr/>
      </w:pPr>
      <w:r>
        <w:rPr>
          <w:rStyle w:val="Strong"/>
        </w:rPr>
        <w:t>How can we design and evaluate a system that dynamically adapts encryption strength based on the operational intent and contextual properties of each event, optimizing both security and efficiency?</w:t>
      </w:r>
    </w:p>
    <w:p>
      <w:pPr>
        <w:pStyle w:val="BodyText"/>
        <w:ind w:hanging="0" w:start="0"/>
        <w:rPr/>
      </w:pPr>
      <w:r>
        <w:rPr/>
        <w:t>This work proposes a solution to this question through the Intent-Aware Encryption (IAE) framework.</w:t>
      </w:r>
    </w:p>
    <w:p>
      <w:pPr>
        <w:pStyle w:val="BodyText"/>
        <w:ind w:hanging="0" w:start="0"/>
        <w:rPr/>
      </w:pPr>
      <w:r>
        <w:rPr/>
      </w:r>
    </w:p>
    <w:p>
      <w:pPr>
        <w:pStyle w:val="Heading3"/>
        <w:numPr>
          <w:ilvl w:val="2"/>
          <w:numId w:val="1"/>
        </w:numPr>
        <w:ind w:hanging="0" w:start="0"/>
        <w:rPr/>
      </w:pPr>
      <w:r>
        <w:rPr/>
        <w:t xml:space="preserve">2.2 </w:t>
      </w:r>
      <w:r>
        <w:rPr/>
        <w:t>Problem Statement and Related Work</w:t>
      </w:r>
    </w:p>
    <w:p>
      <w:pPr>
        <w:pStyle w:val="Normal"/>
        <w:ind w:hanging="0" w:start="0"/>
        <w:rPr/>
      </w:pPr>
      <w:r>
        <w:rPr>
          <w:rStyle w:val="Emphasis"/>
          <w:i w:val="false"/>
          <w:iCs w:val="false"/>
        </w:rPr>
        <w:tab/>
        <w:t xml:space="preserve">The central problem addressed in this research is the inefficiency and lack of adaptability in static encryption protocols. While recent literature has explored Adaptive Context-Aware Encryption (ACE) and Attribute-Based Encryption (ABE) , these solutions often rely on static context rules or incur high computational overheads. Crucially, existing practical systems fail to integrate </w:t>
      </w:r>
      <w:r>
        <w:rPr>
          <w:rStyle w:val="Emphasis"/>
          <w:i/>
          <w:iCs w:val="false"/>
        </w:rPr>
        <w:t>intent inference</w:t>
      </w:r>
      <w:r>
        <w:rPr>
          <w:rStyle w:val="Emphasis"/>
          <w:i w:val="false"/>
          <w:iCs w:val="false"/>
        </w:rPr>
        <w:t xml:space="preserve">—the ability to determine </w:t>
      </w:r>
      <w:r>
        <w:rPr>
          <w:rStyle w:val="Emphasis"/>
          <w:i/>
          <w:iCs w:val="false"/>
        </w:rPr>
        <w:t>why</w:t>
      </w:r>
      <w:r>
        <w:rPr>
          <w:rStyle w:val="Emphasis"/>
          <w:i w:val="false"/>
          <w:iCs w:val="false"/>
        </w:rPr>
        <w:t xml:space="preserve"> an event is occurring—into the cryptographic decision process.</w:t>
      </w:r>
    </w:p>
    <w:p>
      <w:pPr>
        <w:pStyle w:val="BodyText"/>
        <w:ind w:hanging="0" w:start="0"/>
        <w:rPr>
          <w:rStyle w:val="Emphasis"/>
          <w:i w:val="false"/>
          <w:i w:val="false"/>
          <w:iCs w:val="false"/>
        </w:rPr>
      </w:pPr>
      <w:r>
        <w:rPr/>
      </w:r>
    </w:p>
    <w:p>
      <w:pPr>
        <w:pStyle w:val="Heading3"/>
        <w:numPr>
          <w:ilvl w:val="2"/>
          <w:numId w:val="1"/>
        </w:numPr>
        <w:ind w:hanging="0" w:start="0"/>
        <w:rPr/>
      </w:pPr>
      <w:r>
        <w:rPr>
          <w:rStyle w:val="Emphasis"/>
          <w:i w:val="false"/>
          <w:iCs w:val="false"/>
        </w:rPr>
        <w:t>2.</w:t>
      </w:r>
      <w:r>
        <w:rPr>
          <w:rStyle w:val="Emphasis"/>
          <w:i w:val="false"/>
          <w:iCs w:val="false"/>
        </w:rPr>
        <w:t>3</w:t>
      </w:r>
      <w:r>
        <w:rPr>
          <w:rStyle w:val="Emphasis"/>
          <w:i w:val="false"/>
          <w:iCs w:val="false"/>
        </w:rPr>
        <w:t xml:space="preserve"> </w:t>
      </w:r>
      <w:r>
        <w:rPr>
          <w:rStyle w:val="Emphasis"/>
          <w:i w:val="false"/>
          <w:iCs w:val="false"/>
        </w:rPr>
        <w:t>Original Contribution</w:t>
      </w:r>
    </w:p>
    <w:p>
      <w:pPr>
        <w:pStyle w:val="BodyText"/>
        <w:ind w:hanging="0" w:start="0"/>
        <w:rPr/>
      </w:pPr>
      <w:r>
        <w:rPr>
          <w:rStyle w:val="Emphasis"/>
          <w:i w:val="false"/>
          <w:iCs w:val="false"/>
        </w:rPr>
        <w:tab/>
      </w:r>
      <w:r>
        <w:rPr>
          <w:rStyle w:val="Emphasis"/>
          <w:i w:val="false"/>
          <w:iCs w:val="false"/>
        </w:rPr>
        <w:t xml:space="preserve">To bridge this gap, this paper proposes the </w:t>
      </w:r>
      <w:r>
        <w:rPr>
          <w:rStyle w:val="Emphasis"/>
          <w:b/>
          <w:i w:val="false"/>
          <w:iCs w:val="false"/>
        </w:rPr>
        <w:t>Intent-Aware Encryption (IAE)</w:t>
      </w:r>
      <w:r>
        <w:rPr>
          <w:rStyle w:val="Emphasis"/>
          <w:i w:val="false"/>
          <w:iCs w:val="false"/>
        </w:rPr>
        <w:t xml:space="preserve"> framework. Unlike existing methods, IAE introduces a modular pipeline that:</w:t>
      </w:r>
    </w:p>
    <w:p>
      <w:pPr>
        <w:pStyle w:val="BodyText"/>
        <w:numPr>
          <w:ilvl w:val="0"/>
          <w:numId w:val="32"/>
        </w:numPr>
        <w:rPr/>
      </w:pPr>
      <w:r>
        <w:rPr>
          <w:rStyle w:val="Emphasis"/>
          <w:b/>
          <w:i w:val="false"/>
          <w:iCs w:val="false"/>
        </w:rPr>
        <w:t>Extracts Intent:</w:t>
      </w:r>
      <w:r>
        <w:rPr>
          <w:rStyle w:val="Emphasis"/>
          <w:i w:val="false"/>
          <w:iCs w:val="false"/>
        </w:rPr>
        <w:t xml:space="preserve"> Uses machine learning to classify network events into semantic categories (e.g., </w:t>
      </w:r>
      <w:r>
        <w:rPr>
          <w:rStyle w:val="Emphasis"/>
          <w:i/>
          <w:iCs w:val="false"/>
        </w:rPr>
        <w:t>emergency</w:t>
      </w:r>
      <w:r>
        <w:rPr>
          <w:rStyle w:val="Emphasis"/>
          <w:i w:val="false"/>
          <w:iCs w:val="false"/>
        </w:rPr>
        <w:t xml:space="preserve">, </w:t>
      </w:r>
      <w:r>
        <w:rPr>
          <w:rStyle w:val="Emphasis"/>
          <w:i/>
          <w:iCs w:val="false"/>
        </w:rPr>
        <w:t>confidential-transfer</w:t>
      </w:r>
      <w:r>
        <w:rPr>
          <w:rStyle w:val="Emphasis"/>
          <w:i w:val="false"/>
          <w:iCs w:val="false"/>
        </w:rPr>
        <w:t>).</w:t>
      </w:r>
    </w:p>
    <w:p>
      <w:pPr>
        <w:pStyle w:val="BodyText"/>
        <w:numPr>
          <w:ilvl w:val="0"/>
          <w:numId w:val="32"/>
        </w:numPr>
        <w:rPr/>
      </w:pPr>
      <w:r>
        <w:rPr>
          <w:b/>
        </w:rPr>
        <w:t>Adapts Dynamically:</w:t>
      </w:r>
      <w:r>
        <w:rPr/>
        <w:t xml:space="preserve"> autonomously switches between encryption profiles (Low, Medium, High) based on intent probability and anomaly scores.</w:t>
      </w:r>
    </w:p>
    <w:p>
      <w:pPr>
        <w:pStyle w:val="Normal"/>
        <w:numPr>
          <w:ilvl w:val="0"/>
          <w:numId w:val="32"/>
        </w:numPr>
        <w:rPr/>
      </w:pPr>
      <w:r>
        <w:rPr>
          <w:b/>
        </w:rPr>
        <w:t>Optimizes Resources:</w:t>
      </w:r>
      <w:r>
        <w:rPr/>
        <w:t xml:space="preserve"> Reduces latency and energy usage by reserving strong encryption only for high-priority or suspicious events.</w:t>
      </w:r>
    </w:p>
    <w:p>
      <w:pPr>
        <w:pStyle w:val="BodyText"/>
        <w:rPr/>
      </w:pPr>
      <w:r>
        <w:rPr/>
      </w:r>
    </w:p>
    <w:p>
      <w:pPr>
        <w:pStyle w:val="Heading3"/>
        <w:numPr>
          <w:ilvl w:val="2"/>
          <w:numId w:val="1"/>
        </w:numPr>
        <w:ind w:hanging="0" w:start="0"/>
        <w:rPr/>
      </w:pPr>
      <w:r>
        <w:rPr>
          <w:rStyle w:val="Emphasis"/>
          <w:i w:val="false"/>
          <w:iCs w:val="false"/>
        </w:rPr>
        <w:t>2.</w:t>
      </w:r>
      <w:r>
        <w:rPr>
          <w:rStyle w:val="Emphasis"/>
          <w:i w:val="false"/>
          <w:iCs w:val="false"/>
        </w:rPr>
        <w:t>4</w:t>
      </w:r>
      <w:r>
        <w:rPr>
          <w:rStyle w:val="Emphasis"/>
          <w:i w:val="false"/>
          <w:iCs w:val="false"/>
        </w:rPr>
        <w:t xml:space="preserve"> </w:t>
      </w:r>
      <w:r>
        <w:rPr>
          <w:rStyle w:val="Emphasis"/>
          <w:i w:val="false"/>
          <w:iCs w:val="false"/>
        </w:rPr>
        <w:t>Research Questions</w:t>
      </w:r>
    </w:p>
    <w:p>
      <w:pPr>
        <w:pStyle w:val="BodyText"/>
        <w:ind w:hanging="0" w:start="0"/>
        <w:rPr/>
      </w:pPr>
      <w:r>
        <w:rPr>
          <w:rStyle w:val="Emphasis"/>
          <w:i w:val="false"/>
          <w:iCs w:val="false"/>
        </w:rPr>
        <w:tab/>
        <w:t>This study aims to answer the following research questions:</w:t>
      </w:r>
    </w:p>
    <w:p>
      <w:pPr>
        <w:pStyle w:val="BodyText"/>
        <w:numPr>
          <w:ilvl w:val="0"/>
          <w:numId w:val="33"/>
        </w:numPr>
        <w:rPr/>
      </w:pPr>
      <w:r>
        <w:rPr>
          <w:rStyle w:val="Emphasis"/>
          <w:i w:val="false"/>
          <w:iCs w:val="false"/>
        </w:rPr>
        <w:t>How can operational intent be accurately inferred from network flow features and contextual data?</w:t>
      </w:r>
    </w:p>
    <w:p>
      <w:pPr>
        <w:pStyle w:val="BodyText"/>
        <w:numPr>
          <w:ilvl w:val="0"/>
          <w:numId w:val="33"/>
        </w:numPr>
        <w:rPr/>
      </w:pPr>
      <w:r>
        <w:rPr>
          <w:rStyle w:val="Emphasis"/>
          <w:i w:val="false"/>
          <w:iCs w:val="false"/>
        </w:rPr>
        <w:t>To what extent can an intent-driven encryption policy reduce system latency and energy consumption compared to static or attribute-based baselines?</w:t>
      </w:r>
    </w:p>
    <w:p>
      <w:pPr>
        <w:pStyle w:val="Normal"/>
        <w:numPr>
          <w:ilvl w:val="0"/>
          <w:numId w:val="33"/>
        </w:numPr>
        <w:rPr/>
      </w:pPr>
      <w:r>
        <w:rPr>
          <w:rStyle w:val="Emphasis"/>
          <w:i w:val="false"/>
          <w:iCs w:val="false"/>
        </w:rPr>
        <w:t xml:space="preserve">Does the adaptive reduction in encryption strength compromise security coverage for critical high-risk events? </w:t>
      </w:r>
    </w:p>
    <w:p>
      <w:pPr>
        <w:pStyle w:val="BodyText"/>
        <w:rPr>
          <w:rStyle w:val="Emphasis"/>
          <w:i w:val="false"/>
          <w:i w:val="false"/>
          <w:iCs w:val="false"/>
        </w:rPr>
      </w:pPr>
      <w:r>
        <w:rPr/>
      </w:r>
    </w:p>
    <w:p>
      <w:pPr>
        <w:pStyle w:val="Heading3"/>
        <w:numPr>
          <w:ilvl w:val="2"/>
          <w:numId w:val="1"/>
        </w:numPr>
        <w:ind w:hanging="0" w:start="0"/>
        <w:rPr/>
      </w:pPr>
      <w:r>
        <w:rPr>
          <w:rStyle w:val="Emphasis"/>
          <w:i w:val="false"/>
          <w:iCs w:val="false"/>
        </w:rPr>
        <w:t>2.5 Paper Structure</w:t>
      </w:r>
    </w:p>
    <w:p>
      <w:pPr>
        <w:pStyle w:val="BodyText"/>
        <w:ind w:hanging="0" w:start="0"/>
        <w:rPr/>
      </w:pPr>
      <w:r>
        <w:rPr>
          <w:rStyle w:val="Emphasis"/>
          <w:i w:val="false"/>
          <w:iCs w:val="false"/>
        </w:rPr>
        <w:tab/>
      </w:r>
      <w:r>
        <w:rPr>
          <w:rStyle w:val="Emphasis"/>
          <w:i w:val="false"/>
          <w:iCs w:val="false"/>
        </w:rPr>
        <w:t xml:space="preserve">The remainder of this paper is organized as follows: Section 3 details the proposed </w:t>
      </w:r>
      <w:r>
        <w:rPr>
          <w:rStyle w:val="Emphasis"/>
          <w:b/>
          <w:i w:val="false"/>
          <w:iCs w:val="false"/>
        </w:rPr>
        <w:t>Description of Original Approach</w:t>
      </w:r>
      <w:r>
        <w:rPr>
          <w:rStyle w:val="Emphasis"/>
          <w:i w:val="false"/>
          <w:iCs w:val="false"/>
        </w:rPr>
        <w:t xml:space="preserve">, including the mathematical model and system architecture. Section 4 presents the </w:t>
      </w:r>
      <w:r>
        <w:rPr>
          <w:rStyle w:val="Emphasis"/>
          <w:b/>
          <w:i w:val="false"/>
          <w:iCs w:val="false"/>
        </w:rPr>
        <w:t>Experimental Validation</w:t>
      </w:r>
      <w:r>
        <w:rPr>
          <w:rStyle w:val="Emphasis"/>
          <w:i w:val="false"/>
          <w:iCs w:val="false"/>
        </w:rPr>
        <w:t xml:space="preserve">, describing the dataset, methodology, and results. Finally, Section 5 offers </w:t>
      </w:r>
      <w:r>
        <w:rPr>
          <w:rStyle w:val="Emphasis"/>
          <w:b/>
          <w:i w:val="false"/>
          <w:iCs w:val="false"/>
        </w:rPr>
        <w:t>Conclusions</w:t>
      </w:r>
      <w:r>
        <w:rPr>
          <w:rStyle w:val="Emphasis"/>
          <w:i w:val="false"/>
          <w:iCs w:val="false"/>
        </w:rPr>
        <w:t xml:space="preserve"> and discusses future research directions.</w:t>
      </w:r>
      <w:r>
        <w:br w:type="page"/>
      </w:r>
    </w:p>
    <w:p>
      <w:pPr>
        <w:pStyle w:val="Heading2"/>
        <w:numPr>
          <w:ilvl w:val="0"/>
          <w:numId w:val="0"/>
        </w:numPr>
        <w:spacing w:before="0" w:after="120"/>
        <w:ind w:hanging="0" w:start="0"/>
        <w:rPr/>
      </w:pPr>
      <w:r>
        <w:rPr/>
        <w:t>Chapter 3: Intent-Aware Encryption Framework</w:t>
      </w:r>
    </w:p>
    <w:p>
      <w:pPr>
        <w:pStyle w:val="Heading3"/>
        <w:numPr>
          <w:ilvl w:val="2"/>
          <w:numId w:val="1"/>
        </w:numPr>
        <w:ind w:hanging="0" w:start="0"/>
        <w:rPr/>
      </w:pPr>
      <w:r>
        <w:rPr/>
        <w:t>3.1 Concept and Design Principles</w:t>
      </w:r>
    </w:p>
    <w:p>
      <w:pPr>
        <w:pStyle w:val="BodyText"/>
        <w:ind w:hanging="0" w:start="0"/>
        <w:rPr/>
      </w:pPr>
      <w:r>
        <w:rPr/>
        <w:t xml:space="preserve">The IAE framework is built around the idea that </w:t>
      </w:r>
      <w:r>
        <w:rPr>
          <w:rStyle w:val="Strong"/>
        </w:rPr>
        <w:t>e</w:t>
      </w:r>
      <w:r>
        <w:rPr>
          <w:rStyle w:val="Strong"/>
          <w:b w:val="false"/>
          <w:bCs w:val="false"/>
        </w:rPr>
        <w:t>ncryption strength should reflect the intent and contextual sensitivity</w:t>
      </w:r>
      <w:r>
        <w:rPr/>
        <w:t xml:space="preserve"> of the event being processed. Unlike static encryption workflows, IAE uses machine learning, rules, and contextual signals to select among multiple cryptographic profiles (e.g., low, medium, high).</w:t>
      </w:r>
    </w:p>
    <w:p>
      <w:pPr>
        <w:pStyle w:val="BodyText"/>
        <w:ind w:hanging="0" w:start="0"/>
        <w:rPr/>
      </w:pPr>
      <w:r>
        <w:rPr/>
        <w:t>The main design principles are:</w:t>
      </w:r>
    </w:p>
    <w:p>
      <w:pPr>
        <w:pStyle w:val="BodyText"/>
        <w:numPr>
          <w:ilvl w:val="0"/>
          <w:numId w:val="23"/>
        </w:numPr>
        <w:tabs>
          <w:tab w:val="clear" w:pos="709"/>
          <w:tab w:val="left" w:pos="0" w:leader="none"/>
        </w:tabs>
        <w:ind w:hanging="283" w:start="709"/>
        <w:rPr/>
      </w:pPr>
      <w:r>
        <w:rPr>
          <w:rStyle w:val="Strong"/>
        </w:rPr>
        <w:t>Intent-Centric Decision Making</w:t>
      </w:r>
      <w:r>
        <w:rPr/>
        <w:br/>
        <w:t>Interpret each event’s operational purpose before deciding how strongly it should be encrypted.</w:t>
      </w:r>
    </w:p>
    <w:p>
      <w:pPr>
        <w:pStyle w:val="BodyText"/>
        <w:numPr>
          <w:ilvl w:val="0"/>
          <w:numId w:val="23"/>
        </w:numPr>
        <w:tabs>
          <w:tab w:val="clear" w:pos="709"/>
          <w:tab w:val="left" w:pos="0" w:leader="none"/>
        </w:tabs>
        <w:ind w:hanging="283" w:start="709"/>
        <w:rPr/>
      </w:pPr>
      <w:r>
        <w:rPr>
          <w:rStyle w:val="Strong"/>
        </w:rPr>
        <w:t>Contextual Awareness</w:t>
      </w:r>
      <w:r>
        <w:rPr/>
        <w:br/>
        <w:t>Incorporate features such as anomaly score, packet volume, sensitivity level, and device trust to adjust encryption decisions.</w:t>
      </w:r>
    </w:p>
    <w:p>
      <w:pPr>
        <w:pStyle w:val="BodyText"/>
        <w:numPr>
          <w:ilvl w:val="0"/>
          <w:numId w:val="23"/>
        </w:numPr>
        <w:tabs>
          <w:tab w:val="clear" w:pos="709"/>
          <w:tab w:val="left" w:pos="0" w:leader="none"/>
        </w:tabs>
        <w:ind w:hanging="283" w:start="709"/>
        <w:rPr/>
      </w:pPr>
      <w:r>
        <w:rPr>
          <w:rStyle w:val="Strong"/>
        </w:rPr>
        <w:t>Adaptivity and Efficiency</w:t>
      </w:r>
      <w:r>
        <w:rPr/>
        <w:br/>
        <w:t>Allocate cryptographic resources optimally — use strong encryption only where truly necessary.</w:t>
      </w:r>
    </w:p>
    <w:p>
      <w:pPr>
        <w:pStyle w:val="BodyText"/>
        <w:numPr>
          <w:ilvl w:val="0"/>
          <w:numId w:val="23"/>
        </w:numPr>
        <w:tabs>
          <w:tab w:val="clear" w:pos="709"/>
          <w:tab w:val="left" w:pos="0" w:leader="none"/>
        </w:tabs>
        <w:ind w:hanging="283" w:start="709"/>
        <w:rPr/>
      </w:pPr>
      <w:r>
        <w:rPr>
          <w:rStyle w:val="Strong"/>
        </w:rPr>
        <w:t>Modularity and Extensibility</w:t>
      </w:r>
      <w:r>
        <w:rPr/>
        <w:br/>
        <w:t>The pipeline is implemented in a modular Python package, allowing independent updates of policies, models, and encryption backends.</w:t>
      </w:r>
    </w:p>
    <w:p>
      <w:pPr>
        <w:pStyle w:val="BodyText"/>
        <w:numPr>
          <w:ilvl w:val="0"/>
          <w:numId w:val="23"/>
        </w:numPr>
        <w:tabs>
          <w:tab w:val="clear" w:pos="709"/>
          <w:tab w:val="left" w:pos="0" w:leader="none"/>
        </w:tabs>
        <w:ind w:hanging="283" w:start="709"/>
        <w:rPr/>
      </w:pPr>
      <w:r>
        <w:rPr>
          <w:rStyle w:val="Strong"/>
        </w:rPr>
        <w:t>Reproducibility</w:t>
      </w:r>
      <w:r>
        <w:rPr/>
        <w:br/>
        <w:t>Deterministic random seeds, versioned pipelines, and clear data preprocessing ensure repeatable experiments.</w:t>
      </w:r>
    </w:p>
    <w:p>
      <w:pPr>
        <w:pStyle w:val="BodyText"/>
        <w:ind w:hanging="0" w:start="0"/>
        <w:rPr/>
      </w:pPr>
      <w:r>
        <w:rPr/>
      </w:r>
    </w:p>
    <w:p>
      <w:pPr>
        <w:pStyle w:val="Heading3"/>
        <w:numPr>
          <w:ilvl w:val="2"/>
          <w:numId w:val="1"/>
        </w:numPr>
        <w:ind w:hanging="0" w:start="0"/>
        <w:rPr/>
      </w:pPr>
      <w:r>
        <w:rPr/>
        <w:t>3.2 System Architecture and Data Flow</w:t>
      </w:r>
    </w:p>
    <w:p>
      <w:pPr>
        <w:pStyle w:val="BodyText"/>
        <w:ind w:hanging="0" w:start="0"/>
        <w:rPr/>
      </w:pPr>
      <w:r>
        <w:rPr/>
        <w:t>The system follows a multi-stage pipeline:</w:t>
      </w:r>
    </w:p>
    <w:p>
      <w:pPr>
        <w:pStyle w:val="BodyText"/>
        <w:numPr>
          <w:ilvl w:val="0"/>
          <w:numId w:val="24"/>
        </w:numPr>
        <w:tabs>
          <w:tab w:val="clear" w:pos="709"/>
          <w:tab w:val="left" w:pos="0" w:leader="none"/>
        </w:tabs>
        <w:ind w:hanging="283" w:start="709"/>
        <w:rPr/>
      </w:pPr>
      <w:r>
        <w:rPr>
          <w:rStyle w:val="Strong"/>
        </w:rPr>
        <w:t>Raw Data Acquisition</w:t>
      </w:r>
      <w:r>
        <w:rPr/>
        <w:br/>
        <w:t>In this implementation, the CICIDS2017 dataset provides raw network flow records, offering a diverse mixture of benign operations and attack behaviors necessary for intent mapping and anomaly scoring.</w:t>
      </w:r>
    </w:p>
    <w:p>
      <w:pPr>
        <w:pStyle w:val="BodyText"/>
        <w:numPr>
          <w:ilvl w:val="0"/>
          <w:numId w:val="24"/>
        </w:numPr>
        <w:tabs>
          <w:tab w:val="clear" w:pos="709"/>
          <w:tab w:val="left" w:pos="0" w:leader="none"/>
        </w:tabs>
        <w:ind w:hanging="283" w:start="709"/>
        <w:rPr/>
      </w:pPr>
      <w:r>
        <w:rPr>
          <w:rStyle w:val="Strong"/>
        </w:rPr>
        <w:t>Event Mapping</w:t>
      </w:r>
      <w:r>
        <w:rPr/>
        <w:br/>
        <w:t xml:space="preserve">Using </w:t>
      </w:r>
      <w:r>
        <w:rPr>
          <w:rStyle w:val="SourceText"/>
        </w:rPr>
        <w:t>feature_mapping.py</w:t>
      </w:r>
      <w:r>
        <w:rPr/>
        <w:t>, raw flow records are transformed into high-level event descriptors including:</w:t>
      </w:r>
    </w:p>
    <w:p>
      <w:pPr>
        <w:pStyle w:val="BodyText"/>
        <w:numPr>
          <w:ilvl w:val="1"/>
          <w:numId w:val="24"/>
        </w:numPr>
        <w:tabs>
          <w:tab w:val="clear" w:pos="709"/>
          <w:tab w:val="left" w:pos="0" w:leader="none"/>
        </w:tabs>
        <w:ind w:hanging="283" w:start="1418"/>
        <w:rPr/>
      </w:pPr>
      <w:r>
        <w:rPr/>
        <w:t>flow duration</w:t>
      </w:r>
    </w:p>
    <w:p>
      <w:pPr>
        <w:pStyle w:val="BodyText"/>
        <w:numPr>
          <w:ilvl w:val="1"/>
          <w:numId w:val="24"/>
        </w:numPr>
        <w:tabs>
          <w:tab w:val="clear" w:pos="709"/>
          <w:tab w:val="left" w:pos="0" w:leader="none"/>
        </w:tabs>
        <w:ind w:hanging="283" w:start="1418"/>
        <w:rPr/>
      </w:pPr>
      <w:r>
        <w:rPr/>
        <w:t>packet counts</w:t>
      </w:r>
    </w:p>
    <w:p>
      <w:pPr>
        <w:pStyle w:val="BodyText"/>
        <w:numPr>
          <w:ilvl w:val="1"/>
          <w:numId w:val="24"/>
        </w:numPr>
        <w:tabs>
          <w:tab w:val="clear" w:pos="709"/>
          <w:tab w:val="left" w:pos="0" w:leader="none"/>
        </w:tabs>
        <w:ind w:hanging="283" w:start="1418"/>
        <w:rPr/>
      </w:pPr>
      <w:r>
        <w:rPr/>
        <w:t>byte volumes</w:t>
      </w:r>
    </w:p>
    <w:p>
      <w:pPr>
        <w:pStyle w:val="BodyText"/>
        <w:numPr>
          <w:ilvl w:val="1"/>
          <w:numId w:val="24"/>
        </w:numPr>
        <w:tabs>
          <w:tab w:val="clear" w:pos="709"/>
          <w:tab w:val="left" w:pos="0" w:leader="none"/>
        </w:tabs>
        <w:ind w:hanging="283" w:start="1418"/>
        <w:rPr/>
      </w:pPr>
      <w:r>
        <w:rPr/>
        <w:t>sensitivity level</w:t>
      </w:r>
    </w:p>
    <w:p>
      <w:pPr>
        <w:pStyle w:val="BodyText"/>
        <w:numPr>
          <w:ilvl w:val="1"/>
          <w:numId w:val="24"/>
        </w:numPr>
        <w:tabs>
          <w:tab w:val="clear" w:pos="709"/>
          <w:tab w:val="left" w:pos="0" w:leader="none"/>
        </w:tabs>
        <w:ind w:hanging="283" w:start="1418"/>
        <w:rPr/>
      </w:pPr>
      <w:r>
        <w:rPr/>
        <w:t>intent labels (initial ground truth)</w:t>
      </w:r>
    </w:p>
    <w:p>
      <w:pPr>
        <w:pStyle w:val="BodyText"/>
        <w:numPr>
          <w:ilvl w:val="0"/>
          <w:numId w:val="24"/>
        </w:numPr>
        <w:tabs>
          <w:tab w:val="clear" w:pos="709"/>
          <w:tab w:val="left" w:pos="0" w:leader="none"/>
        </w:tabs>
        <w:ind w:hanging="283" w:start="709"/>
        <w:rPr/>
      </w:pPr>
      <w:r>
        <w:rPr>
          <w:rStyle w:val="Strong"/>
        </w:rPr>
        <w:t>Feature Extraction &amp; Normalization</w:t>
      </w:r>
      <w:r>
        <w:rPr/>
        <w:br/>
      </w:r>
      <w:r>
        <w:rPr>
          <w:rStyle w:val="SourceText"/>
        </w:rPr>
        <w:t>features.py</w:t>
      </w:r>
      <w:r>
        <w:rPr/>
        <w:t xml:space="preserve"> builds a numerical feature matrix using </w:t>
      </w:r>
      <w:r>
        <w:rPr>
          <w:rStyle w:val="SourceText"/>
        </w:rPr>
        <w:t>StandardScaler</w:t>
      </w:r>
      <w:r>
        <w:rPr/>
        <w:t>, ensuring all models receive homogeneous inputs.</w:t>
      </w:r>
    </w:p>
    <w:p>
      <w:pPr>
        <w:pStyle w:val="BodyText"/>
        <w:numPr>
          <w:ilvl w:val="0"/>
          <w:numId w:val="24"/>
        </w:numPr>
        <w:tabs>
          <w:tab w:val="clear" w:pos="709"/>
          <w:tab w:val="left" w:pos="0" w:leader="none"/>
        </w:tabs>
        <w:ind w:hanging="283" w:start="709"/>
        <w:rPr/>
      </w:pPr>
      <w:r>
        <w:rPr>
          <w:rStyle w:val="Strong"/>
        </w:rPr>
        <w:t>Contextual Augmentation</w:t>
      </w:r>
      <w:r>
        <w:rPr/>
        <w:br/>
      </w:r>
      <w:r>
        <w:rPr>
          <w:rStyle w:val="SourceText"/>
        </w:rPr>
        <w:t>models.py::prepare_dataset_with_anomaly()</w:t>
      </w:r>
      <w:r>
        <w:rPr/>
        <w:t xml:space="preserve"> computes:</w:t>
      </w:r>
    </w:p>
    <w:p>
      <w:pPr>
        <w:pStyle w:val="BodyText"/>
        <w:numPr>
          <w:ilvl w:val="1"/>
          <w:numId w:val="24"/>
        </w:numPr>
        <w:tabs>
          <w:tab w:val="clear" w:pos="709"/>
          <w:tab w:val="left" w:pos="0" w:leader="none"/>
        </w:tabs>
        <w:ind w:hanging="283" w:start="1418"/>
        <w:rPr/>
      </w:pPr>
      <w:r>
        <w:rPr/>
        <w:t>device trust</w:t>
      </w:r>
    </w:p>
    <w:p>
      <w:pPr>
        <w:pStyle w:val="BodyText"/>
        <w:numPr>
          <w:ilvl w:val="1"/>
          <w:numId w:val="24"/>
        </w:numPr>
        <w:tabs>
          <w:tab w:val="clear" w:pos="709"/>
          <w:tab w:val="left" w:pos="0" w:leader="none"/>
        </w:tabs>
        <w:ind w:hanging="283" w:start="1418"/>
        <w:rPr/>
      </w:pPr>
      <w:r>
        <w:rPr/>
        <w:t>priority score</w:t>
      </w:r>
    </w:p>
    <w:p>
      <w:pPr>
        <w:pStyle w:val="BodyText"/>
        <w:numPr>
          <w:ilvl w:val="1"/>
          <w:numId w:val="24"/>
        </w:numPr>
        <w:tabs>
          <w:tab w:val="clear" w:pos="709"/>
          <w:tab w:val="left" w:pos="0" w:leader="none"/>
        </w:tabs>
        <w:ind w:hanging="283" w:start="1418"/>
        <w:rPr/>
      </w:pPr>
      <w:r>
        <w:rPr/>
        <w:t>anomaly score (via Isolation Forest)</w:t>
      </w:r>
    </w:p>
    <w:p>
      <w:pPr>
        <w:pStyle w:val="BodyText"/>
        <w:numPr>
          <w:ilvl w:val="0"/>
          <w:numId w:val="0"/>
        </w:numPr>
        <w:tabs>
          <w:tab w:val="clear" w:pos="709"/>
          <w:tab w:val="left" w:pos="0" w:leader="none"/>
        </w:tabs>
        <w:ind w:hanging="0" w:start="0"/>
        <w:rPr/>
      </w:pPr>
      <w:r>
        <w:rPr/>
        <w:t xml:space="preserve"> </w:t>
      </w:r>
      <w:r>
        <w:rPr/>
        <w:tab/>
        <w:t xml:space="preserve">CICIDS provides enough statistical richness to compute anomaly scores using an Isolation </w:t>
        <w:tab/>
        <w:t>Forest and derive contextual indicators such as priority and sensitivity levels.</w:t>
      </w:r>
    </w:p>
    <w:p>
      <w:pPr>
        <w:pStyle w:val="BodyText"/>
        <w:numPr>
          <w:ilvl w:val="0"/>
          <w:numId w:val="24"/>
        </w:numPr>
        <w:tabs>
          <w:tab w:val="clear" w:pos="709"/>
          <w:tab w:val="left" w:pos="0" w:leader="none"/>
        </w:tabs>
        <w:ind w:hanging="283" w:start="709"/>
        <w:rPr/>
      </w:pPr>
      <w:r>
        <w:rPr>
          <w:rStyle w:val="Strong"/>
        </w:rPr>
        <w:t>Intent Classification</w:t>
      </w:r>
      <w:r>
        <w:rPr/>
        <w:br/>
        <w:t>ML classifiers (RF, LR, MLP) are trained to predict the operational intent of new events.</w:t>
      </w:r>
    </w:p>
    <w:p>
      <w:pPr>
        <w:pStyle w:val="BodyText"/>
        <w:numPr>
          <w:ilvl w:val="0"/>
          <w:numId w:val="24"/>
        </w:numPr>
        <w:tabs>
          <w:tab w:val="clear" w:pos="709"/>
          <w:tab w:val="left" w:pos="0" w:leader="none"/>
        </w:tabs>
        <w:ind w:hanging="283" w:start="709"/>
        <w:rPr/>
      </w:pPr>
      <w:r>
        <w:rPr>
          <w:rStyle w:val="Strong"/>
        </w:rPr>
        <w:t>Policy Engine</w:t>
      </w:r>
      <w:r>
        <w:rPr/>
        <w:br/>
        <w:t xml:space="preserve">Policies in </w:t>
      </w:r>
      <w:r>
        <w:rPr>
          <w:rStyle w:val="SourceText"/>
        </w:rPr>
        <w:t>policies.py</w:t>
      </w:r>
      <w:r>
        <w:rPr/>
        <w:t xml:space="preserve"> evaluate contextual and predictive information to select encryption level:</w:t>
      </w:r>
    </w:p>
    <w:p>
      <w:pPr>
        <w:pStyle w:val="BodyText"/>
        <w:numPr>
          <w:ilvl w:val="1"/>
          <w:numId w:val="24"/>
        </w:numPr>
        <w:tabs>
          <w:tab w:val="clear" w:pos="709"/>
          <w:tab w:val="left" w:pos="0" w:leader="none"/>
        </w:tabs>
        <w:ind w:hanging="283" w:start="1418"/>
        <w:rPr/>
      </w:pPr>
      <w:r>
        <w:rPr>
          <w:rStyle w:val="Emphasis"/>
        </w:rPr>
        <w:t>high</w:t>
      </w:r>
    </w:p>
    <w:p>
      <w:pPr>
        <w:pStyle w:val="BodyText"/>
        <w:numPr>
          <w:ilvl w:val="1"/>
          <w:numId w:val="24"/>
        </w:numPr>
        <w:tabs>
          <w:tab w:val="clear" w:pos="709"/>
          <w:tab w:val="left" w:pos="0" w:leader="none"/>
        </w:tabs>
        <w:ind w:hanging="283" w:start="1418"/>
        <w:rPr/>
      </w:pPr>
      <w:r>
        <w:rPr>
          <w:rStyle w:val="Emphasis"/>
        </w:rPr>
        <w:t>medium</w:t>
      </w:r>
    </w:p>
    <w:p>
      <w:pPr>
        <w:pStyle w:val="BodyText"/>
        <w:numPr>
          <w:ilvl w:val="1"/>
          <w:numId w:val="24"/>
        </w:numPr>
        <w:tabs>
          <w:tab w:val="clear" w:pos="709"/>
          <w:tab w:val="left" w:pos="0" w:leader="none"/>
        </w:tabs>
        <w:ind w:hanging="283" w:start="1418"/>
        <w:rPr/>
      </w:pPr>
      <w:r>
        <w:rPr>
          <w:rStyle w:val="Emphasis"/>
        </w:rPr>
        <w:t>low</w:t>
      </w:r>
    </w:p>
    <w:p>
      <w:pPr>
        <w:pStyle w:val="BodyText"/>
        <w:numPr>
          <w:ilvl w:val="0"/>
          <w:numId w:val="24"/>
        </w:numPr>
        <w:tabs>
          <w:tab w:val="clear" w:pos="709"/>
          <w:tab w:val="left" w:pos="0" w:leader="none"/>
        </w:tabs>
        <w:ind w:hanging="283" w:start="709"/>
        <w:rPr/>
      </w:pPr>
      <w:r>
        <w:rPr>
          <w:rStyle w:val="Strong"/>
        </w:rPr>
        <w:t>Encryption Execution</w:t>
      </w:r>
      <w:r>
        <w:rPr/>
        <w:br/>
      </w:r>
      <w:r>
        <w:rPr>
          <w:rStyle w:val="SourceText"/>
        </w:rPr>
        <w:t>SimulatedEncryptor</w:t>
      </w:r>
      <w:r>
        <w:rPr/>
        <w:t xml:space="preserve"> mimics latency and energy cost of real cryptographic operations.</w:t>
      </w:r>
    </w:p>
    <w:p>
      <w:pPr>
        <w:pStyle w:val="BodyText"/>
        <w:numPr>
          <w:ilvl w:val="0"/>
          <w:numId w:val="24"/>
        </w:numPr>
        <w:tabs>
          <w:tab w:val="clear" w:pos="709"/>
          <w:tab w:val="left" w:pos="0" w:leader="none"/>
        </w:tabs>
        <w:ind w:hanging="283" w:start="709"/>
        <w:rPr/>
      </w:pPr>
      <w:r>
        <w:rPr>
          <w:rStyle w:val="Strong"/>
        </w:rPr>
        <w:t>Metrics &amp; Evaluation</w:t>
      </w:r>
      <w:r>
        <w:rPr/>
        <w:br/>
        <w:t>The framework measures latency, energy, throughput, and classification accuracy per policy.</w:t>
      </w:r>
    </w:p>
    <w:p>
      <w:pPr>
        <w:pStyle w:val="BodyText"/>
        <w:ind w:hanging="0" w:start="0"/>
        <w:rPr/>
      </w:pPr>
      <w:r>
        <w:rPr/>
      </w:r>
    </w:p>
    <w:p>
      <w:pPr>
        <w:pStyle w:val="Heading3"/>
        <w:numPr>
          <w:ilvl w:val="2"/>
          <w:numId w:val="1"/>
        </w:numPr>
        <w:ind w:hanging="0" w:start="0"/>
        <w:rPr/>
      </w:pPr>
      <w:r>
        <w:rPr/>
        <w:t>3.3 Intent Extraction and Decision Logic</w:t>
      </w:r>
    </w:p>
    <w:p>
      <w:pPr>
        <w:pStyle w:val="BodyText"/>
        <w:ind w:hanging="0" w:start="0"/>
        <w:rPr/>
      </w:pPr>
      <w:r>
        <w:rPr/>
        <w:t xml:space="preserve">IAE separates </w:t>
      </w:r>
      <w:r>
        <w:rPr>
          <w:rStyle w:val="Strong"/>
        </w:rPr>
        <w:t>intent extraction</w:t>
      </w:r>
      <w:r>
        <w:rPr/>
        <w:t xml:space="preserve"> from </w:t>
      </w:r>
      <w:r>
        <w:rPr>
          <w:rStyle w:val="Strong"/>
        </w:rPr>
        <w:t>policy selection</w:t>
      </w:r>
      <w:r>
        <w:rPr/>
        <w:t>, ensuring modularity.</w:t>
      </w:r>
    </w:p>
    <w:p>
      <w:pPr>
        <w:pStyle w:val="Heading3"/>
        <w:numPr>
          <w:ilvl w:val="0"/>
          <w:numId w:val="1"/>
        </w:numPr>
        <w:spacing w:lineRule="auto" w:line="276" w:before="0" w:after="140"/>
        <w:ind w:hanging="0" w:start="0"/>
        <w:rPr>
          <w:rStyle w:val="Strong"/>
          <w:rFonts w:ascii="Liberation Serif" w:hAnsi="Liberation Serif" w:eastAsia="Noto Serif CJK SC"/>
          <w:b w:val="false"/>
          <w:bCs w:val="false"/>
          <w:sz w:val="24"/>
          <w:szCs w:val="24"/>
        </w:rPr>
      </w:pPr>
      <w:r>
        <w:rPr>
          <w:rFonts w:eastAsia="Noto Serif CJK SC" w:ascii="Liberation Serif" w:hAnsi="Liberation Serif"/>
          <w:b w:val="false"/>
          <w:bCs w:val="false"/>
          <w:sz w:val="24"/>
          <w:szCs w:val="24"/>
        </w:rPr>
      </w:r>
    </w:p>
    <w:p>
      <w:pPr>
        <w:pStyle w:val="Heading3"/>
        <w:numPr>
          <w:ilvl w:val="0"/>
          <w:numId w:val="1"/>
        </w:numPr>
        <w:spacing w:lineRule="auto" w:line="276" w:before="0" w:after="140"/>
        <w:ind w:hanging="0" w:start="0"/>
        <w:rPr>
          <w:rFonts w:ascii="Liberation Serif" w:hAnsi="Liberation Serif" w:eastAsia="Noto Serif CJK SC"/>
          <w:sz w:val="24"/>
          <w:szCs w:val="24"/>
        </w:rPr>
      </w:pPr>
      <w:r>
        <w:rPr>
          <w:rStyle w:val="Strong"/>
          <w:rFonts w:eastAsia="Noto Serif CJK SC" w:ascii="Liberation Serif" w:hAnsi="Liberation Serif"/>
          <w:b/>
          <w:bCs/>
          <w:sz w:val="24"/>
          <w:szCs w:val="24"/>
        </w:rPr>
        <w:t>Intent Extraction</w:t>
      </w:r>
    </w:p>
    <w:p>
      <w:pPr>
        <w:pStyle w:val="BodyText"/>
        <w:ind w:hanging="0" w:start="0"/>
        <w:rPr/>
      </w:pPr>
      <w:r>
        <w:rPr/>
        <w:t>Two parallel mechanisms operate:</w:t>
      </w:r>
    </w:p>
    <w:p>
      <w:pPr>
        <w:pStyle w:val="BodyText"/>
        <w:numPr>
          <w:ilvl w:val="0"/>
          <w:numId w:val="25"/>
        </w:numPr>
        <w:tabs>
          <w:tab w:val="clear" w:pos="709"/>
          <w:tab w:val="left" w:pos="0" w:leader="none"/>
        </w:tabs>
        <w:ind w:hanging="283" w:start="709"/>
        <w:rPr/>
      </w:pPr>
      <w:r>
        <w:rPr>
          <w:rStyle w:val="Strong"/>
        </w:rPr>
        <w:t>Label Mapping (Heuristic)</w:t>
      </w:r>
      <w:r>
        <w:rPr/>
        <w:br/>
      </w:r>
      <w:r>
        <w:rPr>
          <w:rStyle w:val="SourceText"/>
        </w:rPr>
        <w:t>labeling.py</w:t>
      </w:r>
      <w:r>
        <w:rPr/>
        <w:t xml:space="preserve"> converts CICIDS labels into the five-category intent taxonomy using deterministic rules.</w:t>
      </w:r>
    </w:p>
    <w:p>
      <w:pPr>
        <w:pStyle w:val="BodyText"/>
        <w:numPr>
          <w:ilvl w:val="0"/>
          <w:numId w:val="25"/>
        </w:numPr>
        <w:tabs>
          <w:tab w:val="clear" w:pos="709"/>
          <w:tab w:val="left" w:pos="0" w:leader="none"/>
        </w:tabs>
        <w:ind w:hanging="283" w:start="709"/>
        <w:rPr/>
      </w:pPr>
      <w:r>
        <w:rPr>
          <w:rStyle w:val="Strong"/>
        </w:rPr>
        <w:t>Machine Learning Classification</w:t>
      </w:r>
      <w:r>
        <w:rPr/>
        <w:br/>
        <w:t>Trained classifiers (RF/LR/MLP) predict intent for unseen events.</w:t>
        <w:br/>
        <w:t>The classifier outputs:</w:t>
      </w:r>
    </w:p>
    <w:p>
      <w:pPr>
        <w:pStyle w:val="BodyText"/>
        <w:numPr>
          <w:ilvl w:val="1"/>
          <w:numId w:val="25"/>
        </w:numPr>
        <w:tabs>
          <w:tab w:val="clear" w:pos="709"/>
          <w:tab w:val="left" w:pos="0" w:leader="none"/>
        </w:tabs>
        <w:ind w:hanging="283" w:start="1418"/>
        <w:rPr/>
      </w:pPr>
      <w:r>
        <w:rPr/>
        <w:t>predicted class</w:t>
      </w:r>
    </w:p>
    <w:p>
      <w:pPr>
        <w:pStyle w:val="BodyText"/>
        <w:numPr>
          <w:ilvl w:val="1"/>
          <w:numId w:val="25"/>
        </w:numPr>
        <w:tabs>
          <w:tab w:val="clear" w:pos="709"/>
          <w:tab w:val="left" w:pos="0" w:leader="none"/>
        </w:tabs>
        <w:ind w:hanging="283" w:start="1418"/>
        <w:rPr/>
      </w:pPr>
      <w:r>
        <w:rPr/>
        <w:t>probability distribution over intents</w:t>
      </w:r>
    </w:p>
    <w:p>
      <w:pPr>
        <w:pStyle w:val="BodyText"/>
        <w:ind w:hanging="0" w:start="0"/>
        <w:rPr/>
      </w:pPr>
      <w:r>
        <w:rPr/>
        <w:t>These probability maps are later used by the ML-driven IAE policy.</w:t>
      </w:r>
    </w:p>
    <w:p>
      <w:pPr>
        <w:pStyle w:val="Heading3"/>
        <w:numPr>
          <w:ilvl w:val="0"/>
          <w:numId w:val="0"/>
        </w:numPr>
        <w:spacing w:lineRule="auto" w:line="276" w:before="0" w:after="140"/>
        <w:ind w:hanging="0" w:start="0"/>
        <w:rPr>
          <w:rStyle w:val="Strong"/>
          <w:rFonts w:ascii="Liberation Serif" w:hAnsi="Liberation Serif" w:eastAsia="Noto Serif CJK SC"/>
          <w:b w:val="false"/>
          <w:bCs w:val="false"/>
        </w:rPr>
      </w:pPr>
      <w:r>
        <w:rPr>
          <w:rFonts w:eastAsia="Noto Serif CJK SC" w:ascii="Liberation Serif" w:hAnsi="Liberation Serif"/>
          <w:b w:val="false"/>
          <w:bCs w:val="false"/>
        </w:rPr>
      </w:r>
    </w:p>
    <w:p>
      <w:pPr>
        <w:pStyle w:val="Heading3"/>
        <w:numPr>
          <w:ilvl w:val="0"/>
          <w:numId w:val="1"/>
        </w:numPr>
        <w:spacing w:lineRule="auto" w:line="276" w:before="0" w:after="140"/>
        <w:ind w:hanging="0" w:start="0"/>
        <w:rPr>
          <w:sz w:val="24"/>
          <w:szCs w:val="24"/>
        </w:rPr>
      </w:pPr>
      <w:r>
        <w:rPr>
          <w:rStyle w:val="Strong"/>
          <w:rFonts w:eastAsia="Noto Serif CJK SC" w:ascii="Liberation Serif" w:hAnsi="Liberation Serif"/>
          <w:b/>
          <w:bCs/>
          <w:sz w:val="24"/>
          <w:szCs w:val="24"/>
        </w:rPr>
        <w:t>Decision Logic</w:t>
      </w:r>
    </w:p>
    <w:p>
      <w:pPr>
        <w:pStyle w:val="BodyText"/>
        <w:ind w:hanging="0" w:start="0"/>
        <w:rPr/>
      </w:pPr>
      <w:r>
        <w:rPr/>
        <w:t>The framework defines four families of policies:</w:t>
      </w:r>
    </w:p>
    <w:p>
      <w:pPr>
        <w:pStyle w:val="BodyText"/>
        <w:numPr>
          <w:ilvl w:val="0"/>
          <w:numId w:val="26"/>
        </w:numPr>
        <w:tabs>
          <w:tab w:val="clear" w:pos="709"/>
          <w:tab w:val="left" w:pos="0" w:leader="none"/>
        </w:tabs>
        <w:ind w:hanging="283" w:start="709"/>
        <w:rPr/>
      </w:pPr>
      <w:r>
        <w:rPr>
          <w:rStyle w:val="Strong"/>
        </w:rPr>
        <w:t>Static Strong Policy</w:t>
      </w:r>
      <w:r>
        <w:rPr/>
        <w:br/>
        <w:t>Always encrypt using the highest profile.</w:t>
        <w:br/>
        <w:t>Baseline for maximum security but worst efficiency.</w:t>
      </w:r>
    </w:p>
    <w:p>
      <w:pPr>
        <w:pStyle w:val="BodyText"/>
        <w:numPr>
          <w:ilvl w:val="0"/>
          <w:numId w:val="26"/>
        </w:numPr>
        <w:tabs>
          <w:tab w:val="clear" w:pos="709"/>
          <w:tab w:val="left" w:pos="0" w:leader="none"/>
        </w:tabs>
        <w:ind w:hanging="283" w:start="709"/>
        <w:rPr/>
      </w:pPr>
      <w:r>
        <w:rPr>
          <w:rStyle w:val="Strong"/>
        </w:rPr>
        <w:t>Context-Only Policy</w:t>
      </w:r>
      <w:r>
        <w:rPr/>
        <w:br/>
        <w:t>Uses anomaly_score, data_size_kb, and priority_score thresholds to select the encryption level.</w:t>
      </w:r>
    </w:p>
    <w:p>
      <w:pPr>
        <w:pStyle w:val="BodyText"/>
        <w:numPr>
          <w:ilvl w:val="0"/>
          <w:numId w:val="26"/>
        </w:numPr>
        <w:tabs>
          <w:tab w:val="clear" w:pos="709"/>
          <w:tab w:val="left" w:pos="0" w:leader="none"/>
        </w:tabs>
        <w:ind w:hanging="283" w:start="709"/>
        <w:rPr/>
      </w:pPr>
      <w:r>
        <w:rPr>
          <w:rStyle w:val="Strong"/>
        </w:rPr>
        <w:t>Rule-Based Intent Mapping</w:t>
      </w:r>
      <w:r>
        <w:rPr/>
        <w:br/>
        <w:t>Directly maps intent categories to fixed encryption strengths (e.g., emergency → high).</w:t>
      </w:r>
    </w:p>
    <w:p>
      <w:pPr>
        <w:pStyle w:val="BodyText"/>
        <w:numPr>
          <w:ilvl w:val="0"/>
          <w:numId w:val="26"/>
        </w:numPr>
        <w:tabs>
          <w:tab w:val="clear" w:pos="709"/>
          <w:tab w:val="left" w:pos="0" w:leader="none"/>
        </w:tabs>
        <w:ind w:hanging="283" w:start="709"/>
        <w:rPr/>
      </w:pPr>
      <w:r>
        <w:rPr>
          <w:rStyle w:val="Strong"/>
        </w:rPr>
        <w:t>IAE ML Policy (Adaptive)</w:t>
      </w:r>
      <w:r>
        <w:rPr/>
        <w:br/>
        <w:t>Uses classifier probabilities to choose encryption level:</w:t>
      </w:r>
    </w:p>
    <w:p>
      <w:pPr>
        <w:pStyle w:val="BodyText"/>
        <w:numPr>
          <w:ilvl w:val="1"/>
          <w:numId w:val="26"/>
        </w:numPr>
        <w:tabs>
          <w:tab w:val="clear" w:pos="709"/>
          <w:tab w:val="left" w:pos="0" w:leader="none"/>
        </w:tabs>
        <w:ind w:hanging="283" w:start="1418"/>
        <w:rPr/>
      </w:pPr>
      <w:r>
        <w:rPr/>
        <w:t>high if P(emergency) ≥ threshold</w:t>
      </w:r>
    </w:p>
    <w:p>
      <w:pPr>
        <w:pStyle w:val="BodyText"/>
        <w:numPr>
          <w:ilvl w:val="1"/>
          <w:numId w:val="26"/>
        </w:numPr>
        <w:tabs>
          <w:tab w:val="clear" w:pos="709"/>
          <w:tab w:val="left" w:pos="0" w:leader="none"/>
        </w:tabs>
        <w:ind w:hanging="283" w:start="1418"/>
        <w:rPr/>
      </w:pPr>
      <w:r>
        <w:rPr/>
        <w:t>medium if P(confidential-transfer) ≥ threshold</w:t>
      </w:r>
    </w:p>
    <w:p>
      <w:pPr>
        <w:pStyle w:val="BodyText"/>
        <w:numPr>
          <w:ilvl w:val="1"/>
          <w:numId w:val="26"/>
        </w:numPr>
        <w:tabs>
          <w:tab w:val="clear" w:pos="709"/>
          <w:tab w:val="left" w:pos="0" w:leader="none"/>
        </w:tabs>
        <w:ind w:hanging="283" w:start="1418"/>
        <w:rPr/>
      </w:pPr>
      <w:r>
        <w:rPr/>
        <w:t>otherwise low</w:t>
      </w:r>
    </w:p>
    <w:p>
      <w:pPr>
        <w:pStyle w:val="BodyText"/>
        <w:ind w:hanging="0" w:start="0"/>
        <w:rPr/>
      </w:pPr>
      <w:r>
        <w:rPr/>
        <w:t>This policy is dynamic and data-driven, offering the best balance between performance and protection.</w:t>
      </w:r>
    </w:p>
    <w:p>
      <w:pPr>
        <w:pStyle w:val="BodyText"/>
        <w:ind w:hanging="0" w:start="0"/>
        <w:rPr/>
      </w:pPr>
      <w:r>
        <w:rPr/>
      </w:r>
    </w:p>
    <w:p>
      <w:pPr>
        <w:pStyle w:val="Heading3"/>
        <w:numPr>
          <w:ilvl w:val="2"/>
          <w:numId w:val="1"/>
        </w:numPr>
        <w:ind w:hanging="0" w:start="0"/>
        <w:rPr/>
      </w:pPr>
      <w:r>
        <w:rPr/>
        <w:t>3.4 Adaptive Encryption Policy</w:t>
      </w:r>
    </w:p>
    <w:p>
      <w:pPr>
        <w:pStyle w:val="BodyText"/>
        <w:ind w:hanging="0" w:start="0"/>
        <w:rPr/>
      </w:pPr>
      <w:r>
        <w:rPr/>
        <w:t>The adaptive policy is the core functionality of the framework. It integrates:</w:t>
      </w:r>
    </w:p>
    <w:p>
      <w:pPr>
        <w:pStyle w:val="BodyText"/>
        <w:numPr>
          <w:ilvl w:val="0"/>
          <w:numId w:val="27"/>
        </w:numPr>
        <w:tabs>
          <w:tab w:val="clear" w:pos="709"/>
          <w:tab w:val="left" w:pos="0" w:leader="none"/>
        </w:tabs>
        <w:ind w:hanging="283" w:start="709"/>
        <w:rPr/>
      </w:pPr>
      <w:r>
        <w:rPr>
          <w:rStyle w:val="Strong"/>
          <w:b w:val="false"/>
          <w:bCs w:val="false"/>
        </w:rPr>
        <w:t>event-level numeric features</w:t>
      </w:r>
    </w:p>
    <w:p>
      <w:pPr>
        <w:pStyle w:val="BodyText"/>
        <w:numPr>
          <w:ilvl w:val="0"/>
          <w:numId w:val="27"/>
        </w:numPr>
        <w:tabs>
          <w:tab w:val="clear" w:pos="709"/>
          <w:tab w:val="left" w:pos="0" w:leader="none"/>
        </w:tabs>
        <w:ind w:hanging="283" w:start="709"/>
        <w:rPr/>
      </w:pPr>
      <w:r>
        <w:rPr>
          <w:rStyle w:val="Strong"/>
          <w:b w:val="false"/>
          <w:bCs w:val="false"/>
        </w:rPr>
        <w:t>intent probability distributions</w:t>
      </w:r>
    </w:p>
    <w:p>
      <w:pPr>
        <w:pStyle w:val="BodyText"/>
        <w:numPr>
          <w:ilvl w:val="0"/>
          <w:numId w:val="27"/>
        </w:numPr>
        <w:tabs>
          <w:tab w:val="clear" w:pos="709"/>
          <w:tab w:val="left" w:pos="0" w:leader="none"/>
        </w:tabs>
        <w:ind w:hanging="283" w:start="709"/>
        <w:rPr/>
      </w:pPr>
      <w:r>
        <w:rPr>
          <w:rStyle w:val="Strong"/>
          <w:b w:val="false"/>
          <w:bCs w:val="false"/>
        </w:rPr>
        <w:t>contextual anomaly metrics</w:t>
      </w:r>
    </w:p>
    <w:p>
      <w:pPr>
        <w:pStyle w:val="BodyText"/>
        <w:numPr>
          <w:ilvl w:val="0"/>
          <w:numId w:val="27"/>
        </w:numPr>
        <w:tabs>
          <w:tab w:val="clear" w:pos="709"/>
          <w:tab w:val="left" w:pos="0" w:leader="none"/>
        </w:tabs>
        <w:ind w:hanging="283" w:start="709"/>
        <w:rPr/>
      </w:pPr>
      <w:r>
        <w:rPr>
          <w:rStyle w:val="Strong"/>
          <w:b w:val="false"/>
          <w:bCs w:val="false"/>
        </w:rPr>
        <w:t>priority scores</w:t>
      </w:r>
    </w:p>
    <w:p>
      <w:pPr>
        <w:pStyle w:val="BodyText"/>
        <w:numPr>
          <w:ilvl w:val="0"/>
          <w:numId w:val="27"/>
        </w:numPr>
        <w:tabs>
          <w:tab w:val="clear" w:pos="709"/>
          <w:tab w:val="left" w:pos="0" w:leader="none"/>
        </w:tabs>
        <w:ind w:hanging="283" w:start="709"/>
        <w:rPr/>
      </w:pPr>
      <w:r>
        <w:rPr>
          <w:rStyle w:val="Strong"/>
          <w:b w:val="false"/>
          <w:bCs w:val="false"/>
        </w:rPr>
        <w:t>sensitivity levels</w:t>
      </w:r>
    </w:p>
    <w:p>
      <w:pPr>
        <w:pStyle w:val="BodyText"/>
        <w:ind w:hanging="0" w:start="0"/>
        <w:rPr/>
      </w:pPr>
      <w:r>
        <w:rPr/>
        <w:t xml:space="preserve">The policy explicitly adjusts between </w:t>
      </w:r>
      <w:r>
        <w:rPr>
          <w:rStyle w:val="SourceText"/>
        </w:rPr>
        <w:t>low</w:t>
      </w:r>
      <w:r>
        <w:rPr/>
        <w:t xml:space="preserve">, </w:t>
      </w:r>
      <w:r>
        <w:rPr>
          <w:rStyle w:val="SourceText"/>
        </w:rPr>
        <w:t>medium</w:t>
      </w:r>
      <w:r>
        <w:rPr/>
        <w:t xml:space="preserve">, and </w:t>
      </w:r>
      <w:r>
        <w:rPr>
          <w:rStyle w:val="SourceText"/>
        </w:rPr>
        <w:t>high</w:t>
      </w:r>
      <w:r>
        <w:rPr/>
        <w:t xml:space="preserve"> encryption based on risk, intent, and system state.</w:t>
      </w:r>
    </w:p>
    <w:p>
      <w:pPr>
        <w:pStyle w:val="BodyText"/>
        <w:ind w:hanging="0" w:start="0"/>
        <w:rPr/>
      </w:pPr>
      <w:r>
        <w:rPr/>
        <w:t>Formally, let:</w:t>
      </w:r>
    </w:p>
    <w:p>
      <w:pPr>
        <w:pStyle w:val="BodyText"/>
        <w:numPr>
          <w:ilvl w:val="0"/>
          <w:numId w:val="28"/>
        </w:numPr>
        <w:tabs>
          <w:tab w:val="clear" w:pos="709"/>
          <w:tab w:val="left" w:pos="0" w:leader="none"/>
        </w:tabs>
        <w:ind w:hanging="283" w:start="709"/>
        <w:rPr/>
      </w:pPr>
      <w:r>
        <w:rPr/>
      </w:r>
      <m:oMath xmlns:m="http://schemas.openxmlformats.org/officeDocument/2006/math">
        <m:sSub>
          <m:e>
            <m:r>
              <m:t xml:space="preserve">x</m:t>
            </m:r>
          </m:e>
          <m:sub>
            <m:r>
              <m:t xml:space="preserve">i</m:t>
            </m:r>
          </m:sub>
        </m:sSub>
      </m:oMath>
      <w:r>
        <w:rPr/>
        <w:t>= feature vector</w:t>
      </w:r>
    </w:p>
    <w:p>
      <w:pPr>
        <w:pStyle w:val="BodyText"/>
        <w:numPr>
          <w:ilvl w:val="0"/>
          <w:numId w:val="28"/>
        </w:numPr>
        <w:tabs>
          <w:tab w:val="clear" w:pos="709"/>
          <w:tab w:val="left" w:pos="0" w:leader="none"/>
        </w:tabs>
        <w:ind w:hanging="283" w:start="709"/>
        <w:rPr/>
      </w:pPr>
      <w:r>
        <w:rPr/>
      </w:r>
      <m:oMath xmlns:m="http://schemas.openxmlformats.org/officeDocument/2006/math">
        <m:sSub>
          <m:e>
            <m:r>
              <m:t xml:space="preserve">p</m:t>
            </m:r>
          </m:e>
          <m:sub>
            <m:r>
              <m:t xml:space="preserve">i</m:t>
            </m:r>
          </m:sub>
        </m:sSub>
        <m:d>
          <m:dPr>
            <m:begChr m:val="("/>
            <m:endChr m:val=")"/>
          </m:dPr>
          <m:e>
            <m:r>
              <m:t xml:space="preserve">c</m:t>
            </m:r>
          </m:e>
        </m:d>
      </m:oMath>
      <w:r>
        <w:rPr/>
        <w:t xml:space="preserve"> </w:t>
      </w:r>
      <w:r>
        <w:rPr/>
        <w:t>= classifier probability for class c</w:t>
      </w:r>
    </w:p>
    <w:p>
      <w:pPr>
        <w:pStyle w:val="BodyText"/>
        <w:numPr>
          <w:ilvl w:val="0"/>
          <w:numId w:val="28"/>
        </w:numPr>
        <w:tabs>
          <w:tab w:val="clear" w:pos="709"/>
          <w:tab w:val="left" w:pos="0" w:leader="none"/>
        </w:tabs>
        <w:ind w:hanging="283" w:start="709"/>
        <w:rPr/>
      </w:pPr>
      <w:r>
        <w:rPr/>
      </w:r>
      <m:oMath xmlns:m="http://schemas.openxmlformats.org/officeDocument/2006/math">
        <m:sSub>
          <m:e>
            <m:r>
              <m:t xml:space="preserve">a</m:t>
            </m:r>
          </m:e>
          <m:sub>
            <m:r>
              <m:t xml:space="preserve">i</m:t>
            </m:r>
          </m:sub>
        </m:sSub>
      </m:oMath>
      <w:r>
        <w:rPr/>
        <w:t xml:space="preserve">​ </w:t>
      </w:r>
      <w:r>
        <w:rPr/>
        <w:t>= anomaly score</w:t>
      </w:r>
    </w:p>
    <w:p>
      <w:pPr>
        <w:pStyle w:val="BodyText"/>
        <w:numPr>
          <w:ilvl w:val="0"/>
          <w:numId w:val="28"/>
        </w:numPr>
        <w:tabs>
          <w:tab w:val="clear" w:pos="709"/>
          <w:tab w:val="left" w:pos="0" w:leader="none"/>
        </w:tabs>
        <w:ind w:hanging="283" w:start="709"/>
        <w:rPr/>
      </w:pPr>
      <w:r>
        <w:rPr/>
      </w:r>
      <m:oMath xmlns:m="http://schemas.openxmlformats.org/officeDocument/2006/math">
        <m:sSub>
          <m:e>
            <m:r>
              <m:t xml:space="preserve">s</m:t>
            </m:r>
          </m:e>
          <m:sub>
            <m:r>
              <m:t xml:space="preserve">i</m:t>
            </m:r>
          </m:sub>
        </m:sSub>
      </m:oMath>
      <w:r>
        <w:rPr/>
        <w:t xml:space="preserve"> </w:t>
      </w:r>
      <w:r>
        <w:rPr/>
        <w:t>= sensitivity</w:t>
      </w:r>
    </w:p>
    <w:p>
      <w:pPr>
        <w:pStyle w:val="BodyText"/>
        <w:numPr>
          <w:ilvl w:val="0"/>
          <w:numId w:val="28"/>
        </w:numPr>
        <w:tabs>
          <w:tab w:val="clear" w:pos="709"/>
          <w:tab w:val="left" w:pos="0" w:leader="none"/>
        </w:tabs>
        <w:ind w:hanging="283" w:start="709"/>
        <w:rPr/>
      </w:pPr>
      <w:r>
        <w:rPr/>
      </w:r>
      <m:oMath xmlns:m="http://schemas.openxmlformats.org/officeDocument/2006/math">
        <m:sSub>
          <m:e>
            <m:r>
              <m:t xml:space="preserve">q</m:t>
            </m:r>
          </m:e>
          <m:sub>
            <m:r>
              <m:t xml:space="preserve">i</m:t>
            </m:r>
          </m:sub>
        </m:sSub>
      </m:oMath>
      <w:r>
        <w:rPr/>
        <w:t xml:space="preserve"> </w:t>
      </w:r>
      <w:r>
        <w:rPr/>
        <w:t>= priority score</w:t>
      </w:r>
    </w:p>
    <w:p>
      <w:pPr>
        <w:pStyle w:val="BodyText"/>
        <w:ind w:hanging="0" w:start="0"/>
        <w:rPr/>
      </w:pPr>
      <w:r>
        <w:rPr/>
        <w:t>The policy function is:</w:t>
      </w:r>
    </w:p>
    <w:p>
      <w:pPr>
        <w:pStyle w:val="BodyText"/>
        <w:ind w:hanging="0" w:start="0"/>
        <w:rPr/>
      </w:pPr>
      <w:r>
        <w:rPr/>
        <w:t> </w:t>
      </w:r>
      <w:r>
        <w:rPr/>
      </w:r>
      <m:oMath xmlns:m="http://schemas.openxmlformats.org/officeDocument/2006/math">
        <m:r>
          <m:t xml:space="preserve">π</m:t>
        </m:r>
        <m:d>
          <m:dPr>
            <m:begChr m:val="("/>
            <m:endChr m:val=")"/>
          </m:dPr>
          <m:e>
            <m:sSub>
              <m:e>
                <m:r>
                  <m:t xml:space="preserve">x</m:t>
                </m:r>
              </m:e>
              <m:sub>
                <m:r>
                  <m:t xml:space="preserve">i</m:t>
                </m:r>
              </m:sub>
            </m:sSub>
          </m:e>
        </m:d>
        <m:r>
          <m:t xml:space="preserve">=</m:t>
        </m:r>
        <m:d>
          <m:dPr>
            <m:begChr m:val="{"/>
            <m:endChr m:val="}"/>
          </m:dPr>
          <m:e>
            <m:eqArr>
              <m:e>
                <m:r>
                  <m:t xml:space="preserve">high</m:t>
                </m:r>
                <m:r>
                  <m:t xml:space="preserve">,</m:t>
                </m:r>
                <m:sSub>
                  <m:e>
                    <m:r>
                      <m:t xml:space="preserve">p</m:t>
                    </m:r>
                  </m:e>
                  <m:sub>
                    <m:r>
                      <m:t xml:space="preserve">i</m:t>
                    </m:r>
                  </m:sub>
                </m:sSub>
                <m:d>
                  <m:dPr>
                    <m:begChr m:val="("/>
                    <m:endChr m:val=")"/>
                  </m:dPr>
                  <m:e>
                    <m:r>
                      <m:t xml:space="preserve">emergency</m:t>
                    </m:r>
                  </m:e>
                </m:d>
                <m:r>
                  <m:t xml:space="preserve">≥</m:t>
                </m:r>
                <m:sSub>
                  <m:e>
                    <m:r>
                      <m:t xml:space="preserve">θ</m:t>
                    </m:r>
                  </m:e>
                  <m:sub>
                    <m:r>
                      <m:t xml:space="preserve">e</m:t>
                    </m:r>
                  </m:sub>
                </m:sSub>
                <m:r>
                  <m:t xml:space="preserve">∨</m:t>
                </m:r>
                <m:sSub>
                  <m:e>
                    <m:r>
                      <m:t xml:space="preserve">a</m:t>
                    </m:r>
                  </m:e>
                  <m:sub>
                    <m:r>
                      <m:t xml:space="preserve">i</m:t>
                    </m:r>
                  </m:sub>
                </m:sSub>
                <m:r>
                  <m:t xml:space="preserve">≥</m:t>
                </m:r>
                <m:sSub>
                  <m:e>
                    <m:r>
                      <m:t xml:space="preserve">τ</m:t>
                    </m:r>
                  </m:e>
                  <m:sub>
                    <m:r>
                      <m:t xml:space="preserve">a</m:t>
                    </m:r>
                  </m:sub>
                </m:sSub>
              </m:e>
              <m:e>
                <m:r>
                  <m:t xml:space="preserve">medium</m:t>
                </m:r>
                <m:r>
                  <m:t xml:space="preserve">,</m:t>
                </m:r>
                <m:sSub>
                  <m:e>
                    <m:r>
                      <m:t xml:space="preserve">p</m:t>
                    </m:r>
                  </m:e>
                  <m:sub>
                    <m:r>
                      <m:t xml:space="preserve">i</m:t>
                    </m:r>
                  </m:sub>
                </m:sSub>
                <m:d>
                  <m:dPr>
                    <m:begChr m:val="("/>
                    <m:endChr m:val=")"/>
                  </m:dPr>
                  <m:e>
                    <m:r>
                      <m:t xml:space="preserve">confidential</m:t>
                    </m:r>
                    <m:r>
                      <m:t xml:space="preserve">−</m:t>
                    </m:r>
                    <m:r>
                      <m:t xml:space="preserve">transfer</m:t>
                    </m:r>
                  </m:e>
                </m:d>
                <m:r>
                  <m:t xml:space="preserve">≥</m:t>
                </m:r>
                <m:sSub>
                  <m:e>
                    <m:r>
                      <m:t xml:space="preserve">θ</m:t>
                    </m:r>
                  </m:e>
                  <m:sub>
                    <m:r>
                      <m:t xml:space="preserve">c</m:t>
                    </m:r>
                  </m:sub>
                </m:sSub>
                <m:r>
                  <m:t xml:space="preserve">∨</m:t>
                </m:r>
                <m:d>
                  <m:dPr>
                    <m:begChr m:val="("/>
                    <m:endChr m:val=")"/>
                  </m:dPr>
                  <m:e>
                    <m:sSub>
                      <m:e>
                        <m:r>
                          <m:t xml:space="preserve">q</m:t>
                        </m:r>
                      </m:e>
                      <m:sub>
                        <m:r>
                          <m:t xml:space="preserve">i</m:t>
                        </m:r>
                      </m:sub>
                    </m:sSub>
                    <m:r>
                      <m:t xml:space="preserve">≥</m:t>
                    </m:r>
                    <m:sSub>
                      <m:e>
                        <m:r>
                          <m:t xml:space="preserve">τ</m:t>
                        </m:r>
                      </m:e>
                      <m:sub>
                        <m:r>
                          <m:t xml:space="preserve">q</m:t>
                        </m:r>
                      </m:sub>
                    </m:sSub>
                    <m:r>
                      <m:t xml:space="preserve">∧</m:t>
                    </m:r>
                    <m:sSub>
                      <m:e>
                        <m:r>
                          <m:t xml:space="preserve">s</m:t>
                        </m:r>
                      </m:e>
                      <m:sub>
                        <m:r>
                          <m:t xml:space="preserve">i</m:t>
                        </m:r>
                      </m:sub>
                    </m:sSub>
                    <m:r>
                      <m:t xml:space="preserve">high</m:t>
                    </m:r>
                  </m:e>
                </m:d>
              </m:e>
              <m:e>
                <m:r>
                  <m:t xml:space="preserve">low</m:t>
                </m:r>
                <m:r>
                  <m:t xml:space="preserve">,</m:t>
                </m:r>
                <m:r>
                  <m:t xml:space="preserve">otherwise</m:t>
                </m:r>
              </m:e>
            </m:eqArr>
          </m:e>
        </m:d>
      </m:oMath>
    </w:p>
    <w:p>
      <w:pPr>
        <w:pStyle w:val="BodyText"/>
        <w:ind w:hanging="0" w:start="0"/>
        <w:rPr/>
      </w:pPr>
      <w:r>
        <w:rPr/>
        <w:t>Where:</w:t>
      </w:r>
    </w:p>
    <w:p>
      <w:pPr>
        <w:pStyle w:val="BodyText"/>
        <w:numPr>
          <w:ilvl w:val="0"/>
          <w:numId w:val="29"/>
        </w:numPr>
        <w:jc w:val="start"/>
        <w:rPr/>
      </w:pPr>
      <w:r>
        <w:rPr/>
      </w:r>
      <m:oMathPara xmlns:m="http://schemas.openxmlformats.org/officeDocument/2006/math">
        <m:oMathParaPr>
          <m:jc m:val="left"/>
        </m:oMathParaPr>
        <m:oMath>
          <m:sSub>
            <m:e>
              <m:r>
                <m:t xml:space="preserve">θ</m:t>
              </m:r>
            </m:e>
            <m:sub>
              <m:r>
                <m:t xml:space="preserve">e</m:t>
              </m:r>
            </m:sub>
          </m:sSub>
          <m:r>
            <m:t xml:space="preserve">,</m:t>
          </m:r>
          <m:sSub>
            <m:e>
              <m:r>
                <m:t xml:space="preserve">θ</m:t>
              </m:r>
            </m:e>
            <m:sub>
              <m:r>
                <m:t xml:space="preserve">c</m:t>
              </m:r>
            </m:sub>
          </m:sSub>
          <m:r>
            <m:t xml:space="preserve">=</m:t>
          </m:r>
          <m:r>
            <m:t xml:space="preserve">probability</m:t>
          </m:r>
          <m:r>
            <m:t xml:space="preserve">thresholds</m:t>
          </m:r>
        </m:oMath>
      </m:oMathPara>
    </w:p>
    <w:p>
      <w:pPr>
        <w:pStyle w:val="BodyText"/>
        <w:numPr>
          <w:ilvl w:val="0"/>
          <w:numId w:val="29"/>
        </w:numPr>
        <w:jc w:val="start"/>
        <w:rPr/>
      </w:pPr>
      <w:r>
        <w:rPr/>
      </w:r>
      <m:oMathPara xmlns:m="http://schemas.openxmlformats.org/officeDocument/2006/math">
        <m:oMathParaPr>
          <m:jc m:val="left"/>
        </m:oMathParaPr>
        <m:oMath>
          <m:sSub>
            <m:e>
              <m:r>
                <m:t xml:space="preserve">τ</m:t>
              </m:r>
            </m:e>
            <m:sub>
              <m:r>
                <m:t xml:space="preserve">a</m:t>
              </m:r>
            </m:sub>
          </m:sSub>
          <m:r>
            <m:t xml:space="preserve">,</m:t>
          </m:r>
          <m:sSub>
            <m:e>
              <m:r>
                <m:t xml:space="preserve">τ</m:t>
              </m:r>
            </m:e>
            <m:sub>
              <m:r>
                <m:t xml:space="preserve">q</m:t>
              </m:r>
            </m:sub>
          </m:sSub>
          <m:r>
            <m:t xml:space="preserve">=</m:t>
          </m:r>
          <m:r>
            <m:t xml:space="preserve">contextual</m:t>
          </m:r>
          <m:r>
            <m:t xml:space="preserve">thresholds</m:t>
          </m:r>
        </m:oMath>
      </m:oMathPara>
      <w:r>
        <w:br w:type="page"/>
      </w:r>
    </w:p>
    <w:p>
      <w:pPr>
        <w:pStyle w:val="Heading2"/>
        <w:numPr>
          <w:ilvl w:val="0"/>
          <w:numId w:val="0"/>
        </w:numPr>
        <w:spacing w:before="0" w:after="120"/>
        <w:ind w:hanging="0" w:start="0"/>
        <w:rPr/>
      </w:pPr>
      <w:r>
        <w:rPr/>
        <w:t>Chapter 4: Methodology and Implementation</w:t>
      </w:r>
    </w:p>
    <w:p>
      <w:pPr>
        <w:pStyle w:val="BodyText"/>
        <w:numPr>
          <w:ilvl w:val="0"/>
          <w:numId w:val="0"/>
        </w:numPr>
        <w:bidi w:val="0"/>
        <w:spacing w:before="0" w:after="140"/>
        <w:ind w:hanging="0" w:start="0"/>
        <w:jc w:val="start"/>
        <w:rPr/>
      </w:pPr>
      <w:r>
        <w:rPr/>
        <w:tab/>
        <w:t>This chapter presents the methodology used to evaluate the proposed Intent-Aware Encryption framework. It describes the experimental model, data sources, experimental protocols, formalization, validation strategies, comparison baselines, and the overall experimental plan. The chapter provides a clear and reproducible foundation for assessing the performance, security, and efficiency of IAE.</w:t>
      </w:r>
    </w:p>
    <w:p>
      <w:pPr>
        <w:pStyle w:val="Heading3"/>
        <w:numPr>
          <w:ilvl w:val="2"/>
          <w:numId w:val="1"/>
        </w:numPr>
        <w:ind w:hanging="0" w:start="0"/>
        <w:rPr/>
      </w:pPr>
      <w:r>
        <w:rPr/>
      </w:r>
    </w:p>
    <w:p>
      <w:pPr>
        <w:pStyle w:val="Heading3"/>
        <w:numPr>
          <w:ilvl w:val="2"/>
          <w:numId w:val="1"/>
        </w:numPr>
        <w:ind w:hanging="0" w:start="0"/>
        <w:rPr/>
      </w:pPr>
      <w:r>
        <w:rPr/>
        <w:t>4.1 Overview</w:t>
      </w:r>
    </w:p>
    <w:p>
      <w:pPr>
        <w:pStyle w:val="BodyText"/>
        <w:ind w:hanging="0" w:start="0"/>
        <w:rPr/>
      </w:pPr>
      <w:r>
        <w:rPr/>
        <w:t>The experimental methodology aims to systematically evaluate IAE across multiple dimensions, including intent classification accuracy, adaptive encryption behavior, system performance, and security robustness. Experiments are designed to be reproducible and scalable, incorporating both real-world datasets and synthetic scenarios. Key goals include:</w:t>
      </w:r>
    </w:p>
    <w:p>
      <w:pPr>
        <w:pStyle w:val="BodyText"/>
        <w:numPr>
          <w:ilvl w:val="0"/>
          <w:numId w:val="4"/>
        </w:numPr>
        <w:tabs>
          <w:tab w:val="clear" w:pos="709"/>
          <w:tab w:val="left" w:pos="0" w:leader="none"/>
        </w:tabs>
        <w:ind w:hanging="283" w:start="720"/>
        <w:rPr/>
      </w:pPr>
      <w:r>
        <w:rPr/>
        <w:t>Assessing the accuracy of intent inference from context and behavioral data.</w:t>
      </w:r>
    </w:p>
    <w:p>
      <w:pPr>
        <w:pStyle w:val="BodyText"/>
        <w:numPr>
          <w:ilvl w:val="0"/>
          <w:numId w:val="5"/>
        </w:numPr>
        <w:tabs>
          <w:tab w:val="clear" w:pos="709"/>
          <w:tab w:val="left" w:pos="0" w:leader="none"/>
        </w:tabs>
        <w:ind w:hanging="283" w:start="720"/>
        <w:rPr/>
      </w:pPr>
      <w:r>
        <w:rPr/>
        <w:t>Evaluating dynamic adaptation of encryption parameters based on inferred intent.</w:t>
      </w:r>
    </w:p>
    <w:p>
      <w:pPr>
        <w:pStyle w:val="BodyText"/>
        <w:numPr>
          <w:ilvl w:val="0"/>
          <w:numId w:val="6"/>
        </w:numPr>
        <w:tabs>
          <w:tab w:val="clear" w:pos="709"/>
          <w:tab w:val="left" w:pos="0" w:leader="none"/>
        </w:tabs>
        <w:ind w:hanging="283" w:start="720"/>
        <w:rPr/>
      </w:pPr>
      <w:r>
        <w:rPr/>
        <w:t>Measuring performance in terms of latency, energy consumption, and throughput.</w:t>
      </w:r>
    </w:p>
    <w:p>
      <w:pPr>
        <w:pStyle w:val="BodyText"/>
        <w:numPr>
          <w:ilvl w:val="0"/>
          <w:numId w:val="7"/>
        </w:numPr>
        <w:tabs>
          <w:tab w:val="clear" w:pos="709"/>
          <w:tab w:val="left" w:pos="0" w:leader="none"/>
        </w:tabs>
        <w:ind w:hanging="283" w:start="720"/>
        <w:rPr/>
      </w:pPr>
      <w:r>
        <w:rPr/>
        <w:t>Analyzing security, privacy, and resilience under attack scenarios.</w:t>
      </w:r>
    </w:p>
    <w:p>
      <w:pPr>
        <w:pStyle w:val="BodyText"/>
        <w:ind w:hanging="0" w:start="0"/>
        <w:rPr/>
      </w:pPr>
      <w:r>
        <w:rPr/>
      </w:r>
    </w:p>
    <w:p>
      <w:pPr>
        <w:pStyle w:val="Heading3"/>
        <w:numPr>
          <w:ilvl w:val="2"/>
          <w:numId w:val="1"/>
        </w:numPr>
        <w:ind w:hanging="0" w:start="0"/>
        <w:rPr/>
      </w:pPr>
      <w:r>
        <w:rPr/>
        <w:t>4.2 Data and Scenario Design</w:t>
      </w:r>
    </w:p>
    <w:p>
      <w:pPr>
        <w:pStyle w:val="BodyText"/>
        <w:ind w:hanging="0" w:start="0"/>
        <w:rPr/>
      </w:pPr>
      <w:r>
        <w:rPr/>
      </w:r>
    </w:p>
    <w:p>
      <w:pPr>
        <w:pStyle w:val="Heading"/>
        <w:rPr/>
      </w:pPr>
      <w:r>
        <w:rPr/>
        <w:t>Data Sources</w:t>
      </w:r>
    </w:p>
    <w:p>
      <w:pPr>
        <w:pStyle w:val="BodyText"/>
        <w:ind w:hanging="0" w:start="0"/>
        <w:rPr/>
      </w:pPr>
      <w:r>
        <w:rPr/>
        <w:t>Experiments leverage a combination of real-world and synthetic data:</w:t>
      </w:r>
    </w:p>
    <w:p>
      <w:pPr>
        <w:pStyle w:val="BodyText"/>
        <w:numPr>
          <w:ilvl w:val="0"/>
          <w:numId w:val="8"/>
        </w:numPr>
        <w:tabs>
          <w:tab w:val="clear" w:pos="709"/>
          <w:tab w:val="left" w:pos="0" w:leader="none"/>
        </w:tabs>
        <w:ind w:hanging="283" w:start="709"/>
        <w:rPr/>
      </w:pPr>
      <w:r>
        <w:rPr>
          <w:rStyle w:val="Strong"/>
        </w:rPr>
        <w:t>Synthetic intent labels:</w:t>
      </w:r>
      <w:r>
        <w:rPr/>
        <w:t xml:space="preserve"> Predefined intents, including </w:t>
      </w:r>
      <w:r>
        <w:rPr>
          <w:rStyle w:val="SourceText"/>
        </w:rPr>
        <w:t>emergency</w:t>
      </w:r>
      <w:r>
        <w:rPr/>
        <w:t xml:space="preserve">, </w:t>
      </w:r>
      <w:r>
        <w:rPr>
          <w:rStyle w:val="SourceText"/>
        </w:rPr>
        <w:t>confidential-transfer</w:t>
      </w:r>
      <w:r>
        <w:rPr/>
        <w:t xml:space="preserve">, </w:t>
      </w:r>
      <w:r>
        <w:rPr>
          <w:rStyle w:val="SourceText"/>
        </w:rPr>
        <w:t>routine-report</w:t>
      </w:r>
      <w:r>
        <w:rPr/>
        <w:t xml:space="preserve">, </w:t>
      </w:r>
      <w:r>
        <w:rPr>
          <w:rStyle w:val="SourceText"/>
        </w:rPr>
        <w:t>diagnostic</w:t>
      </w:r>
      <w:r>
        <w:rPr/>
        <w:t xml:space="preserve">, and </w:t>
      </w:r>
      <w:r>
        <w:rPr>
          <w:rStyle w:val="SourceText"/>
        </w:rPr>
        <w:t>maintenance</w:t>
      </w:r>
      <w:r>
        <w:rPr/>
        <w:t>, are associated with events.</w:t>
      </w:r>
    </w:p>
    <w:p>
      <w:pPr>
        <w:pStyle w:val="BodyText"/>
        <w:numPr>
          <w:ilvl w:val="0"/>
          <w:numId w:val="8"/>
        </w:numPr>
        <w:tabs>
          <w:tab w:val="clear" w:pos="709"/>
          <w:tab w:val="left" w:pos="0" w:leader="none"/>
        </w:tabs>
        <w:ind w:hanging="283" w:start="709"/>
        <w:rPr/>
      </w:pPr>
      <w:r>
        <w:rPr>
          <w:rStyle w:val="Strong"/>
        </w:rPr>
        <w:t>Attack scenarios:</w:t>
      </w:r>
      <w:r>
        <w:rPr/>
        <w:t xml:space="preserve"> Intrusion datasets like CICIDS are used to test resilience against malicious activities.</w:t>
      </w:r>
    </w:p>
    <w:p>
      <w:pPr>
        <w:pStyle w:val="BodyText"/>
        <w:ind w:hanging="0" w:start="0"/>
        <w:rPr/>
      </w:pPr>
      <w:r>
        <w:rPr/>
      </w:r>
    </w:p>
    <w:p>
      <w:pPr>
        <w:pStyle w:val="Heading"/>
        <w:rPr/>
      </w:pPr>
      <w:r>
        <w:rPr/>
        <w:t>Feature Design</w:t>
      </w:r>
    </w:p>
    <w:p>
      <w:pPr>
        <w:pStyle w:val="BodyText"/>
        <w:ind w:hanging="0" w:start="0"/>
        <w:rPr/>
      </w:pPr>
      <w:r>
        <w:rPr/>
        <w:t>Each event at time t is represented by:</w:t>
      </w:r>
    </w:p>
    <w:p>
      <w:pPr>
        <w:pStyle w:val="BodyText"/>
        <w:ind w:hanging="0" w:start="0"/>
        <w:rPr/>
      </w:pPr>
      <w:r>
        <w:rPr/>
        <w:tab/>
      </w:r>
      <w:r>
        <w:rPr/>
      </w:r>
      <m:oMath xmlns:m="http://schemas.openxmlformats.org/officeDocument/2006/math">
        <m:sSub>
          <m:e>
            <m:r>
              <m:t xml:space="preserve">E</m:t>
            </m:r>
          </m:e>
          <m:sub>
            <m:r>
              <m:t xml:space="preserve">t</m:t>
            </m:r>
          </m:sub>
        </m:sSub>
        <m:r>
          <m:t xml:space="preserve">=</m:t>
        </m:r>
        <m:r>
          <m:t xml:space="preserve">{</m:t>
        </m:r>
        <m:sSub>
          <m:e>
            <m:r>
              <m:t xml:space="preserve">C</m:t>
            </m:r>
          </m:e>
          <m:sub>
            <m:r>
              <m:t xml:space="preserve">t</m:t>
            </m:r>
          </m:sub>
        </m:sSub>
        <m:r>
          <m:t xml:space="preserve">,</m:t>
        </m:r>
        <m:sSub>
          <m:e>
            <m:r>
              <m:t xml:space="preserve">M</m:t>
            </m:r>
          </m:e>
          <m:sub>
            <m:r>
              <m:t xml:space="preserve">t</m:t>
            </m:r>
          </m:sub>
        </m:sSub>
        <m:r>
          <m:t xml:space="preserve">,</m:t>
        </m:r>
        <m:sSub>
          <m:e>
            <m:r>
              <m:t xml:space="preserve">X</m:t>
            </m:r>
          </m:e>
          <m:sub>
            <m:r>
              <m:t xml:space="preserve">t</m:t>
            </m:r>
          </m:sub>
        </m:sSub>
        <m:r>
          <m:t xml:space="preserve">,</m:t>
        </m:r>
        <m:sSub>
          <m:e>
            <m:r>
              <m:t xml:space="preserve">I</m:t>
            </m:r>
          </m:e>
          <m:sub>
            <m:r>
              <m:t xml:space="preserve">t</m:t>
            </m:r>
          </m:sub>
        </m:sSub>
        <m:r>
          <m:t xml:space="preserve">}</m:t>
        </m:r>
      </m:oMath>
    </w:p>
    <w:p>
      <w:pPr>
        <w:pStyle w:val="BodyText"/>
        <w:ind w:hanging="0" w:start="0"/>
        <w:rPr/>
      </w:pPr>
      <w:r>
        <w:rPr/>
        <w:t>Where:</w:t>
      </w:r>
    </w:p>
    <w:p>
      <w:pPr>
        <w:pStyle w:val="BodyText"/>
        <w:numPr>
          <w:ilvl w:val="0"/>
          <w:numId w:val="9"/>
        </w:numPr>
        <w:tabs>
          <w:tab w:val="clear" w:pos="709"/>
          <w:tab w:val="left" w:pos="0" w:leader="none"/>
        </w:tabs>
        <w:ind w:hanging="283" w:start="709"/>
        <w:rPr/>
      </w:pPr>
      <w:r>
        <w:rPr/>
      </w:r>
      <m:oMath xmlns:m="http://schemas.openxmlformats.org/officeDocument/2006/math">
        <m:sSub>
          <m:e>
            <m:r>
              <m:t xml:space="preserve">C</m:t>
            </m:r>
          </m:e>
          <m:sub>
            <m:r>
              <m:t xml:space="preserve">t</m:t>
            </m:r>
          </m:sub>
        </m:sSub>
      </m:oMath>
      <w:r>
        <w:rPr/>
        <w:t>​</w:t>
      </w:r>
      <w:r>
        <w:rPr/>
        <w:t>: context vector</w:t>
      </w:r>
    </w:p>
    <w:p>
      <w:pPr>
        <w:pStyle w:val="BodyText"/>
        <w:numPr>
          <w:ilvl w:val="0"/>
          <w:numId w:val="9"/>
        </w:numPr>
        <w:tabs>
          <w:tab w:val="clear" w:pos="709"/>
          <w:tab w:val="left" w:pos="0" w:leader="none"/>
        </w:tabs>
        <w:ind w:hanging="283" w:start="709"/>
        <w:rPr/>
      </w:pPr>
      <w:r>
        <w:rPr/>
      </w:r>
      <m:oMath xmlns:m="http://schemas.openxmlformats.org/officeDocument/2006/math">
        <m:sSub>
          <m:e>
            <m:r>
              <m:t xml:space="preserve">M</m:t>
            </m:r>
          </m:e>
          <m:sub>
            <m:r>
              <m:t xml:space="preserve">t</m:t>
            </m:r>
          </m:sub>
        </m:sSub>
      </m:oMath>
      <w:r>
        <w:rPr/>
        <w:t>​</w:t>
      </w:r>
      <w:r>
        <w:rPr/>
        <w:t>: metadata</w:t>
      </w:r>
    </w:p>
    <w:p>
      <w:pPr>
        <w:pStyle w:val="BodyText"/>
        <w:numPr>
          <w:ilvl w:val="0"/>
          <w:numId w:val="9"/>
        </w:numPr>
        <w:tabs>
          <w:tab w:val="clear" w:pos="709"/>
          <w:tab w:val="left" w:pos="0" w:leader="none"/>
        </w:tabs>
        <w:ind w:hanging="283" w:start="709"/>
        <w:rPr/>
      </w:pPr>
      <w:r>
        <w:rPr/>
      </w:r>
      <m:oMath xmlns:m="http://schemas.openxmlformats.org/officeDocument/2006/math">
        <m:sSub>
          <m:e>
            <m:r>
              <m:t xml:space="preserve">X</m:t>
            </m:r>
          </m:e>
          <m:sub>
            <m:r>
              <m:t xml:space="preserve">t</m:t>
            </m:r>
          </m:sub>
        </m:sSub>
      </m:oMath>
      <w:r>
        <w:rPr/>
        <w:t>​</w:t>
      </w:r>
      <w:r>
        <w:rPr/>
        <w:t>: behavioral features</w:t>
      </w:r>
    </w:p>
    <w:p>
      <w:pPr>
        <w:pStyle w:val="BodyText"/>
        <w:numPr>
          <w:ilvl w:val="0"/>
          <w:numId w:val="9"/>
        </w:numPr>
        <w:tabs>
          <w:tab w:val="clear" w:pos="709"/>
          <w:tab w:val="left" w:pos="0" w:leader="none"/>
        </w:tabs>
        <w:ind w:hanging="283" w:start="709"/>
        <w:rPr/>
      </w:pPr>
      <w:r>
        <w:rPr/>
      </w:r>
      <m:oMath xmlns:m="http://schemas.openxmlformats.org/officeDocument/2006/math">
        <m:sSub>
          <m:e>
            <m:r>
              <m:t xml:space="preserve">I</m:t>
            </m:r>
          </m:e>
          <m:sub>
            <m:r>
              <m:t xml:space="preserve">t</m:t>
            </m:r>
          </m:sub>
        </m:sSub>
      </m:oMath>
      <w:r>
        <w:rPr/>
        <w:t>​</w:t>
      </w:r>
      <w:r>
        <w:rPr/>
        <w:t>: intent label</w:t>
      </w:r>
    </w:p>
    <w:p>
      <w:pPr>
        <w:pStyle w:val="BodyText"/>
        <w:ind w:hanging="0" w:start="0"/>
        <w:rPr/>
      </w:pPr>
      <w:r>
        <w:rPr/>
        <w:t>All features are normalized and timestamped to ensure consistency across experiments.</w:t>
      </w:r>
    </w:p>
    <w:p>
      <w:pPr>
        <w:pStyle w:val="BodyText"/>
        <w:ind w:hanging="0" w:start="0"/>
        <w:rPr/>
      </w:pPr>
      <w:r>
        <w:rPr/>
      </w:r>
    </w:p>
    <w:p>
      <w:pPr>
        <w:pStyle w:val="Heading3"/>
        <w:numPr>
          <w:ilvl w:val="0"/>
          <w:numId w:val="1"/>
        </w:numPr>
        <w:ind w:hanging="0" w:start="0"/>
        <w:rPr/>
      </w:pPr>
      <w:r>
        <w:rPr/>
        <w:t>4.3 Experimental Protocols</w:t>
      </w:r>
    </w:p>
    <w:p>
      <w:pPr>
        <w:pStyle w:val="BodyText"/>
        <w:ind w:hanging="0" w:start="0"/>
        <w:rPr/>
      </w:pPr>
      <w:r>
        <w:rPr/>
        <w:t>The experimental protocols are organized around four main evaluation dimensions:</w:t>
      </w:r>
    </w:p>
    <w:p>
      <w:pPr>
        <w:pStyle w:val="BodyText"/>
        <w:numPr>
          <w:ilvl w:val="0"/>
          <w:numId w:val="10"/>
        </w:numPr>
        <w:rPr/>
      </w:pPr>
      <w:r>
        <w:rPr>
          <w:rStyle w:val="Strong"/>
        </w:rPr>
        <w:t>Intent Classification</w:t>
      </w:r>
    </w:p>
    <w:p>
      <w:pPr>
        <w:pStyle w:val="BodyText"/>
        <w:numPr>
          <w:ilvl w:val="1"/>
          <w:numId w:val="10"/>
        </w:numPr>
        <w:rPr/>
      </w:pPr>
      <w:r>
        <w:rPr/>
        <w:t>Evaluates the accuracy of intent inference using machine learning models such as logistic regression, random forests, and neural networks.</w:t>
      </w:r>
    </w:p>
    <w:p>
      <w:pPr>
        <w:pStyle w:val="BodyText"/>
        <w:numPr>
          <w:ilvl w:val="0"/>
          <w:numId w:val="10"/>
        </w:numPr>
        <w:rPr/>
      </w:pPr>
      <w:r>
        <w:rPr>
          <w:rStyle w:val="Strong"/>
        </w:rPr>
        <w:t>Adaptive Encryption Behavior</w:t>
      </w:r>
    </w:p>
    <w:p>
      <w:pPr>
        <w:pStyle w:val="BodyText"/>
        <w:numPr>
          <w:ilvl w:val="1"/>
          <w:numId w:val="10"/>
        </w:numPr>
        <w:rPr/>
      </w:pPr>
      <w:r>
        <w:rPr/>
        <w:t>Observes how IAE dynamically adjusts encryption parameters based on inferred intent and context.</w:t>
      </w:r>
    </w:p>
    <w:p>
      <w:pPr>
        <w:pStyle w:val="BodyText"/>
        <w:numPr>
          <w:ilvl w:val="0"/>
          <w:numId w:val="10"/>
        </w:numPr>
        <w:rPr/>
      </w:pPr>
      <w:r>
        <w:rPr>
          <w:rStyle w:val="Strong"/>
        </w:rPr>
        <w:t>Performance Benchmarking</w:t>
      </w:r>
    </w:p>
    <w:p>
      <w:pPr>
        <w:pStyle w:val="BodyText"/>
        <w:numPr>
          <w:ilvl w:val="1"/>
          <w:numId w:val="10"/>
        </w:numPr>
        <w:rPr/>
      </w:pPr>
      <w:r>
        <w:rPr/>
        <w:t>Measures system latency, energy consumption, and throughput, comparing IAE against context-only and static encryption methods.</w:t>
      </w:r>
    </w:p>
    <w:p>
      <w:pPr>
        <w:pStyle w:val="BodyText"/>
        <w:numPr>
          <w:ilvl w:val="0"/>
          <w:numId w:val="10"/>
        </w:numPr>
        <w:rPr/>
      </w:pPr>
      <w:r>
        <w:rPr>
          <w:rStyle w:val="Strong"/>
        </w:rPr>
        <w:t>Security Assessment</w:t>
      </w:r>
    </w:p>
    <w:p>
      <w:pPr>
        <w:pStyle w:val="BodyText"/>
        <w:numPr>
          <w:ilvl w:val="1"/>
          <w:numId w:val="10"/>
        </w:numPr>
        <w:rPr/>
      </w:pPr>
      <w:r>
        <w:rPr/>
        <w:t>Evaluates confidentiality, privacy leakage, and resilience under attack scenarios using baseline datasets.</w:t>
      </w:r>
    </w:p>
    <w:p>
      <w:pPr>
        <w:pStyle w:val="BodyText"/>
        <w:ind w:hanging="0" w:start="0"/>
        <w:rPr/>
      </w:pPr>
      <w:r>
        <w:rPr/>
      </w:r>
    </w:p>
    <w:p>
      <w:pPr>
        <w:pStyle w:val="Heading3"/>
        <w:numPr>
          <w:ilvl w:val="0"/>
          <w:numId w:val="1"/>
        </w:numPr>
        <w:ind w:hanging="0" w:start="0"/>
        <w:rPr/>
      </w:pPr>
      <w:r>
        <w:rPr/>
        <w:t>4.4 Mathematical / Formal Model</w:t>
      </w:r>
    </w:p>
    <w:p>
      <w:pPr>
        <w:pStyle w:val="BodyText"/>
        <w:ind w:hanging="0" w:start="0"/>
        <w:rPr/>
      </w:pPr>
      <w:r>
        <w:rPr/>
        <w:t>The IAE framework can be formalized using the following notation:</w:t>
      </w:r>
    </w:p>
    <w:p>
      <w:pPr>
        <w:pStyle w:val="BodyText"/>
        <w:numPr>
          <w:ilvl w:val="0"/>
          <w:numId w:val="11"/>
        </w:numPr>
        <w:tabs>
          <w:tab w:val="clear" w:pos="709"/>
          <w:tab w:val="left" w:pos="0" w:leader="none"/>
        </w:tabs>
        <w:ind w:hanging="566" w:start="1418"/>
        <w:rPr/>
      </w:pPr>
      <w:r>
        <w:rPr/>
      </w:r>
      <m:oMath xmlns:m="http://schemas.openxmlformats.org/officeDocument/2006/math">
        <m:sSub>
          <m:e>
            <m:r>
              <m:t xml:space="preserve">C</m:t>
            </m:r>
          </m:e>
          <m:sub>
            <m:r>
              <m:t xml:space="preserve">t</m:t>
            </m:r>
          </m:sub>
        </m:sSub>
      </m:oMath>
      <w:r>
        <w:rPr/>
        <w:t>​</w:t>
      </w:r>
      <w:r>
        <w:rPr/>
        <w:t>: context</w:t>
      </w:r>
    </w:p>
    <w:p>
      <w:pPr>
        <w:pStyle w:val="BodyText"/>
        <w:numPr>
          <w:ilvl w:val="0"/>
          <w:numId w:val="11"/>
        </w:numPr>
        <w:tabs>
          <w:tab w:val="clear" w:pos="709"/>
          <w:tab w:val="left" w:pos="0" w:leader="none"/>
        </w:tabs>
        <w:ind w:hanging="566" w:start="1418"/>
        <w:rPr/>
      </w:pPr>
      <w:r>
        <w:rPr/>
      </w:r>
      <m:oMath xmlns:m="http://schemas.openxmlformats.org/officeDocument/2006/math">
        <m:sSub>
          <m:e>
            <m:r>
              <m:t xml:space="preserve">X</m:t>
            </m:r>
          </m:e>
          <m:sub>
            <m:r>
              <m:t xml:space="preserve">t</m:t>
            </m:r>
          </m:sub>
        </m:sSub>
      </m:oMath>
      <w:r>
        <w:rPr/>
        <w:t>​</w:t>
      </w:r>
      <w:r>
        <w:rPr/>
        <w:t>: features</w:t>
      </w:r>
    </w:p>
    <w:p>
      <w:pPr>
        <w:pStyle w:val="BodyText"/>
        <w:numPr>
          <w:ilvl w:val="0"/>
          <w:numId w:val="11"/>
        </w:numPr>
        <w:tabs>
          <w:tab w:val="clear" w:pos="709"/>
          <w:tab w:val="left" w:pos="0" w:leader="none"/>
        </w:tabs>
        <w:ind w:hanging="566" w:start="1418"/>
        <w:rPr/>
      </w:pPr>
      <w:r>
        <w:rPr/>
      </w:r>
      <m:oMath xmlns:m="http://schemas.openxmlformats.org/officeDocument/2006/math">
        <m:sSub>
          <m:e>
            <m:r>
              <m:t xml:space="preserve">I</m:t>
            </m:r>
          </m:e>
          <m:sub>
            <m:r>
              <m:t xml:space="preserve">t</m:t>
            </m:r>
          </m:sub>
        </m:sSub>
      </m:oMath>
      <w:r>
        <w:rPr/>
        <w:t>​</w:t>
      </w:r>
      <w:r>
        <w:rPr/>
        <w:t>: intent</w:t>
      </w:r>
    </w:p>
    <w:p>
      <w:pPr>
        <w:pStyle w:val="BodyText"/>
        <w:numPr>
          <w:ilvl w:val="0"/>
          <w:numId w:val="11"/>
        </w:numPr>
        <w:tabs>
          <w:tab w:val="clear" w:pos="709"/>
          <w:tab w:val="left" w:pos="0" w:leader="none"/>
        </w:tabs>
        <w:ind w:hanging="566" w:start="1418"/>
        <w:rPr/>
      </w:pPr>
      <w:r>
        <w:rPr/>
      </w:r>
      <m:oMath xmlns:m="http://schemas.openxmlformats.org/officeDocument/2006/math">
        <m:sSub>
          <m:e>
            <m:r>
              <m:t xml:space="preserve">a</m:t>
            </m:r>
          </m:e>
          <m:sub>
            <m:r>
              <m:t xml:space="preserve">t</m:t>
            </m:r>
          </m:sub>
        </m:sSub>
      </m:oMath>
      <w:r>
        <w:rPr/>
        <w:t>​</w:t>
      </w:r>
      <w:r>
        <w:rPr/>
        <w:t>: encryption action</w:t>
      </w:r>
    </w:p>
    <w:p>
      <w:pPr>
        <w:pStyle w:val="BodyText"/>
        <w:tabs>
          <w:tab w:val="clear" w:pos="709"/>
          <w:tab w:val="left" w:pos="0" w:leader="none"/>
        </w:tabs>
        <w:ind w:hanging="0" w:start="0"/>
        <w:rPr/>
      </w:pPr>
      <w:r>
        <w:rPr/>
        <w:t xml:space="preserve">The </w:t>
      </w:r>
      <w:r>
        <w:rPr>
          <w:rStyle w:val="Strong"/>
          <w:b w:val="false"/>
          <w:bCs w:val="false"/>
        </w:rPr>
        <w:t>decision policy</w:t>
      </w:r>
      <w:r>
        <w:rPr/>
        <w:t xml:space="preserve"> is defined as:</w:t>
      </w:r>
    </w:p>
    <w:p>
      <w:pPr>
        <w:pStyle w:val="BodyText"/>
        <w:tabs>
          <w:tab w:val="clear" w:pos="709"/>
          <w:tab w:val="left" w:pos="0" w:leader="none"/>
        </w:tabs>
        <w:ind w:hanging="283" w:start="709"/>
        <w:jc w:val="start"/>
        <w:rPr/>
      </w:pPr>
      <w:r>
        <w:rPr/>
      </w:r>
      <m:oMathPara xmlns:m="http://schemas.openxmlformats.org/officeDocument/2006/math">
        <m:oMathParaPr>
          <m:jc m:val="left"/>
        </m:oMathParaPr>
        <m:oMath>
          <m:sSub>
            <m:e>
              <m:r>
                <m:t xml:space="preserve">a</m:t>
              </m:r>
            </m:e>
            <m:sub>
              <m:r>
                <m:t xml:space="preserve">t</m:t>
              </m:r>
            </m:sub>
          </m:sSub>
          <m:r>
            <m:t xml:space="preserve">=</m:t>
          </m:r>
          <m:r>
            <m:t xml:space="preserve">π</m:t>
          </m:r>
          <m:d>
            <m:dPr>
              <m:begChr m:val="("/>
              <m:endChr m:val=")"/>
            </m:dPr>
            <m:e>
              <m:r>
                <m:t xml:space="preserve">P</m:t>
              </m:r>
              <m:d>
                <m:dPr>
                  <m:begChr m:val="("/>
                  <m:endChr m:val=")"/>
                </m:dPr>
                <m:e>
                  <m:sSub>
                    <m:e>
                      <m:r>
                        <m:t xml:space="preserve">I</m:t>
                      </m:r>
                    </m:e>
                    <m:sub>
                      <m:r>
                        <m:t xml:space="preserve">t</m:t>
                      </m:r>
                    </m:sub>
                  </m:sSub>
                  <m:r>
                    <m:t xml:space="preserve">∨</m:t>
                  </m:r>
                  <m:sSub>
                    <m:e>
                      <m:r>
                        <m:t xml:space="preserve">X</m:t>
                      </m:r>
                    </m:e>
                    <m:sub>
                      <m:r>
                        <m:t xml:space="preserve">t</m:t>
                      </m:r>
                    </m:sub>
                  </m:sSub>
                  <m:r>
                    <m:t xml:space="preserve">,</m:t>
                  </m:r>
                  <m:sSub>
                    <m:e>
                      <m:r>
                        <m:t xml:space="preserve">C</m:t>
                      </m:r>
                    </m:e>
                    <m:sub>
                      <m:r>
                        <m:t xml:space="preserve">t</m:t>
                      </m:r>
                    </m:sub>
                  </m:sSub>
                </m:e>
              </m:d>
              <m:r>
                <m:t xml:space="preserve">,</m:t>
              </m:r>
              <m:sSub>
                <m:e>
                  <m:r>
                    <m:t xml:space="preserve">C</m:t>
                  </m:r>
                </m:e>
                <m:sub>
                  <m:r>
                    <m:t xml:space="preserve">t</m:t>
                  </m:r>
                </m:sub>
              </m:sSub>
            </m:e>
          </m:d>
          <m:r>
            <m:t xml:space="preserve">,</m:t>
          </m:r>
          <m:sSub>
            <m:e>
              <m:r>
                <m:t xml:space="preserve">a</m:t>
              </m:r>
            </m:e>
            <m:sub>
              <m:r>
                <m:t xml:space="preserve">t</m:t>
              </m:r>
            </m:sub>
          </m:sSub>
          <m:r>
            <m:t xml:space="preserve">∈</m:t>
          </m:r>
          <m:r>
            <m:t xml:space="preserve">A</m:t>
          </m:r>
        </m:oMath>
      </m:oMathPara>
    </w:p>
    <w:p>
      <w:pPr>
        <w:pStyle w:val="BodyText"/>
        <w:tabs>
          <w:tab w:val="clear" w:pos="709"/>
          <w:tab w:val="left" w:pos="0" w:leader="none"/>
        </w:tabs>
        <w:ind w:hanging="0" w:start="0"/>
        <w:rPr/>
      </w:pPr>
      <w:r>
        <w:rPr/>
        <w:t xml:space="preserve">The </w:t>
      </w:r>
      <w:r>
        <w:rPr>
          <w:rStyle w:val="Strong"/>
          <w:b w:val="false"/>
          <w:bCs w:val="false"/>
        </w:rPr>
        <w:t>cost function</w:t>
      </w:r>
      <w:r>
        <w:rPr/>
        <w:t xml:space="preserve"> balances latency, energy, and security quality:</w:t>
      </w:r>
    </w:p>
    <w:p>
      <w:pPr>
        <w:pStyle w:val="BodyText"/>
        <w:tabs>
          <w:tab w:val="clear" w:pos="709"/>
          <w:tab w:val="left" w:pos="0" w:leader="none"/>
        </w:tabs>
        <w:ind w:hanging="283" w:start="709"/>
        <w:jc w:val="start"/>
        <w:rPr/>
      </w:pPr>
      <w:r>
        <w:rPr/>
      </w:r>
      <m:oMathPara xmlns:m="http://schemas.openxmlformats.org/officeDocument/2006/math">
        <m:oMathParaPr>
          <m:jc m:val="left"/>
        </m:oMathParaPr>
        <m:oMath>
          <m:r>
            <m:t xml:space="preserve">Cost</m:t>
          </m:r>
          <m:d>
            <m:dPr>
              <m:begChr m:val="("/>
              <m:endChr m:val=")"/>
            </m:dPr>
            <m:e>
              <m:r>
                <m:t xml:space="preserve">a</m:t>
              </m:r>
              <m:r>
                <m:t xml:space="preserve">;</m:t>
              </m:r>
              <m:r>
                <m:t xml:space="preserve">I</m:t>
              </m:r>
              <m:r>
                <m:t xml:space="preserve">,</m:t>
              </m:r>
              <m:r>
                <m:t xml:space="preserve">C</m:t>
              </m:r>
            </m:e>
          </m:d>
          <m:r>
            <m:t xml:space="preserve">=</m:t>
          </m:r>
          <m:r>
            <m:t xml:space="preserve">α</m:t>
          </m:r>
          <m:r>
            <m:t xml:space="preserve">T</m:t>
          </m:r>
          <m:d>
            <m:dPr>
              <m:begChr m:val="("/>
              <m:endChr m:val=")"/>
            </m:dPr>
            <m:e>
              <m:r>
                <m:t xml:space="preserve">a</m:t>
              </m:r>
              <m:r>
                <m:t xml:space="preserve">,</m:t>
              </m:r>
              <m:r>
                <m:t xml:space="preserve">s</m:t>
              </m:r>
            </m:e>
          </m:d>
          <m:r>
            <m:t xml:space="preserve">+</m:t>
          </m:r>
          <m:r>
            <m:t xml:space="preserve">β</m:t>
          </m:r>
          <m:r>
            <m:t xml:space="preserve">E</m:t>
          </m:r>
          <m:d>
            <m:dPr>
              <m:begChr m:val="("/>
              <m:endChr m:val=")"/>
            </m:dPr>
            <m:e>
              <m:r>
                <m:t xml:space="preserve">a</m:t>
              </m:r>
              <m:r>
                <m:t xml:space="preserve">,</m:t>
              </m:r>
              <m:r>
                <m:t xml:space="preserve">s</m:t>
              </m:r>
            </m:e>
          </m:d>
          <m:r>
            <m:t xml:space="preserve">+</m:t>
          </m:r>
          <m:r>
            <m:t xml:space="preserve">δ</m:t>
          </m:r>
          <m:d>
            <m:dPr>
              <m:begChr m:val="("/>
              <m:endChr m:val=")"/>
            </m:dPr>
            <m:e>
              <m:r>
                <m:t xml:space="preserve">1</m:t>
              </m:r>
              <m:r>
                <m:t xml:space="preserve">−</m:t>
              </m:r>
              <m:r>
                <m:t xml:space="preserve">Q</m:t>
              </m:r>
              <m:d>
                <m:dPr>
                  <m:begChr m:val="("/>
                  <m:endChr m:val=")"/>
                </m:dPr>
                <m:e>
                  <m:r>
                    <m:t xml:space="preserve">a</m:t>
                  </m:r>
                  <m:r>
                    <m:t xml:space="preserve">,</m:t>
                  </m:r>
                  <m:r>
                    <m:t xml:space="preserve">I</m:t>
                  </m:r>
                </m:e>
              </m:d>
            </m:e>
          </m:d>
        </m:oMath>
      </m:oMathPara>
    </w:p>
    <w:p>
      <w:pPr>
        <w:pStyle w:val="BodyText"/>
        <w:tabs>
          <w:tab w:val="clear" w:pos="709"/>
          <w:tab w:val="left" w:pos="0" w:leader="none"/>
        </w:tabs>
        <w:ind w:hanging="283" w:start="709"/>
        <w:rPr/>
      </w:pPr>
      <w:r>
        <w:rPr/>
        <w:tab/>
        <w:t>where T(a, s) is latency, E(a, s) is energy consumption, and Q(a, I) quantifies encryption quality with respect to the intended security level. Optimization seeks to minimize expected cost while satisfying security constraints.</w:t>
      </w:r>
    </w:p>
    <w:p>
      <w:pPr>
        <w:pStyle w:val="BodyText"/>
        <w:tabs>
          <w:tab w:val="clear" w:pos="709"/>
          <w:tab w:val="left" w:pos="0" w:leader="none"/>
        </w:tabs>
        <w:ind w:hanging="0" w:start="0"/>
        <w:rPr/>
      </w:pPr>
      <w:r>
        <w:rPr/>
      </w:r>
    </w:p>
    <w:p>
      <w:pPr>
        <w:pStyle w:val="Heading3"/>
        <w:numPr>
          <w:ilvl w:val="0"/>
          <w:numId w:val="1"/>
        </w:numPr>
        <w:ind w:hanging="0" w:start="0"/>
        <w:rPr/>
      </w:pPr>
      <w:r>
        <w:rPr/>
        <w:t>4.5 Validation and Statistical Analysis</w:t>
      </w:r>
    </w:p>
    <w:p>
      <w:pPr>
        <w:pStyle w:val="BodyText"/>
        <w:ind w:hanging="0" w:start="0"/>
        <w:rPr/>
      </w:pPr>
      <w:r>
        <w:rPr/>
        <w:t>Validation ensures reliability and reproducibility:</w:t>
      </w:r>
    </w:p>
    <w:p>
      <w:pPr>
        <w:pStyle w:val="BodyText"/>
        <w:numPr>
          <w:ilvl w:val="0"/>
          <w:numId w:val="12"/>
        </w:numPr>
        <w:rPr/>
      </w:pPr>
      <w:r>
        <w:rPr>
          <w:rStyle w:val="Strong"/>
        </w:rPr>
        <w:t>Intent classifiers:</w:t>
      </w:r>
      <w:r>
        <w:rPr/>
        <w:t xml:space="preserve"> validated using cross-validation techniques.</w:t>
      </w:r>
    </w:p>
    <w:p>
      <w:pPr>
        <w:pStyle w:val="BodyText"/>
        <w:numPr>
          <w:ilvl w:val="0"/>
          <w:numId w:val="12"/>
        </w:numPr>
        <w:rPr/>
      </w:pPr>
      <w:r>
        <w:rPr>
          <w:rStyle w:val="Strong"/>
        </w:rPr>
        <w:t>Performance metrics:</w:t>
      </w:r>
      <w:r>
        <w:rPr/>
        <w:t xml:space="preserve"> assessed using paired tests, including paired t-tests or Wilcoxon tests.</w:t>
      </w:r>
    </w:p>
    <w:p>
      <w:pPr>
        <w:pStyle w:val="BodyText"/>
        <w:numPr>
          <w:ilvl w:val="0"/>
          <w:numId w:val="12"/>
        </w:numPr>
        <w:rPr/>
      </w:pPr>
      <w:r>
        <w:rPr>
          <w:rStyle w:val="Strong"/>
        </w:rPr>
        <w:t>Classification accuracy:</w:t>
      </w:r>
      <w:r>
        <w:rPr/>
        <w:t xml:space="preserve"> evaluated using McNemar tests.</w:t>
      </w:r>
    </w:p>
    <w:p>
      <w:pPr>
        <w:pStyle w:val="BodyText"/>
        <w:numPr>
          <w:ilvl w:val="0"/>
          <w:numId w:val="12"/>
        </w:numPr>
        <w:rPr/>
      </w:pPr>
      <w:r>
        <w:rPr/>
        <w:t>Confidence intervals and effect sizes are reported for all key metrics.</w:t>
      </w:r>
    </w:p>
    <w:p>
      <w:pPr>
        <w:pStyle w:val="BodyText"/>
        <w:ind w:hanging="0" w:start="0"/>
        <w:rPr/>
      </w:pPr>
      <w:r>
        <w:rPr/>
      </w:r>
    </w:p>
    <w:p>
      <w:pPr>
        <w:pStyle w:val="Heading3"/>
        <w:numPr>
          <w:ilvl w:val="0"/>
          <w:numId w:val="1"/>
        </w:numPr>
        <w:ind w:hanging="0" w:start="0"/>
        <w:rPr/>
      </w:pPr>
      <w:r>
        <w:rPr/>
        <w:t>4.6 Baselines and Comparison Strategy</w:t>
      </w:r>
    </w:p>
    <w:p>
      <w:pPr>
        <w:pStyle w:val="BodyText"/>
        <w:ind w:hanging="0" w:start="0"/>
        <w:rPr/>
      </w:pPr>
      <w:r>
        <w:rPr/>
        <w:t>The IAE framework is compared against multiple baselines:</w:t>
      </w:r>
    </w:p>
    <w:p>
      <w:pPr>
        <w:pStyle w:val="BodyText"/>
        <w:numPr>
          <w:ilvl w:val="0"/>
          <w:numId w:val="13"/>
        </w:numPr>
        <w:tabs>
          <w:tab w:val="clear" w:pos="709"/>
          <w:tab w:val="left" w:pos="0" w:leader="none"/>
        </w:tabs>
        <w:ind w:hanging="283" w:start="709"/>
        <w:rPr/>
      </w:pPr>
      <w:r>
        <w:rPr>
          <w:rStyle w:val="Strong"/>
        </w:rPr>
        <w:t>Static strong encryption:</w:t>
      </w:r>
      <w:r>
        <w:rPr/>
        <w:t xml:space="preserve"> fixed high-strength encryption regardless of context or intent.</w:t>
      </w:r>
    </w:p>
    <w:p>
      <w:pPr>
        <w:pStyle w:val="BodyText"/>
        <w:numPr>
          <w:ilvl w:val="0"/>
          <w:numId w:val="13"/>
        </w:numPr>
        <w:tabs>
          <w:tab w:val="clear" w:pos="709"/>
          <w:tab w:val="left" w:pos="0" w:leader="none"/>
        </w:tabs>
        <w:ind w:hanging="283" w:start="709"/>
        <w:rPr/>
      </w:pPr>
      <w:r>
        <w:rPr>
          <w:rStyle w:val="Strong"/>
        </w:rPr>
        <w:t>Context-only adaptive encryption:</w:t>
      </w:r>
      <w:r>
        <w:rPr/>
        <w:t xml:space="preserve"> adjusts encryption based only on contextual signals.</w:t>
      </w:r>
    </w:p>
    <w:p>
      <w:pPr>
        <w:pStyle w:val="BodyText"/>
        <w:numPr>
          <w:ilvl w:val="0"/>
          <w:numId w:val="13"/>
        </w:numPr>
        <w:tabs>
          <w:tab w:val="clear" w:pos="709"/>
          <w:tab w:val="left" w:pos="0" w:leader="none"/>
        </w:tabs>
        <w:ind w:hanging="283" w:start="709"/>
        <w:rPr/>
      </w:pPr>
      <w:r>
        <w:rPr>
          <w:rStyle w:val="Strong"/>
        </w:rPr>
        <w:t>ABE/CP-ABE methods:</w:t>
      </w:r>
      <w:r>
        <w:rPr/>
        <w:t xml:space="preserve"> attribute-based encryption and its variations.</w:t>
      </w:r>
    </w:p>
    <w:p>
      <w:pPr>
        <w:pStyle w:val="BodyText"/>
        <w:numPr>
          <w:ilvl w:val="0"/>
          <w:numId w:val="13"/>
        </w:numPr>
        <w:tabs>
          <w:tab w:val="clear" w:pos="709"/>
          <w:tab w:val="left" w:pos="0" w:leader="none"/>
        </w:tabs>
        <w:ind w:hanging="283" w:start="709"/>
        <w:rPr/>
      </w:pPr>
      <w:r>
        <w:rPr>
          <w:rStyle w:val="Strong"/>
        </w:rPr>
        <w:t>Rule-based intent mapping:</w:t>
      </w:r>
      <w:r>
        <w:rPr/>
        <w:t xml:space="preserve"> applies predefined encryption policies based on intent labels.</w:t>
      </w:r>
    </w:p>
    <w:p>
      <w:pPr>
        <w:pStyle w:val="BodyText"/>
        <w:ind w:hanging="0" w:start="0"/>
        <w:rPr/>
      </w:pPr>
      <w:r>
        <w:rPr/>
      </w:r>
    </w:p>
    <w:p>
      <w:pPr>
        <w:pStyle w:val="Heading3"/>
        <w:numPr>
          <w:ilvl w:val="0"/>
          <w:numId w:val="1"/>
        </w:numPr>
        <w:ind w:hanging="0" w:start="0"/>
        <w:rPr/>
      </w:pPr>
      <w:r>
        <w:rPr/>
        <w:t>4.7 Deliverables</w:t>
      </w:r>
    </w:p>
    <w:p>
      <w:pPr>
        <w:pStyle w:val="BodyText"/>
        <w:ind w:hanging="0" w:start="0"/>
        <w:rPr/>
      </w:pPr>
      <w:r>
        <w:rPr/>
        <w:t>Experimental deliverables include:</w:t>
      </w:r>
    </w:p>
    <w:p>
      <w:pPr>
        <w:pStyle w:val="BodyText"/>
        <w:numPr>
          <w:ilvl w:val="0"/>
          <w:numId w:val="14"/>
        </w:numPr>
        <w:tabs>
          <w:tab w:val="clear" w:pos="709"/>
          <w:tab w:val="left" w:pos="0" w:leader="none"/>
        </w:tabs>
        <w:ind w:hanging="283" w:start="709"/>
        <w:rPr/>
      </w:pPr>
      <w:r>
        <w:rPr/>
        <w:t>Complete datasets with feature extraction and labels.</w:t>
      </w:r>
    </w:p>
    <w:p>
      <w:pPr>
        <w:pStyle w:val="BodyText"/>
        <w:numPr>
          <w:ilvl w:val="0"/>
          <w:numId w:val="14"/>
        </w:numPr>
        <w:tabs>
          <w:tab w:val="clear" w:pos="709"/>
          <w:tab w:val="left" w:pos="0" w:leader="none"/>
        </w:tabs>
        <w:ind w:hanging="283" w:start="709"/>
        <w:rPr/>
      </w:pPr>
      <w:r>
        <w:rPr/>
        <w:t>Scripts for data preprocessing, model training, and evaluation.</w:t>
      </w:r>
    </w:p>
    <w:p>
      <w:pPr>
        <w:pStyle w:val="BodyText"/>
        <w:numPr>
          <w:ilvl w:val="0"/>
          <w:numId w:val="14"/>
        </w:numPr>
        <w:tabs>
          <w:tab w:val="clear" w:pos="709"/>
          <w:tab w:val="left" w:pos="0" w:leader="none"/>
        </w:tabs>
        <w:ind w:hanging="283" w:start="709"/>
        <w:rPr/>
      </w:pPr>
      <w:r>
        <w:rPr/>
        <w:t>Parameter tables for encryption configurations and classifier settings.</w:t>
      </w:r>
    </w:p>
    <w:p>
      <w:pPr>
        <w:pStyle w:val="BodyText"/>
        <w:numPr>
          <w:ilvl w:val="0"/>
          <w:numId w:val="14"/>
        </w:numPr>
        <w:tabs>
          <w:tab w:val="clear" w:pos="709"/>
          <w:tab w:val="left" w:pos="0" w:leader="none"/>
        </w:tabs>
        <w:ind w:hanging="283" w:start="709"/>
        <w:rPr/>
      </w:pPr>
      <w:r>
        <w:rPr/>
        <w:t>Visualizations illustrating latency, energy, and privacy leakage.</w:t>
      </w:r>
    </w:p>
    <w:p>
      <w:pPr>
        <w:pStyle w:val="BodyText"/>
        <w:numPr>
          <w:ilvl w:val="0"/>
          <w:numId w:val="14"/>
        </w:numPr>
        <w:tabs>
          <w:tab w:val="clear" w:pos="709"/>
          <w:tab w:val="left" w:pos="0" w:leader="none"/>
        </w:tabs>
        <w:ind w:hanging="283" w:start="709"/>
        <w:rPr/>
      </w:pPr>
      <w:r>
        <w:rPr/>
        <w:t>A mathematical appendix detailing formal derivations and optimization formulas.</w:t>
      </w:r>
    </w:p>
    <w:p>
      <w:pPr>
        <w:pStyle w:val="BodyText"/>
        <w:ind w:hanging="0" w:start="0"/>
        <w:rPr/>
      </w:pPr>
      <w:r>
        <w:rPr/>
      </w:r>
    </w:p>
    <w:p>
      <w:pPr>
        <w:pStyle w:val="Heading3"/>
        <w:numPr>
          <w:ilvl w:val="0"/>
          <w:numId w:val="1"/>
        </w:numPr>
        <w:ind w:hanging="0" w:start="0"/>
        <w:rPr/>
      </w:pPr>
      <w:r>
        <w:rPr/>
        <w:t>4.8 Experimental Plan Summary</w:t>
      </w:r>
    </w:p>
    <w:p>
      <w:pPr>
        <w:pStyle w:val="BodyText"/>
        <w:ind w:hanging="0" w:start="0"/>
        <w:rPr/>
      </w:pPr>
      <w:r>
        <w:rPr/>
        <w:t>The experimental plan follows a structured sequence:</w:t>
      </w:r>
    </w:p>
    <w:p>
      <w:pPr>
        <w:pStyle w:val="BodyText"/>
        <w:numPr>
          <w:ilvl w:val="0"/>
          <w:numId w:val="15"/>
        </w:numPr>
        <w:tabs>
          <w:tab w:val="clear" w:pos="709"/>
          <w:tab w:val="left" w:pos="0" w:leader="none"/>
        </w:tabs>
        <w:ind w:hanging="283" w:start="709"/>
        <w:rPr/>
      </w:pPr>
      <w:r>
        <w:rPr/>
        <w:t>Pilot measurement of all encryption configurations.</w:t>
      </w:r>
    </w:p>
    <w:p>
      <w:pPr>
        <w:pStyle w:val="BodyText"/>
        <w:numPr>
          <w:ilvl w:val="0"/>
          <w:numId w:val="15"/>
        </w:numPr>
        <w:tabs>
          <w:tab w:val="clear" w:pos="709"/>
          <w:tab w:val="left" w:pos="0" w:leader="none"/>
        </w:tabs>
        <w:ind w:hanging="283" w:start="709"/>
        <w:rPr/>
      </w:pPr>
      <w:r>
        <w:rPr/>
        <w:t>Dataset creation and labeling.</w:t>
      </w:r>
    </w:p>
    <w:p>
      <w:pPr>
        <w:pStyle w:val="BodyText"/>
        <w:numPr>
          <w:ilvl w:val="0"/>
          <w:numId w:val="15"/>
        </w:numPr>
        <w:tabs>
          <w:tab w:val="clear" w:pos="709"/>
          <w:tab w:val="left" w:pos="0" w:leader="none"/>
        </w:tabs>
        <w:ind w:hanging="283" w:start="709"/>
        <w:rPr/>
      </w:pPr>
      <w:r>
        <w:rPr/>
        <w:t>Classifier training and validation.</w:t>
      </w:r>
    </w:p>
    <w:p>
      <w:pPr>
        <w:pStyle w:val="BodyText"/>
        <w:numPr>
          <w:ilvl w:val="0"/>
          <w:numId w:val="15"/>
        </w:numPr>
        <w:tabs>
          <w:tab w:val="clear" w:pos="709"/>
          <w:tab w:val="left" w:pos="0" w:leader="none"/>
        </w:tabs>
        <w:ind w:hanging="283" w:start="709"/>
        <w:rPr/>
      </w:pPr>
      <w:r>
        <w:rPr/>
        <w:t>Policy simulation under various conditions.</w:t>
      </w:r>
    </w:p>
    <w:p>
      <w:pPr>
        <w:pStyle w:val="BodyText"/>
        <w:numPr>
          <w:ilvl w:val="0"/>
          <w:numId w:val="15"/>
        </w:numPr>
        <w:tabs>
          <w:tab w:val="clear" w:pos="709"/>
          <w:tab w:val="left" w:pos="0" w:leader="none"/>
        </w:tabs>
        <w:ind w:hanging="283" w:start="709"/>
        <w:rPr/>
      </w:pPr>
      <w:r>
        <w:rPr/>
        <w:t>Statistical testing and reporting of results.</w:t>
      </w:r>
    </w:p>
    <w:p>
      <w:pPr>
        <w:pStyle w:val="BodyText"/>
        <w:numPr>
          <w:ilvl w:val="0"/>
          <w:numId w:val="15"/>
        </w:numPr>
        <w:tabs>
          <w:tab w:val="clear" w:pos="709"/>
          <w:tab w:val="left" w:pos="0" w:leader="none"/>
        </w:tabs>
        <w:ind w:hanging="283" w:start="709"/>
        <w:rPr/>
      </w:pPr>
      <w:r>
        <w:rPr/>
        <w:t>Robustness evaluation under noise and attack scenarios.</w:t>
      </w:r>
    </w:p>
    <w:p>
      <w:pPr>
        <w:pStyle w:val="BodyText"/>
        <w:ind w:hanging="0" w:start="0"/>
        <w:rPr/>
      </w:pPr>
      <w:r>
        <w:rPr/>
      </w:r>
    </w:p>
    <w:p>
      <w:pPr>
        <w:pStyle w:val="Heading3"/>
        <w:numPr>
          <w:ilvl w:val="0"/>
          <w:numId w:val="1"/>
        </w:numPr>
        <w:ind w:hanging="0" w:start="0"/>
        <w:rPr/>
      </w:pPr>
      <w:r>
        <w:rPr/>
        <w:t>4.9 Conclusion</w:t>
      </w:r>
    </w:p>
    <w:p>
      <w:pPr>
        <w:pStyle w:val="BodyText"/>
        <w:spacing w:before="0" w:after="140"/>
        <w:ind w:hanging="0" w:start="0"/>
        <w:rPr/>
      </w:pPr>
      <w:r>
        <w:rPr/>
        <w:t xml:space="preserve">This experimental methodology provides a </w:t>
      </w:r>
      <w:r>
        <w:rPr>
          <w:rStyle w:val="Strong"/>
          <w:b w:val="false"/>
          <w:bCs w:val="false"/>
        </w:rPr>
        <w:t>rigorous and reproducible framework</w:t>
      </w:r>
      <w:r>
        <w:rPr/>
        <w:t xml:space="preserve"> for validating the proposed IAE system. By combining intent inference, adaptive encryption, and detailed performance and security evaluation, the framework ensures that IAE can be quantitatively compared against existing context-aware encryption schemes.</w:t>
      </w:r>
      <w:r>
        <w:br w:type="page"/>
      </w:r>
    </w:p>
    <w:p>
      <w:pPr>
        <w:pStyle w:val="Heading2"/>
        <w:numPr>
          <w:ilvl w:val="0"/>
          <w:numId w:val="0"/>
        </w:numPr>
        <w:spacing w:before="0" w:after="120"/>
        <w:ind w:hanging="0" w:start="0"/>
        <w:rPr/>
      </w:pPr>
      <w:r>
        <w:rPr/>
        <w:t>Chapter 5: Case Study on Initial Dataset</w:t>
      </w:r>
    </w:p>
    <w:p>
      <w:pPr>
        <w:pStyle w:val="Heading3"/>
        <w:numPr>
          <w:ilvl w:val="2"/>
          <w:numId w:val="1"/>
        </w:numPr>
        <w:ind w:hanging="0" w:start="0"/>
        <w:rPr/>
      </w:pPr>
      <w:r>
        <w:rPr/>
        <w:t>5.1 Overview</w:t>
      </w:r>
    </w:p>
    <w:p>
      <w:pPr>
        <w:pStyle w:val="BodyText"/>
        <w:ind w:hanging="0" w:start="0"/>
        <w:rPr/>
      </w:pPr>
      <w:r>
        <w:rPr/>
        <w:t>A case study was conducted to illustrate the methodology and potential of the proposed Intent-Aware Encryption (IAE) framework using a smaller subset of real-world CICIDS2017 data. This initial dataset allows for rapid experimentation while demonstrating the practical application of the approach.</w:t>
      </w:r>
    </w:p>
    <w:p>
      <w:pPr>
        <w:pStyle w:val="BodyText"/>
        <w:ind w:hanging="0" w:start="0"/>
        <w:rPr/>
      </w:pPr>
      <w:r>
        <w:rPr/>
        <w:t>The main goals of the case study were:</w:t>
      </w:r>
    </w:p>
    <w:p>
      <w:pPr>
        <w:pStyle w:val="BodyText"/>
        <w:numPr>
          <w:ilvl w:val="0"/>
          <w:numId w:val="16"/>
        </w:numPr>
        <w:rPr/>
      </w:pPr>
      <w:r>
        <w:rPr/>
        <w:t>To validate that the IAE framework can classify intents correctly from network flow features.</w:t>
      </w:r>
    </w:p>
    <w:p>
      <w:pPr>
        <w:pStyle w:val="BodyText"/>
        <w:numPr>
          <w:ilvl w:val="0"/>
          <w:numId w:val="16"/>
        </w:numPr>
        <w:rPr/>
      </w:pPr>
      <w:r>
        <w:rPr/>
        <w:t>To measure how adaptive encryption policies impact system performance in terms of latency, energy consumption, and throughput.</w:t>
      </w:r>
    </w:p>
    <w:p>
      <w:pPr>
        <w:pStyle w:val="BodyText"/>
        <w:numPr>
          <w:ilvl w:val="0"/>
          <w:numId w:val="16"/>
        </w:numPr>
        <w:rPr/>
      </w:pPr>
      <w:r>
        <w:rPr/>
        <w:t>To provide empirical evidence supporting the framework’s utility before scaling to full datasets.</w:t>
      </w:r>
    </w:p>
    <w:p>
      <w:pPr>
        <w:pStyle w:val="BodyText"/>
        <w:ind w:hanging="0" w:start="0"/>
        <w:rPr/>
      </w:pPr>
      <w:r>
        <w:rPr/>
      </w:r>
    </w:p>
    <w:p>
      <w:pPr>
        <w:pStyle w:val="Heading3"/>
        <w:numPr>
          <w:ilvl w:val="2"/>
          <w:numId w:val="1"/>
        </w:numPr>
        <w:ind w:hanging="0" w:start="0"/>
        <w:rPr/>
      </w:pPr>
      <w:r>
        <w:rPr/>
        <w:t>5.2 Dataset and Preprocessing</w:t>
      </w:r>
    </w:p>
    <w:p>
      <w:pPr>
        <w:pStyle w:val="BodyText"/>
        <w:numPr>
          <w:ilvl w:val="0"/>
          <w:numId w:val="17"/>
        </w:numPr>
        <w:rPr/>
      </w:pPr>
      <w:r>
        <w:rPr>
          <w:rStyle w:val="Strong"/>
        </w:rPr>
        <w:t>Data source:</w:t>
      </w:r>
      <w:r>
        <w:rPr/>
        <w:t xml:space="preserve"> A subset of CICIDS2017 network flows, containing both benign and attack-labeled events.</w:t>
      </w:r>
    </w:p>
    <w:p>
      <w:pPr>
        <w:pStyle w:val="BodyText"/>
        <w:numPr>
          <w:ilvl w:val="0"/>
          <w:numId w:val="17"/>
        </w:numPr>
        <w:rPr/>
      </w:pPr>
      <w:r>
        <w:rPr>
          <w:rStyle w:val="Strong"/>
        </w:rPr>
        <w:t>Preprocessing:</w:t>
      </w:r>
      <w:r>
        <w:rPr/>
        <w:t xml:space="preserve"> The raw CSV data were loaded and cleaned, feature columns extracted, and intent labels mapped to a five-category taxonomy: </w:t>
      </w:r>
      <w:r>
        <w:rPr>
          <w:rStyle w:val="SourceText"/>
        </w:rPr>
        <w:t>emergency</w:t>
      </w:r>
      <w:r>
        <w:rPr/>
        <w:t xml:space="preserve">, </w:t>
      </w:r>
      <w:r>
        <w:rPr>
          <w:rStyle w:val="SourceText"/>
        </w:rPr>
        <w:t>confidential-transfer</w:t>
      </w:r>
      <w:r>
        <w:rPr/>
        <w:t xml:space="preserve">, </w:t>
      </w:r>
      <w:r>
        <w:rPr>
          <w:rStyle w:val="SourceText"/>
        </w:rPr>
        <w:t>routine-report</w:t>
      </w:r>
      <w:r>
        <w:rPr/>
        <w:t xml:space="preserve">, </w:t>
      </w:r>
      <w:r>
        <w:rPr>
          <w:rStyle w:val="SourceText"/>
        </w:rPr>
        <w:t>diagnostic</w:t>
      </w:r>
      <w:r>
        <w:rPr/>
        <w:t xml:space="preserve">, and </w:t>
      </w:r>
      <w:r>
        <w:rPr>
          <w:rStyle w:val="SourceText"/>
        </w:rPr>
        <w:t>maintenance</w:t>
      </w:r>
      <w:r>
        <w:rPr/>
        <w:t>.</w:t>
      </w:r>
    </w:p>
    <w:p>
      <w:pPr>
        <w:pStyle w:val="BodyText"/>
        <w:numPr>
          <w:ilvl w:val="0"/>
          <w:numId w:val="17"/>
        </w:numPr>
        <w:rPr/>
      </w:pPr>
      <w:r>
        <w:rPr>
          <w:rStyle w:val="Strong"/>
        </w:rPr>
        <w:t>Derived features:</w:t>
      </w:r>
      <w:r>
        <w:rPr/>
        <w:t xml:space="preserve"> </w:t>
      </w:r>
      <w:r>
        <w:rPr>
          <w:rStyle w:val="SourceText"/>
        </w:rPr>
        <w:t>anomaly_score</w:t>
      </w:r>
      <w:r>
        <w:rPr/>
        <w:t xml:space="preserve">, </w:t>
      </w:r>
      <w:r>
        <w:rPr>
          <w:rStyle w:val="SourceText"/>
        </w:rPr>
        <w:t>priority_score</w:t>
      </w:r>
      <w:r>
        <w:rPr/>
        <w:t xml:space="preserve">, and </w:t>
      </w:r>
      <w:r>
        <w:rPr>
          <w:rStyle w:val="SourceText"/>
        </w:rPr>
        <w:t>device_trust</w:t>
      </w:r>
      <w:r>
        <w:rPr/>
        <w:t xml:space="preserve"> were computed as additional metrics for policy decision-making.</w:t>
      </w:r>
    </w:p>
    <w:p>
      <w:pPr>
        <w:pStyle w:val="BodyText"/>
        <w:numPr>
          <w:ilvl w:val="0"/>
          <w:numId w:val="17"/>
        </w:numPr>
        <w:rPr/>
      </w:pPr>
      <w:r>
        <w:rPr>
          <w:rStyle w:val="Strong"/>
        </w:rPr>
        <w:t>Feature normalization:</w:t>
      </w:r>
      <w:r>
        <w:rPr/>
        <w:t xml:space="preserve"> Numeric features were standardized using </w:t>
      </w:r>
      <w:r>
        <w:rPr>
          <w:rStyle w:val="SourceText"/>
        </w:rPr>
        <w:t>StandardScaler</w:t>
      </w:r>
      <w:r>
        <w:rPr/>
        <w:t xml:space="preserve"> to produce the input matrix for ML classifiers.</w:t>
      </w:r>
    </w:p>
    <w:p>
      <w:pPr>
        <w:pStyle w:val="BodyText"/>
        <w:ind w:hanging="0" w:start="0"/>
        <w:rPr/>
      </w:pPr>
      <w:r>
        <w:rPr/>
      </w:r>
    </w:p>
    <w:p>
      <w:pPr>
        <w:pStyle w:val="Heading3"/>
        <w:numPr>
          <w:ilvl w:val="2"/>
          <w:numId w:val="1"/>
        </w:numPr>
        <w:ind w:hanging="0" w:start="0"/>
        <w:rPr/>
      </w:pPr>
      <w:r>
        <w:rPr/>
        <w:t>5.3 Experimental Setup</w:t>
      </w:r>
    </w:p>
    <w:p>
      <w:pPr>
        <w:pStyle w:val="BodyText"/>
        <w:ind w:hanging="0" w:start="0"/>
        <w:rPr/>
      </w:pPr>
      <w:r>
        <w:rPr/>
      </w:r>
    </w:p>
    <w:p>
      <w:pPr>
        <w:pStyle w:val="BodyText"/>
        <w:numPr>
          <w:ilvl w:val="0"/>
          <w:numId w:val="18"/>
        </w:numPr>
        <w:rPr/>
      </w:pPr>
      <w:r>
        <w:rPr>
          <w:rStyle w:val="Strong"/>
        </w:rPr>
        <w:t>Classifier training:</w:t>
      </w:r>
      <w:r>
        <w:rPr/>
        <w:t xml:space="preserve"> Random Forest (RF), Logistic Regression (LR), and Multi-Layer Perceptron (MLP) were trained on the subset.</w:t>
      </w:r>
    </w:p>
    <w:p>
      <w:pPr>
        <w:pStyle w:val="BodyText"/>
        <w:numPr>
          <w:ilvl w:val="0"/>
          <w:numId w:val="18"/>
        </w:numPr>
        <w:rPr/>
      </w:pPr>
      <w:r>
        <w:rPr>
          <w:rStyle w:val="Strong"/>
        </w:rPr>
        <w:t>Policies evaluated:</w:t>
      </w:r>
    </w:p>
    <w:p>
      <w:pPr>
        <w:pStyle w:val="BodyText"/>
        <w:numPr>
          <w:ilvl w:val="1"/>
          <w:numId w:val="18"/>
        </w:numPr>
        <w:rPr/>
      </w:pPr>
      <w:r>
        <w:rPr>
          <w:rStyle w:val="SourceText"/>
        </w:rPr>
        <w:t>STATIC_STRONG</w:t>
      </w:r>
      <w:r>
        <w:rPr/>
        <w:t xml:space="preserve"> – fixed high-strength encryption.</w:t>
      </w:r>
    </w:p>
    <w:p>
      <w:pPr>
        <w:pStyle w:val="BodyText"/>
        <w:numPr>
          <w:ilvl w:val="1"/>
          <w:numId w:val="18"/>
        </w:numPr>
        <w:rPr/>
      </w:pPr>
      <w:r>
        <w:rPr>
          <w:rStyle w:val="SourceText"/>
        </w:rPr>
        <w:t>CONTEXT_ONLY</w:t>
      </w:r>
      <w:r>
        <w:rPr/>
        <w:t xml:space="preserve"> – adapts to anomaly score and priority.</w:t>
      </w:r>
    </w:p>
    <w:p>
      <w:pPr>
        <w:pStyle w:val="BodyText"/>
        <w:numPr>
          <w:ilvl w:val="1"/>
          <w:numId w:val="18"/>
        </w:numPr>
        <w:rPr/>
      </w:pPr>
      <w:r>
        <w:rPr>
          <w:rStyle w:val="SourceText"/>
        </w:rPr>
        <w:t>RULE_BASED_INTENT_MAPPING</w:t>
      </w:r>
      <w:r>
        <w:rPr/>
        <w:t xml:space="preserve"> – maps inferred intents to encryption levels.</w:t>
      </w:r>
    </w:p>
    <w:p>
      <w:pPr>
        <w:pStyle w:val="BodyText"/>
        <w:numPr>
          <w:ilvl w:val="1"/>
          <w:numId w:val="18"/>
        </w:numPr>
        <w:rPr/>
      </w:pPr>
      <w:r>
        <w:rPr>
          <w:rStyle w:val="SourceText"/>
        </w:rPr>
        <w:t>ABE_SIM</w:t>
      </w:r>
      <w:r>
        <w:rPr/>
        <w:t xml:space="preserve"> – baseline simulation of Attribute-Based Encryption.</w:t>
      </w:r>
    </w:p>
    <w:p>
      <w:pPr>
        <w:pStyle w:val="BodyText"/>
        <w:numPr>
          <w:ilvl w:val="1"/>
          <w:numId w:val="18"/>
        </w:numPr>
        <w:rPr/>
      </w:pPr>
      <w:r>
        <w:rPr>
          <w:rStyle w:val="SourceText"/>
        </w:rPr>
        <w:t>IAE_*</w:t>
      </w:r>
      <w:r>
        <w:rPr/>
        <w:t xml:space="preserve"> – ML-driven adaptive encryption policies based on intent classification.</w:t>
      </w:r>
    </w:p>
    <w:p>
      <w:pPr>
        <w:pStyle w:val="BodyText"/>
        <w:numPr>
          <w:ilvl w:val="0"/>
          <w:numId w:val="18"/>
        </w:numPr>
        <w:rPr/>
      </w:pPr>
      <w:r>
        <w:rPr>
          <w:rStyle w:val="Strong"/>
        </w:rPr>
        <w:t>Evaluation metrics:</w:t>
      </w:r>
      <w:r>
        <w:rPr/>
        <w:t xml:space="preserve"> Average latency (ms), median latency, average energy units, throughput (ops/sec), and classification metrics (accuracy, precision, recall, F1).</w:t>
      </w:r>
    </w:p>
    <w:p>
      <w:pPr>
        <w:pStyle w:val="BodyText"/>
        <w:numPr>
          <w:ilvl w:val="0"/>
          <w:numId w:val="18"/>
        </w:numPr>
        <w:rPr/>
      </w:pPr>
      <w:r>
        <w:rPr>
          <w:rStyle w:val="Strong"/>
        </w:rPr>
        <w:t>Sampling:</w:t>
      </w:r>
      <w:r>
        <w:rPr/>
        <w:t xml:space="preserve"> 200 events were randomly sampled for evaluation, each policy executed 30 times per event.</w:t>
      </w:r>
    </w:p>
    <w:p>
      <w:pPr>
        <w:pStyle w:val="BodyText"/>
        <w:ind w:hanging="0" w:start="0"/>
        <w:rPr/>
      </w:pPr>
      <w:r>
        <w:rPr/>
      </w:r>
    </w:p>
    <w:p>
      <w:pPr>
        <w:pStyle w:val="Heading3"/>
        <w:numPr>
          <w:ilvl w:val="2"/>
          <w:numId w:val="1"/>
        </w:numPr>
        <w:ind w:hanging="0" w:start="0"/>
        <w:rPr/>
      </w:pPr>
      <w:r>
        <w:rPr/>
        <w:t>5.4 Results</w:t>
      </w:r>
    </w:p>
    <w:tbl>
      <w:tblPr>
        <w:tblW w:w="5000" w:type="pct"/>
        <w:jc w:val="start"/>
        <w:tblInd w:w="-6" w:type="dxa"/>
        <w:tblLayout w:type="fixed"/>
        <w:tblCellMar>
          <w:top w:w="55" w:type="dxa"/>
          <w:start w:w="55" w:type="dxa"/>
          <w:bottom w:w="55" w:type="dxa"/>
          <w:end w:w="55" w:type="dxa"/>
        </w:tblCellMar>
      </w:tblPr>
      <w:tblGrid>
        <w:gridCol w:w="1994"/>
        <w:gridCol w:w="1989"/>
        <w:gridCol w:w="1638"/>
        <w:gridCol w:w="2351"/>
        <w:gridCol w:w="2000"/>
      </w:tblGrid>
      <w:tr>
        <w:trPr/>
        <w:tc>
          <w:tcPr>
            <w:tcW w:w="1994" w:type="dxa"/>
            <w:tcBorders>
              <w:top w:val="single" w:sz="6" w:space="0" w:color="FFFFFF"/>
              <w:start w:val="single" w:sz="6" w:space="0" w:color="FFFFFF"/>
              <w:bottom w:val="single" w:sz="6" w:space="0" w:color="FFFFFF"/>
            </w:tcBorders>
          </w:tcPr>
          <w:p>
            <w:pPr>
              <w:pStyle w:val="TableHeading"/>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Policy</w:t>
            </w:r>
          </w:p>
        </w:tc>
        <w:tc>
          <w:tcPr>
            <w:tcW w:w="1989" w:type="dxa"/>
            <w:tcBorders>
              <w:top w:val="single" w:sz="6" w:space="0" w:color="FFFFFF"/>
              <w:start w:val="single" w:sz="6" w:space="0" w:color="FFFFFF"/>
              <w:bottom w:val="single" w:sz="6" w:space="0" w:color="FFFFFF"/>
            </w:tcBorders>
          </w:tcPr>
          <w:p>
            <w:pPr>
              <w:pStyle w:val="TableHeading"/>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Avg Latency (ms)</w:t>
            </w:r>
          </w:p>
        </w:tc>
        <w:tc>
          <w:tcPr>
            <w:tcW w:w="1638" w:type="dxa"/>
            <w:tcBorders>
              <w:top w:val="single" w:sz="6" w:space="0" w:color="FFFFFF"/>
              <w:start w:val="single" w:sz="6" w:space="0" w:color="FFFFFF"/>
              <w:bottom w:val="single" w:sz="6" w:space="0" w:color="FFFFFF"/>
            </w:tcBorders>
          </w:tcPr>
          <w:p>
            <w:pPr>
              <w:pStyle w:val="TableHeading"/>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Avg Energy</w:t>
            </w:r>
          </w:p>
        </w:tc>
        <w:tc>
          <w:tcPr>
            <w:tcW w:w="2351" w:type="dxa"/>
            <w:tcBorders>
              <w:top w:val="single" w:sz="6" w:space="0" w:color="FFFFFF"/>
              <w:start w:val="single" w:sz="6" w:space="0" w:color="FFFFFF"/>
              <w:bottom w:val="single" w:sz="6" w:space="0" w:color="FFFFFF"/>
            </w:tcBorders>
          </w:tcPr>
          <w:p>
            <w:pPr>
              <w:pStyle w:val="TableHeading"/>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Throughput (ops/sec)</w:t>
            </w:r>
          </w:p>
        </w:tc>
        <w:tc>
          <w:tcPr>
            <w:tcW w:w="2000" w:type="dxa"/>
            <w:tcBorders>
              <w:top w:val="single" w:sz="6" w:space="0" w:color="FFFFFF"/>
              <w:start w:val="single" w:sz="6" w:space="0" w:color="FFFFFF"/>
              <w:bottom w:val="single" w:sz="6" w:space="0" w:color="FFFFFF"/>
              <w:end w:val="single" w:sz="6" w:space="0" w:color="FFFFFF"/>
            </w:tcBorders>
          </w:tcPr>
          <w:p>
            <w:pPr>
              <w:pStyle w:val="TableHeading"/>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Classifier Accuracy</w:t>
            </w:r>
          </w:p>
        </w:tc>
      </w:tr>
      <w:tr>
        <w:trPr/>
        <w:tc>
          <w:tcPr>
            <w:tcW w:w="1994"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STATIC_STRONG</w:t>
            </w:r>
          </w:p>
        </w:tc>
        <w:tc>
          <w:tcPr>
            <w:tcW w:w="1989"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7.38</w:t>
            </w:r>
          </w:p>
        </w:tc>
        <w:tc>
          <w:tcPr>
            <w:tcW w:w="1638"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0.0148</w:t>
            </w:r>
          </w:p>
        </w:tc>
        <w:tc>
          <w:tcPr>
            <w:tcW w:w="2351"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135.49</w:t>
            </w:r>
          </w:p>
        </w:tc>
        <w:tc>
          <w:tcPr>
            <w:tcW w:w="2000" w:type="dxa"/>
            <w:tcBorders>
              <w:start w:val="single" w:sz="6" w:space="0" w:color="FFFFFF"/>
              <w:bottom w:val="single" w:sz="6" w:space="0" w:color="FFFFFF"/>
              <w:end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r>
      <w:tr>
        <w:trPr/>
        <w:tc>
          <w:tcPr>
            <w:tcW w:w="1994"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CONTEXT_ONLY</w:t>
            </w:r>
          </w:p>
        </w:tc>
        <w:tc>
          <w:tcPr>
            <w:tcW w:w="1989"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2.40</w:t>
            </w:r>
          </w:p>
        </w:tc>
        <w:tc>
          <w:tcPr>
            <w:tcW w:w="1638"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0.0021</w:t>
            </w:r>
          </w:p>
        </w:tc>
        <w:tc>
          <w:tcPr>
            <w:tcW w:w="2351"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416.52</w:t>
            </w:r>
          </w:p>
        </w:tc>
        <w:tc>
          <w:tcPr>
            <w:tcW w:w="2000" w:type="dxa"/>
            <w:tcBorders>
              <w:start w:val="single" w:sz="6" w:space="0" w:color="FFFFFF"/>
              <w:bottom w:val="single" w:sz="6" w:space="0" w:color="FFFFFF"/>
              <w:end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r>
      <w:tr>
        <w:trPr/>
        <w:tc>
          <w:tcPr>
            <w:tcW w:w="1994"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RULE_BASED_INTENT_MAPPING</w:t>
            </w:r>
          </w:p>
        </w:tc>
        <w:tc>
          <w:tcPr>
            <w:tcW w:w="1989"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2.93</w:t>
            </w:r>
          </w:p>
        </w:tc>
        <w:tc>
          <w:tcPr>
            <w:tcW w:w="1638"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0.0035</w:t>
            </w:r>
          </w:p>
        </w:tc>
        <w:tc>
          <w:tcPr>
            <w:tcW w:w="2351"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341.18</w:t>
            </w:r>
          </w:p>
        </w:tc>
        <w:tc>
          <w:tcPr>
            <w:tcW w:w="2000" w:type="dxa"/>
            <w:tcBorders>
              <w:start w:val="single" w:sz="6" w:space="0" w:color="FFFFFF"/>
              <w:bottom w:val="single" w:sz="6" w:space="0" w:color="FFFFFF"/>
              <w:end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r>
      <w:tr>
        <w:trPr/>
        <w:tc>
          <w:tcPr>
            <w:tcW w:w="1994"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ABE_SIM</w:t>
            </w:r>
          </w:p>
        </w:tc>
        <w:tc>
          <w:tcPr>
            <w:tcW w:w="1989"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20.38</w:t>
            </w:r>
          </w:p>
        </w:tc>
        <w:tc>
          <w:tcPr>
            <w:tcW w:w="1638"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0.1223</w:t>
            </w:r>
          </w:p>
        </w:tc>
        <w:tc>
          <w:tcPr>
            <w:tcW w:w="2351"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49.07</w:t>
            </w:r>
          </w:p>
        </w:tc>
        <w:tc>
          <w:tcPr>
            <w:tcW w:w="2000" w:type="dxa"/>
            <w:tcBorders>
              <w:start w:val="single" w:sz="6" w:space="0" w:color="FFFFFF"/>
              <w:bottom w:val="single" w:sz="6" w:space="0" w:color="FFFFFF"/>
              <w:end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r>
      <w:tr>
        <w:trPr/>
        <w:tc>
          <w:tcPr>
            <w:tcW w:w="1994"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IAE_RF</w:t>
            </w:r>
          </w:p>
        </w:tc>
        <w:tc>
          <w:tcPr>
            <w:tcW w:w="1989"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2.93</w:t>
            </w:r>
          </w:p>
        </w:tc>
        <w:tc>
          <w:tcPr>
            <w:tcW w:w="1638"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0.0035</w:t>
            </w:r>
          </w:p>
        </w:tc>
        <w:tc>
          <w:tcPr>
            <w:tcW w:w="2351"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340.78</w:t>
            </w:r>
          </w:p>
        </w:tc>
        <w:tc>
          <w:tcPr>
            <w:tcW w:w="2000" w:type="dxa"/>
            <w:tcBorders>
              <w:start w:val="single" w:sz="6" w:space="0" w:color="FFFFFF"/>
              <w:bottom w:val="single" w:sz="6" w:space="0" w:color="FFFFFF"/>
              <w:end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w:t>
            </w:r>
          </w:p>
        </w:tc>
      </w:tr>
      <w:tr>
        <w:trPr/>
        <w:tc>
          <w:tcPr>
            <w:tcW w:w="1994"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IAE_LR</w:t>
            </w:r>
          </w:p>
        </w:tc>
        <w:tc>
          <w:tcPr>
            <w:tcW w:w="1989"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2.83</w:t>
            </w:r>
          </w:p>
        </w:tc>
        <w:tc>
          <w:tcPr>
            <w:tcW w:w="1638"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0.0032</w:t>
            </w:r>
          </w:p>
        </w:tc>
        <w:tc>
          <w:tcPr>
            <w:tcW w:w="2351"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353.02</w:t>
            </w:r>
          </w:p>
        </w:tc>
        <w:tc>
          <w:tcPr>
            <w:tcW w:w="2000" w:type="dxa"/>
            <w:tcBorders>
              <w:start w:val="single" w:sz="6" w:space="0" w:color="FFFFFF"/>
              <w:bottom w:val="single" w:sz="6" w:space="0" w:color="FFFFFF"/>
              <w:end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w:t>
            </w:r>
          </w:p>
        </w:tc>
      </w:tr>
      <w:tr>
        <w:trPr/>
        <w:tc>
          <w:tcPr>
            <w:tcW w:w="1994"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IAE_MLP</w:t>
            </w:r>
          </w:p>
        </w:tc>
        <w:tc>
          <w:tcPr>
            <w:tcW w:w="1989"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2.93</w:t>
            </w:r>
          </w:p>
        </w:tc>
        <w:tc>
          <w:tcPr>
            <w:tcW w:w="1638"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0.0035</w:t>
            </w:r>
          </w:p>
        </w:tc>
        <w:tc>
          <w:tcPr>
            <w:tcW w:w="2351" w:type="dxa"/>
            <w:tcBorders>
              <w:start w:val="single" w:sz="6" w:space="0" w:color="FFFFFF"/>
              <w:bottom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341.35</w:t>
            </w:r>
          </w:p>
        </w:tc>
        <w:tc>
          <w:tcPr>
            <w:tcW w:w="2000" w:type="dxa"/>
            <w:tcBorders>
              <w:start w:val="single" w:sz="6" w:space="0" w:color="FFFFFF"/>
              <w:bottom w:val="single" w:sz="6" w:space="0" w:color="FFFFFF"/>
              <w:end w:val="single" w:sz="6" w:space="0" w:color="FFFFFF"/>
            </w:tcBorders>
          </w:tcPr>
          <w:p>
            <w:pPr>
              <w:pStyle w:val="TableContents"/>
              <w:jc w:val="start"/>
              <w:rPr>
                <w:rFonts w:ascii="Liberation Serif" w:hAnsi="Liberation Serif"/>
                <w:b w:val="false"/>
                <w:bCs w:val="false"/>
                <w:i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w:t>
            </w:r>
          </w:p>
        </w:tc>
      </w:tr>
    </w:tbl>
    <w:p>
      <w:pPr>
        <w:pStyle w:val="BodyText"/>
        <w:ind w:hanging="0" w:start="0"/>
        <w:rPr/>
      </w:pPr>
      <w:r>
        <w:rPr/>
      </w:r>
    </w:p>
    <w:p>
      <w:pPr>
        <w:pStyle w:val="BodyText"/>
        <w:ind w:hanging="0" w:start="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799205"/>
            <wp:effectExtent l="0" t="0" r="0" b="0"/>
            <wp:wrapSquare wrapText="bothSides"/>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3799205"/>
                    </a:xfrm>
                    <a:prstGeom prst="rect">
                      <a:avLst/>
                    </a:prstGeom>
                    <a:noFill/>
                  </pic:spPr>
                </pic:pic>
              </a:graphicData>
            </a:graphic>
          </wp:anchor>
        </w:drawing>
      </w:r>
    </w:p>
    <w:p>
      <w:pPr>
        <w:pStyle w:val="Heading3"/>
        <w:numPr>
          <w:ilvl w:val="0"/>
          <w:numId w:val="0"/>
        </w:numPr>
        <w:ind w:hanging="0" w:start="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79920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3799205"/>
                    </a:xfrm>
                    <a:prstGeom prst="rect">
                      <a:avLst/>
                    </a:prstGeom>
                    <a:noFill/>
                  </pic:spPr>
                </pic:pic>
              </a:graphicData>
            </a:graphic>
          </wp:anchor>
        </w:drawing>
      </w:r>
    </w:p>
    <w:p>
      <w:pPr>
        <w:pStyle w:val="Heading3"/>
        <w:numPr>
          <w:ilvl w:val="2"/>
          <w:numId w:val="1"/>
        </w:numPr>
        <w:ind w:hanging="0" w:start="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79920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332220" cy="3799205"/>
                    </a:xfrm>
                    <a:prstGeom prst="rect">
                      <a:avLst/>
                    </a:prstGeom>
                    <a:noFill/>
                  </pic:spPr>
                </pic:pic>
              </a:graphicData>
            </a:graphic>
          </wp:anchor>
        </w:drawing>
      </w:r>
    </w:p>
    <w:p>
      <w:pPr>
        <w:pStyle w:val="Heading3"/>
        <w:numPr>
          <w:ilvl w:val="2"/>
          <w:numId w:val="1"/>
        </w:numPr>
        <w:ind w:hanging="0" w:start="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79920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332220" cy="3799205"/>
                    </a:xfrm>
                    <a:prstGeom prst="rect">
                      <a:avLst/>
                    </a:prstGeom>
                    <a:noFill/>
                  </pic:spPr>
                </pic:pic>
              </a:graphicData>
            </a:graphic>
          </wp:anchor>
        </w:drawing>
      </w:r>
    </w:p>
    <w:p>
      <w:pPr>
        <w:pStyle w:val="Heading3"/>
        <w:numPr>
          <w:ilvl w:val="2"/>
          <w:numId w:val="1"/>
        </w:numPr>
        <w:ind w:hanging="0" w:start="0"/>
        <w:rPr/>
      </w:pPr>
      <w:r>
        <w:rPr/>
        <w:t>5.5 Interpretation</w:t>
      </w:r>
    </w:p>
    <w:p>
      <w:pPr>
        <w:pStyle w:val="BodyText"/>
        <w:numPr>
          <w:ilvl w:val="0"/>
          <w:numId w:val="19"/>
        </w:numPr>
        <w:rPr/>
      </w:pPr>
      <w:r>
        <w:rPr>
          <w:rStyle w:val="Strong"/>
        </w:rPr>
        <w:t>Performance:</w:t>
      </w:r>
      <w:r>
        <w:rPr/>
        <w:t xml:space="preserve"> ML-driven IAE policies (IAE_RF, IAE_LR, IAE_MLP) achieve very low latency and energy overhead compared to static or ABE-based encryption, demonstrating the efficiency of adaptive approaches.</w:t>
      </w:r>
    </w:p>
    <w:p>
      <w:pPr>
        <w:pStyle w:val="BodyText"/>
        <w:numPr>
          <w:ilvl w:val="0"/>
          <w:numId w:val="19"/>
        </w:numPr>
        <w:rPr/>
      </w:pPr>
      <w:r>
        <w:rPr>
          <w:rStyle w:val="Strong"/>
        </w:rPr>
        <w:t>Throughput:</w:t>
      </w:r>
      <w:r>
        <w:rPr/>
        <w:t xml:space="preserve"> Adaptive policies maintain high throughput (&gt;340 ops/sec), significantly outperforming the simulated ABE baseline (~49 ops/sec).</w:t>
      </w:r>
    </w:p>
    <w:p>
      <w:pPr>
        <w:pStyle w:val="BodyText"/>
        <w:numPr>
          <w:ilvl w:val="0"/>
          <w:numId w:val="19"/>
        </w:numPr>
        <w:rPr/>
      </w:pPr>
      <w:r>
        <w:rPr>
          <w:rStyle w:val="Strong"/>
        </w:rPr>
        <w:t>Intent Classification:</w:t>
      </w:r>
      <w:r>
        <w:rPr/>
        <w:t xml:space="preserve"> Random Forest and MLP achieved perfect classification on the sampled events (accuracy = 1.0), while Logistic Regression was slightly lower (accuracy = 0.98).</w:t>
      </w:r>
    </w:p>
    <w:p>
      <w:pPr>
        <w:pStyle w:val="BodyText"/>
        <w:numPr>
          <w:ilvl w:val="0"/>
          <w:numId w:val="19"/>
        </w:numPr>
        <w:rPr/>
      </w:pPr>
      <w:r>
        <w:rPr>
          <w:rStyle w:val="Strong"/>
        </w:rPr>
        <w:t>Policy effectiveness:</w:t>
      </w:r>
      <w:r>
        <w:rPr/>
        <w:t xml:space="preserve"> The results empirically demonstrate that integrating context and intent inference allows the system to balance security strength and performance, validating the original design objectives.</w:t>
      </w:r>
      <w:r>
        <w:br w:type="page"/>
      </w:r>
    </w:p>
    <w:p>
      <w:pPr>
        <w:pStyle w:val="Heading2"/>
        <w:numPr>
          <w:ilvl w:val="0"/>
          <w:numId w:val="0"/>
        </w:numPr>
        <w:spacing w:before="0" w:after="120"/>
        <w:ind w:hanging="0" w:start="0"/>
        <w:rPr/>
      </w:pPr>
      <w:r>
        <w:rPr/>
        <w:t>Chapter 6: Related Work and Validation Plan</w:t>
      </w:r>
    </w:p>
    <w:p>
      <w:pPr>
        <w:pStyle w:val="Heading3"/>
        <w:numPr>
          <w:ilvl w:val="2"/>
          <w:numId w:val="1"/>
        </w:numPr>
        <w:ind w:hanging="0" w:start="0"/>
        <w:rPr/>
      </w:pPr>
      <w:r>
        <w:rPr/>
        <w:t>6.1 Existing Approaches</w:t>
      </w:r>
    </w:p>
    <w:p>
      <w:pPr>
        <w:pStyle w:val="BodyText"/>
        <w:ind w:hanging="0" w:start="0"/>
        <w:rPr/>
      </w:pPr>
      <w:r>
        <w:rPr/>
        <w:t>Several prior works address adaptive encryption, context-aware security, and intent-based access:</w:t>
      </w:r>
    </w:p>
    <w:p>
      <w:pPr>
        <w:pStyle w:val="BodyText"/>
        <w:numPr>
          <w:ilvl w:val="0"/>
          <w:numId w:val="20"/>
        </w:numPr>
        <w:rPr/>
      </w:pPr>
      <w:r>
        <w:rPr>
          <w:rStyle w:val="Strong"/>
        </w:rPr>
        <w:t>Adaptive Context-Aware Encryption (ACE):</w:t>
      </w:r>
      <w:r>
        <w:rPr/>
        <w:t xml:space="preserve"> Systems that adapt encryption based on device context or network load. While efficient, these approaches typically rely on fixed context rules and lack intent inference [Inshi et al., 2023; Lin et al., 2019].</w:t>
      </w:r>
    </w:p>
    <w:p>
      <w:pPr>
        <w:pStyle w:val="BodyText"/>
        <w:numPr>
          <w:ilvl w:val="0"/>
          <w:numId w:val="20"/>
        </w:numPr>
        <w:rPr/>
      </w:pPr>
      <w:r>
        <w:rPr>
          <w:rStyle w:val="Strong"/>
        </w:rPr>
        <w:t>Attribute-Based Encryption (ABE / CP-ABE):</w:t>
      </w:r>
      <w:r>
        <w:rPr/>
        <w:t xml:space="preserve"> Provides fine-grained access control but incurs high latency and computational overhead [Patel &amp; Patel, 2025; Narkedimilli et al., 2024].</w:t>
      </w:r>
    </w:p>
    <w:p>
      <w:pPr>
        <w:pStyle w:val="BodyText"/>
        <w:numPr>
          <w:ilvl w:val="0"/>
          <w:numId w:val="20"/>
        </w:numPr>
        <w:rPr/>
      </w:pPr>
      <w:r>
        <w:rPr>
          <w:rStyle w:val="Strong"/>
        </w:rPr>
        <w:t>Intent / Goal-Aware Security:</w:t>
      </w:r>
      <w:r>
        <w:rPr/>
        <w:t xml:space="preserve"> Some frameworks infer user intent for adaptive responses, mostly in IoT or CPS environments, but typically do not integrate ML-driven intent classification into encryption policy [Noor et al., 2023; Kalaria et al., 2024].</w:t>
      </w:r>
    </w:p>
    <w:p>
      <w:pPr>
        <w:pStyle w:val="BodyText"/>
        <w:numPr>
          <w:ilvl w:val="0"/>
          <w:numId w:val="20"/>
        </w:numPr>
        <w:rPr/>
      </w:pPr>
      <w:r>
        <w:rPr>
          <w:rStyle w:val="Strong"/>
        </w:rPr>
        <w:t>Hybrid and Machine Learning Approaches:</w:t>
      </w:r>
      <w:r>
        <w:rPr/>
        <w:t xml:space="preserve"> A few recent studies explore ML-assisted security adaptation, but often focus on access control or anomaly detection, not end-to-end encryption adaptation [Kumar &amp; Srinivas, 2023; Singh et al., 2025].</w:t>
      </w:r>
    </w:p>
    <w:p>
      <w:pPr>
        <w:pStyle w:val="BodyText"/>
        <w:ind w:hanging="0" w:start="0"/>
        <w:rPr/>
      </w:pPr>
      <w:r>
        <w:rPr/>
      </w:r>
    </w:p>
    <w:p>
      <w:pPr>
        <w:pStyle w:val="Heading3"/>
        <w:numPr>
          <w:ilvl w:val="2"/>
          <w:numId w:val="1"/>
        </w:numPr>
        <w:ind w:hanging="0" w:start="0"/>
        <w:rPr/>
      </w:pPr>
      <w:r>
        <w:rPr/>
        <w:t>6.2 Differentiation</w:t>
      </w:r>
    </w:p>
    <w:p>
      <w:pPr>
        <w:pStyle w:val="BodyText"/>
        <w:numPr>
          <w:ilvl w:val="0"/>
          <w:numId w:val="21"/>
        </w:numPr>
        <w:rPr/>
      </w:pPr>
      <w:r>
        <w:rPr>
          <w:rStyle w:val="Strong"/>
        </w:rPr>
        <w:t>Intent-Based Adaptation:</w:t>
      </w:r>
      <w:r>
        <w:rPr/>
        <w:t xml:space="preserve"> Unlike ACE or ABE, IAE integrates intent classification from behavioral and contextual features to dynamically select encryption strength.</w:t>
      </w:r>
    </w:p>
    <w:p>
      <w:pPr>
        <w:pStyle w:val="BodyText"/>
        <w:numPr>
          <w:ilvl w:val="0"/>
          <w:numId w:val="21"/>
        </w:numPr>
        <w:rPr/>
      </w:pPr>
      <w:r>
        <w:rPr>
          <w:rStyle w:val="Strong"/>
        </w:rPr>
        <w:t>Efficiency:</w:t>
      </w:r>
      <w:r>
        <w:rPr/>
        <w:t xml:space="preserve"> IAE demonstrates very low latency and energy overhead compared to baseline ABE simulations.</w:t>
      </w:r>
    </w:p>
    <w:p>
      <w:pPr>
        <w:pStyle w:val="BodyText"/>
        <w:numPr>
          <w:ilvl w:val="0"/>
          <w:numId w:val="21"/>
        </w:numPr>
        <w:rPr/>
      </w:pPr>
      <w:r>
        <w:rPr>
          <w:rStyle w:val="Strong"/>
        </w:rPr>
        <w:t>Empirical Validation:</w:t>
      </w:r>
      <w:r>
        <w:rPr/>
        <w:t xml:space="preserve"> Using a well-known dataset (CICIDS), the framework provides a reproducible case study, enabling direct comparison to literature benchmarks.</w:t>
      </w:r>
    </w:p>
    <w:p>
      <w:pPr>
        <w:pStyle w:val="Heading2"/>
        <w:widowControl/>
        <w:numPr>
          <w:ilvl w:val="0"/>
          <w:numId w:val="0"/>
        </w:numPr>
        <w:suppressAutoHyphens w:val="true"/>
        <w:overflowPunct w:val="true"/>
        <w:ind w:hanging="0" w:start="0"/>
        <w:jc w:val="start"/>
        <w:rPr/>
      </w:pPr>
      <w:r>
        <w:rPr/>
      </w:r>
      <w:r>
        <w:br w:type="page"/>
      </w:r>
    </w:p>
    <w:p>
      <w:pPr>
        <w:pStyle w:val="Heading2"/>
        <w:numPr>
          <w:ilvl w:val="0"/>
          <w:numId w:val="1"/>
        </w:numPr>
        <w:spacing w:before="0" w:after="120"/>
        <w:ind w:hanging="0" w:start="0"/>
        <w:rPr/>
      </w:pPr>
      <w:r>
        <w:rPr/>
        <w:t>Chapter 7: References</w:t>
      </w:r>
    </w:p>
    <w:p>
      <w:pPr>
        <w:pStyle w:val="BodyText"/>
        <w:widowControl/>
        <w:suppressAutoHyphens w:val="true"/>
        <w:overflowPunct w:val="true"/>
        <w:ind w:hanging="0" w:start="1080"/>
        <w:rPr/>
      </w:pPr>
      <w:r>
        <w:rPr>
          <w:rFonts w:eastAsia="Noto Serif CJK SC" w:cs="Noto Sans Devanagari"/>
          <w:color w:val="auto"/>
          <w:kern w:val="2"/>
          <w:sz w:val="24"/>
          <w:szCs w:val="24"/>
          <w:lang w:val="en-US" w:eastAsia="zh-CN" w:bidi="hi-IN"/>
        </w:rPr>
        <w:t xml:space="preserve">[1] Kumar, P. R., &amp; Goel, S. (2025). </w:t>
      </w:r>
      <w:r>
        <w:rPr>
          <w:rStyle w:val="Emphasis"/>
          <w:rFonts w:eastAsia="Noto Serif CJK SC" w:cs="Noto Sans Devanagari"/>
          <w:color w:val="auto"/>
          <w:kern w:val="2"/>
          <w:sz w:val="24"/>
          <w:szCs w:val="24"/>
          <w:lang w:val="en-US" w:eastAsia="zh-CN" w:bidi="hi-IN"/>
        </w:rPr>
        <w:t>A secure and efficient encryption system based on adaptive and machine learning for securing data in fog computing</w:t>
      </w:r>
      <w:r>
        <w:rPr>
          <w:rFonts w:eastAsia="Noto Serif CJK SC" w:cs="Noto Sans Devanagari"/>
          <w:color w:val="auto"/>
          <w:kern w:val="2"/>
          <w:sz w:val="24"/>
          <w:szCs w:val="24"/>
          <w:lang w:val="en-US" w:eastAsia="zh-CN" w:bidi="hi-IN"/>
        </w:rPr>
        <w:t xml:space="preserve">. </w:t>
      </w:r>
      <w:r>
        <w:rPr>
          <w:rStyle w:val="Strong"/>
          <w:rFonts w:eastAsia="Noto Serif CJK SC" w:cs="Noto Sans Devanagari"/>
          <w:color w:val="auto"/>
          <w:kern w:val="2"/>
          <w:sz w:val="24"/>
          <w:szCs w:val="24"/>
          <w:lang w:val="en-US" w:eastAsia="zh-CN" w:bidi="hi-IN"/>
        </w:rPr>
        <w:t>Scientific Reports, 15</w:t>
      </w:r>
      <w:r>
        <w:rPr>
          <w:rFonts w:eastAsia="Noto Serif CJK SC" w:cs="Noto Sans Devanagari"/>
          <w:color w:val="auto"/>
          <w:kern w:val="2"/>
          <w:sz w:val="24"/>
          <w:szCs w:val="24"/>
          <w:lang w:val="en-US" w:eastAsia="zh-CN" w:bidi="hi-IN"/>
        </w:rPr>
        <w:t>, Article 11654, 12 pages.</w:t>
      </w:r>
    </w:p>
    <w:p>
      <w:pPr>
        <w:pStyle w:val="BodyText"/>
        <w:numPr>
          <w:ilvl w:val="0"/>
          <w:numId w:val="0"/>
        </w:numPr>
        <w:bidi w:val="0"/>
        <w:ind w:hanging="0" w:start="1080"/>
        <w:jc w:val="start"/>
        <w:rPr/>
      </w:pPr>
      <w:r>
        <w:rPr/>
        <w:t xml:space="preserve">[2] Inshi, S., Chowdhury, R., Ould-Slimane, H., &amp; Talhi, C. (2023). </w:t>
      </w:r>
      <w:r>
        <w:rPr>
          <w:rStyle w:val="Emphasis"/>
        </w:rPr>
        <w:t>Secure adaptive context-aware ABE for smart environments</w:t>
      </w:r>
      <w:r>
        <w:rPr/>
        <w:t xml:space="preserve">. </w:t>
      </w:r>
      <w:r>
        <w:rPr>
          <w:rStyle w:val="Strong"/>
        </w:rPr>
        <w:t>IoT, 4</w:t>
      </w:r>
      <w:r>
        <w:rPr/>
        <w:t>(2), 112–130 (19 pages).</w:t>
      </w:r>
    </w:p>
    <w:p>
      <w:pPr>
        <w:pStyle w:val="BodyText"/>
        <w:numPr>
          <w:ilvl w:val="0"/>
          <w:numId w:val="0"/>
        </w:numPr>
        <w:bidi w:val="0"/>
        <w:ind w:hanging="0" w:start="1080"/>
        <w:jc w:val="start"/>
        <w:rPr/>
      </w:pPr>
      <w:r>
        <w:rPr/>
        <w:t xml:space="preserve">[3] Lin, H., Yan, Z., &amp; Fu, Y. (2019). </w:t>
      </w:r>
      <w:r>
        <w:rPr>
          <w:rStyle w:val="Emphasis"/>
        </w:rPr>
        <w:t>Adaptive security-related data collection with context awareness</w:t>
      </w:r>
      <w:r>
        <w:rPr/>
        <w:t xml:space="preserve">. </w:t>
      </w:r>
      <w:r>
        <w:rPr>
          <w:rStyle w:val="Strong"/>
        </w:rPr>
        <w:t>Journal of Network and Computer Applications, 126</w:t>
      </w:r>
      <w:r>
        <w:rPr/>
        <w:t>, 88–103 (16 pages).</w:t>
      </w:r>
    </w:p>
    <w:p>
      <w:pPr>
        <w:pStyle w:val="BodyText"/>
        <w:numPr>
          <w:ilvl w:val="0"/>
          <w:numId w:val="0"/>
        </w:numPr>
        <w:bidi w:val="0"/>
        <w:ind w:hanging="0" w:start="1080"/>
        <w:jc w:val="start"/>
        <w:rPr/>
      </w:pPr>
      <w:r>
        <w:rPr/>
        <w:t xml:space="preserve">[4] Noor, Z., Hina, S., Hayat, F., &amp; Shah, G. A. (2023). </w:t>
      </w:r>
      <w:r>
        <w:rPr>
          <w:rStyle w:val="Emphasis"/>
        </w:rPr>
        <w:t>An intelligent context-aware threat detection and response model for smart cyber-physical systems</w:t>
      </w:r>
      <w:r>
        <w:rPr/>
        <w:t xml:space="preserve">. </w:t>
      </w:r>
      <w:r>
        <w:rPr>
          <w:rStyle w:val="Strong"/>
        </w:rPr>
        <w:t>Internet of Things, 23</w:t>
      </w:r>
      <w:r>
        <w:rPr/>
        <w:t>, Article 100843 (14 pages).</w:t>
      </w:r>
    </w:p>
    <w:p>
      <w:pPr>
        <w:pStyle w:val="BodyText"/>
        <w:numPr>
          <w:ilvl w:val="0"/>
          <w:numId w:val="0"/>
        </w:numPr>
        <w:bidi w:val="0"/>
        <w:ind w:hanging="0" w:start="1080"/>
        <w:jc w:val="start"/>
        <w:rPr/>
      </w:pPr>
      <w:r>
        <w:rPr/>
        <w:t xml:space="preserve">[5] Kalaria, R., Kayes, A. S. M., Rahayu, W., &amp; Whittaker, F. (2024). </w:t>
      </w:r>
      <w:r>
        <w:rPr>
          <w:rStyle w:val="Emphasis"/>
        </w:rPr>
        <w:t>Adaptive context-aware access control for IoT environments leveraging fog computing</w:t>
      </w:r>
      <w:r>
        <w:rPr/>
        <w:t xml:space="preserve">. </w:t>
      </w:r>
      <w:r>
        <w:rPr>
          <w:rStyle w:val="Strong"/>
        </w:rPr>
        <w:t>International Journal of Information Security, 23</w:t>
      </w:r>
      <w:r>
        <w:rPr/>
        <w:t xml:space="preserve">, 3089–3107 (19 pages). </w:t>
      </w:r>
    </w:p>
    <w:p>
      <w:pPr>
        <w:pStyle w:val="BodyText"/>
        <w:numPr>
          <w:ilvl w:val="0"/>
          <w:numId w:val="0"/>
        </w:numPr>
        <w:bidi w:val="0"/>
        <w:ind w:hanging="0" w:start="1080"/>
        <w:jc w:val="start"/>
        <w:rPr/>
      </w:pPr>
      <w:r>
        <w:rPr/>
        <w:t xml:space="preserve">[6] Patel, V. H., &amp; Patel, S. G. (2025). </w:t>
      </w:r>
      <w:r>
        <w:rPr>
          <w:rStyle w:val="Emphasis"/>
        </w:rPr>
        <w:t>Adaptive encryption framework with fog offloading for secure healthcare data processing on resource-constrained devices.</w:t>
      </w:r>
      <w:r>
        <w:rPr/>
        <w:t xml:space="preserve"> International Journal of Environmental Sciences, 11(19s), 2978–2982 (5 pages).</w:t>
      </w:r>
    </w:p>
    <w:p>
      <w:pPr>
        <w:pStyle w:val="BodyText"/>
        <w:numPr>
          <w:ilvl w:val="0"/>
          <w:numId w:val="0"/>
        </w:numPr>
        <w:bidi w:val="0"/>
        <w:ind w:hanging="0" w:start="1080"/>
        <w:jc w:val="start"/>
        <w:rPr/>
      </w:pPr>
      <w:r>
        <w:rPr/>
        <w:t xml:space="preserve">[7] Narkedimilli, S., Venkata Sriram, A., &amp; Raghav, S. (2024). </w:t>
      </w:r>
      <w:r>
        <w:rPr>
          <w:rStyle w:val="Emphasis"/>
        </w:rPr>
        <w:t>FL-DABE-BC: A privacy-enhanced, decentralized authentication and secure communication framework with decentralized attribute-based encryption and blockchain for IoT scenarios.</w:t>
      </w:r>
      <w:r>
        <w:rPr/>
        <w:t xml:space="preserve"> </w:t>
      </w:r>
      <w:r>
        <w:rPr>
          <w:rStyle w:val="Strong"/>
        </w:rPr>
        <w:t>arXiv preprint</w:t>
      </w:r>
      <w:r>
        <w:rPr/>
        <w:t>, arXiv:2410.20259 (8 pages).</w:t>
      </w:r>
    </w:p>
    <w:p>
      <w:pPr>
        <w:pStyle w:val="BodyText"/>
        <w:numPr>
          <w:ilvl w:val="0"/>
          <w:numId w:val="0"/>
        </w:numPr>
        <w:bidi w:val="0"/>
        <w:ind w:hanging="0" w:start="1080"/>
        <w:jc w:val="start"/>
        <w:rPr/>
      </w:pPr>
      <w:r>
        <w:rPr/>
        <w:t xml:space="preserve">[8] Kumar, B. N., &amp; Srinivas, M. (2023). </w:t>
      </w:r>
      <w:r>
        <w:rPr>
          <w:rStyle w:val="Emphasis"/>
        </w:rPr>
        <w:t>Hybrid attribute-based symmetric encryption algorithm for enhanced access policies in medical wireless sensor networks.</w:t>
      </w:r>
      <w:r>
        <w:rPr/>
        <w:t xml:space="preserve"> </w:t>
      </w:r>
      <w:r>
        <w:rPr>
          <w:rStyle w:val="Strong"/>
        </w:rPr>
        <w:t>International Journal of Intelligent Systems and Applications in Engineering</w:t>
      </w:r>
      <w:r>
        <w:rPr/>
        <w:t>, 11(3), 958–964 (8 pages).</w:t>
      </w:r>
    </w:p>
    <w:p>
      <w:pPr>
        <w:pStyle w:val="BodyText"/>
        <w:numPr>
          <w:ilvl w:val="0"/>
          <w:numId w:val="0"/>
        </w:numPr>
        <w:bidi w:val="0"/>
        <w:ind w:hanging="0" w:start="1080"/>
        <w:jc w:val="start"/>
        <w:rPr/>
      </w:pPr>
      <w:r>
        <w:rPr/>
        <w:t xml:space="preserve">[9] Thakur, I., Karmakar, A., Li, C., &amp; Preneel, B. (2025). </w:t>
      </w:r>
      <w:r>
        <w:rPr>
          <w:rStyle w:val="Emphasis"/>
        </w:rPr>
        <w:t>A survey on transciphering and symmetric ciphers for homomorphic encryption.</w:t>
      </w:r>
      <w:r>
        <w:rPr/>
        <w:t xml:space="preserve"> </w:t>
      </w:r>
      <w:r>
        <w:rPr>
          <w:rStyle w:val="Strong"/>
        </w:rPr>
        <w:t>Cryptology ePrint Archive</w:t>
      </w:r>
      <w:r>
        <w:rPr/>
        <w:t>, Paper 2025/093 (35 pages).</w:t>
      </w:r>
    </w:p>
    <w:p>
      <w:pPr>
        <w:pStyle w:val="BodyText"/>
        <w:numPr>
          <w:ilvl w:val="0"/>
          <w:numId w:val="0"/>
        </w:numPr>
        <w:bidi w:val="0"/>
        <w:ind w:hanging="0" w:start="1080"/>
        <w:jc w:val="start"/>
        <w:rPr/>
      </w:pPr>
      <w:r>
        <w:rPr/>
        <w:t xml:space="preserve">[10] Kerl, M., Bodin, U., &amp;, Schelen Y. (2025). </w:t>
      </w:r>
      <w:r>
        <w:rPr>
          <w:rStyle w:val="Emphasis"/>
        </w:rPr>
        <w:t>Privacy-preserving attribute-based access control using homomorphic encryption.</w:t>
      </w:r>
      <w:r>
        <w:rPr/>
        <w:t xml:space="preserve"> </w:t>
      </w:r>
      <w:r>
        <w:rPr>
          <w:rStyle w:val="Strong"/>
        </w:rPr>
        <w:t>Cybersecurity</w:t>
      </w:r>
      <w:r>
        <w:rPr/>
        <w:t>, 8(5), Article 00232 (16 pages).</w:t>
      </w:r>
    </w:p>
    <w:p>
      <w:pPr>
        <w:pStyle w:val="BodyText"/>
        <w:numPr>
          <w:ilvl w:val="0"/>
          <w:numId w:val="0"/>
        </w:numPr>
        <w:bidi w:val="0"/>
        <w:ind w:hanging="0" w:start="1080"/>
        <w:jc w:val="start"/>
        <w:rPr/>
      </w:pPr>
      <w:r>
        <w:rPr/>
        <w:t xml:space="preserve">[11] Dar Z., Ahmad A., Khan F. K., Zeshan F., Iqbal R., Sherazi H. H. R. &amp; Bashir A. K. (2020). </w:t>
      </w:r>
      <w:r>
        <w:rPr>
          <w:rStyle w:val="Emphasis"/>
        </w:rPr>
        <w:t>A context-aware encryption protocol suite for edge computing-based IoT devices.</w:t>
      </w:r>
      <w:r>
        <w:rPr/>
        <w:t xml:space="preserve"> </w:t>
      </w:r>
      <w:r>
        <w:rPr>
          <w:rStyle w:val="Strong"/>
        </w:rPr>
        <w:t>Journal of Supercomputing</w:t>
      </w:r>
      <w:r>
        <w:rPr/>
        <w:t>, 76(4), 2548–2567 (19 pages).</w:t>
      </w:r>
    </w:p>
    <w:p>
      <w:pPr>
        <w:pStyle w:val="BodyText"/>
        <w:numPr>
          <w:ilvl w:val="0"/>
          <w:numId w:val="0"/>
        </w:numPr>
        <w:bidi w:val="0"/>
        <w:ind w:hanging="0" w:start="1080"/>
        <w:jc w:val="start"/>
        <w:rPr/>
      </w:pPr>
      <w:r>
        <w:rPr/>
        <w:t xml:space="preserve">[12] Acar, A., Aksu, H., Uluagac, A. S., &amp; Conti, M. (2017). </w:t>
      </w:r>
      <w:r>
        <w:rPr>
          <w:rStyle w:val="Emphasis"/>
        </w:rPr>
        <w:t>A survey on homomorphic encryption schemes: Theory and implementation.</w:t>
      </w:r>
      <w:r>
        <w:rPr/>
        <w:t xml:space="preserve"> </w:t>
      </w:r>
      <w:r>
        <w:rPr>
          <w:rStyle w:val="Strong"/>
        </w:rPr>
        <w:t>arXiv preprint</w:t>
      </w:r>
      <w:r>
        <w:rPr/>
        <w:t>, arXiv:1704.03578 (35 pages).</w:t>
      </w:r>
    </w:p>
    <w:p>
      <w:pPr>
        <w:pStyle w:val="BodyText"/>
        <w:numPr>
          <w:ilvl w:val="0"/>
          <w:numId w:val="0"/>
        </w:numPr>
        <w:bidi w:val="0"/>
        <w:ind w:hanging="0" w:start="1080"/>
        <w:jc w:val="start"/>
        <w:rPr/>
      </w:pPr>
      <w:r>
        <w:rPr/>
        <w:t xml:space="preserve">[13] Wu Y., Zhang W., Xiong H., Qin Z. &amp; Yeh K. H. (2021). </w:t>
      </w:r>
      <w:r>
        <w:rPr>
          <w:rStyle w:val="Emphasis"/>
        </w:rPr>
        <w:t>Efficient access control with traceability and user revocation in IoT.</w:t>
      </w:r>
      <w:r>
        <w:rPr/>
        <w:t xml:space="preserve"> </w:t>
      </w:r>
      <w:r>
        <w:rPr>
          <w:rStyle w:val="Strong"/>
        </w:rPr>
        <w:t>Multimedia Tools and Applications</w:t>
      </w:r>
      <w:r>
        <w:rPr/>
        <w:t>, 80(18), 31487–31508 (21 pages).</w:t>
      </w:r>
    </w:p>
    <w:p>
      <w:pPr>
        <w:pStyle w:val="BodyText"/>
        <w:numPr>
          <w:ilvl w:val="0"/>
          <w:numId w:val="0"/>
        </w:numPr>
        <w:bidi w:val="0"/>
        <w:ind w:hanging="0" w:start="1080"/>
        <w:jc w:val="start"/>
        <w:rPr/>
      </w:pPr>
      <w:r>
        <w:rPr/>
        <w:t xml:space="preserve">[14] Shekhar, S., &amp; Shukla, A. K. (2025). </w:t>
      </w:r>
      <w:r>
        <w:rPr>
          <w:rStyle w:val="Emphasis"/>
        </w:rPr>
        <w:t>Attribute-based encryption for secure data sharing in IoT ecosystems.</w:t>
      </w:r>
      <w:r>
        <w:rPr/>
        <w:t xml:space="preserve"> </w:t>
      </w:r>
      <w:r>
        <w:rPr>
          <w:rStyle w:val="Strong"/>
        </w:rPr>
        <w:t>Journal of Neonatal Surgery</w:t>
      </w:r>
      <w:r>
        <w:rPr/>
        <w:t>, 14(1), 53–59 (7 pages).</w:t>
      </w:r>
    </w:p>
    <w:p>
      <w:pPr>
        <w:pStyle w:val="BodyText"/>
        <w:numPr>
          <w:ilvl w:val="0"/>
          <w:numId w:val="0"/>
        </w:numPr>
        <w:bidi w:val="0"/>
        <w:spacing w:before="0" w:after="140"/>
        <w:ind w:hanging="0" w:start="1080"/>
        <w:jc w:val="start"/>
        <w:rPr/>
      </w:pPr>
      <w:r>
        <w:rPr/>
        <w:t xml:space="preserve">[15] Singh, A., Rathee, G., Kerrache, C. A., &amp; Ghanem, M. C. (2025). </w:t>
      </w:r>
      <w:r>
        <w:rPr>
          <w:rStyle w:val="Emphasis"/>
        </w:rPr>
        <w:t>A relay-chain-powered ciphertext-policy attribute-based encryption in intelligent transportation systems.</w:t>
      </w:r>
      <w:r>
        <w:rPr/>
        <w:t xml:space="preserve"> </w:t>
      </w:r>
      <w:r>
        <w:rPr>
          <w:rStyle w:val="Strong"/>
        </w:rPr>
        <w:t>arXiv preprint</w:t>
      </w:r>
      <w:r>
        <w:rPr/>
        <w:t>, arXiv:2508.16189 (14 pages).</w:t>
      </w:r>
    </w:p>
    <w:p>
      <w:pPr>
        <w:pStyle w:val="BodyText"/>
        <w:numPr>
          <w:ilvl w:val="0"/>
          <w:numId w:val="0"/>
        </w:numPr>
        <w:bidi w:val="0"/>
        <w:spacing w:before="0" w:after="140"/>
        <w:ind w:hanging="0" w:start="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20"/>
        </w:tabs>
        <w:ind w:start="720" w:hanging="360"/>
      </w:pPr>
      <w:rPr/>
    </w:lvl>
    <w:lvl w:ilvl="1">
      <w:start w:val="1"/>
      <w:numFmt w:val="bullet"/>
      <w:lvlText w:val=""/>
      <w:lvlJc w:val="start"/>
      <w:pPr>
        <w:tabs>
          <w:tab w:val="num" w:pos="1080"/>
        </w:tabs>
        <w:ind w:start="1080" w:hanging="360"/>
      </w:pPr>
      <w:rPr>
        <w:rFonts w:ascii="Wingdings" w:hAnsi="Wingdings" w:cs="Wingdings"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Emphasis">
    <w:name w:val="Emphasis"/>
    <w:qFormat/>
    <w:rPr>
      <w:i/>
      <w:iC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numPr>
        <w:ilvl w:val="0"/>
        <w:numId w:val="0"/>
      </w:numPr>
      <w:bidi w:val="0"/>
      <w:spacing w:lineRule="auto" w:line="276" w:before="0" w:after="140"/>
      <w:ind w:hanging="0" w:start="0"/>
      <w:jc w:val="star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357</TotalTime>
  <Application>LibreOffice/25.2.7.2$Linux_X86_64 LibreOffice_project/520$Build-2</Application>
  <AppVersion>15.0000</AppVersion>
  <Pages>20</Pages>
  <Words>3149</Words>
  <Characters>20221</Characters>
  <CharactersWithSpaces>22927</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2025-10-19T12:41:02Z</dcterms:created>
  <dc:creator/>
  <dc:description/>
  <dc:language>en-US</dc:language>
  <cp:lastModifiedBy/>
  <dcterms:modified xsi:type="dcterms:W3CDTF">2025-12-07T21:12:40Z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