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MOODLE2 UPGRADE PLAN</w:t>
      </w:r>
    </w:p>
    <w:p w:rsidR="00636F9E" w:rsidRDefault="00636F9E"/>
    <w:p w:rsidR="00CE7D63" w:rsidRDefault="008C4960">
      <w:r>
        <w:t xml:space="preserve">The upgrade to </w:t>
      </w:r>
      <w:r w:rsidR="00636F9E">
        <w:t>Moodle</w:t>
      </w:r>
      <w:r>
        <w:t xml:space="preserve"> 2 is dependent on deployment of the archive as the archive will also act as a backup of production </w:t>
      </w:r>
      <w:r w:rsidR="00636F9E">
        <w:t>Moodle</w:t>
      </w:r>
      <w:r>
        <w:t xml:space="preserve"> and can be</w:t>
      </w:r>
      <w:bookmarkStart w:id="0" w:name="_GoBack"/>
      <w:bookmarkEnd w:id="0"/>
      <w:r>
        <w:t xml:space="preserve">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5424AD">
        <w:t xml:space="preserve"> to archive will take about 12 hours so assuming that copying the data for </w:t>
      </w:r>
      <w:r w:rsidR="00636F9E">
        <w:t>Moodle</w:t>
      </w:r>
      <w:r w:rsidR="005424AD">
        <w:t xml:space="preserve"> archive starts on Friday </w:t>
      </w:r>
      <w:r w:rsidR="00F2345E">
        <w:t>7th</w:t>
      </w:r>
      <w:r w:rsidR="00636F9E" w:rsidRPr="00636F9E">
        <w:rPr>
          <w:vertAlign w:val="superscript"/>
        </w:rPr>
        <w:t>th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7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7A4C78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F57402">
        <w:tc>
          <w:tcPr>
            <w:tcW w:w="270" w:type="dxa"/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83B74">
              <w:rPr>
                <w:sz w:val="20"/>
                <w:szCs w:val="20"/>
              </w:rPr>
              <w:t>/04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</w:t>
            </w:r>
            <w:proofErr w:type="spellStart"/>
            <w:r w:rsidRPr="00700553">
              <w:rPr>
                <w:sz w:val="20"/>
                <w:szCs w:val="20"/>
              </w:rPr>
              <w:t>isd</w:t>
            </w:r>
            <w:proofErr w:type="spellEnd"/>
            <w:r w:rsidRPr="00700553">
              <w:rPr>
                <w:sz w:val="20"/>
                <w:szCs w:val="20"/>
              </w:rPr>
              <w:t xml:space="preserve">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</w:t>
            </w:r>
            <w:proofErr w:type="spellStart"/>
            <w:r w:rsidRPr="00700553">
              <w:rPr>
                <w:sz w:val="20"/>
                <w:szCs w:val="20"/>
              </w:rPr>
              <w:t>Week@UCL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-archive/11-12.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dbhost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wwwroot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dirroot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dataroot</w:t>
            </w:r>
            <w:proofErr w:type="spellEnd"/>
          </w:p>
          <w:p w:rsidR="00636F9E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noemailever</w:t>
            </w:r>
            <w:proofErr w:type="spellEnd"/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</w:t>
            </w:r>
            <w:proofErr w:type="spellEnd"/>
            <w:r w:rsidRPr="00700553">
              <w:rPr>
                <w:sz w:val="20"/>
                <w:szCs w:val="20"/>
              </w:rPr>
              <w:t xml:space="preserve"> to /data/</w:t>
            </w:r>
            <w:r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/12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 (~ 1Tb)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will then be required on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751CB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636F9E" w:rsidRPr="00700553">
              <w:rPr>
                <w:sz w:val="20"/>
                <w:szCs w:val="20"/>
              </w:rPr>
              <w:t xml:space="preserve"> </w:t>
            </w:r>
            <w:proofErr w:type="spellStart"/>
            <w:r w:rsidR="00636F9E"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FF5E8D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F5E8D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Friday7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mode.</w:t>
            </w:r>
          </w:p>
          <w:p w:rsidR="00CA0859" w:rsidRPr="00700553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the </w:t>
            </w:r>
            <w:proofErr w:type="spellStart"/>
            <w:r>
              <w:rPr>
                <w:sz w:val="20"/>
                <w:szCs w:val="20"/>
              </w:rPr>
              <w:t>cron</w:t>
            </w:r>
            <w:proofErr w:type="spellEnd"/>
            <w:r>
              <w:rPr>
                <w:sz w:val="20"/>
                <w:szCs w:val="20"/>
              </w:rPr>
              <w:t xml:space="preserve"> job</w:t>
            </w:r>
          </w:p>
        </w:tc>
        <w:tc>
          <w:tcPr>
            <w:tcW w:w="925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.4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FF5E8D">
              <w:rPr>
                <w:i/>
                <w:sz w:val="20"/>
                <w:szCs w:val="20"/>
              </w:rPr>
              <w:t>ll be unavailable from 5pm on 07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FF5E8D">
              <w:rPr>
                <w:i/>
                <w:sz w:val="20"/>
                <w:szCs w:val="20"/>
              </w:rPr>
              <w:t>12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FF5E8D">
              <w:rPr>
                <w:i/>
                <w:sz w:val="20"/>
                <w:szCs w:val="20"/>
              </w:rPr>
              <w:t>08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6D55F9">
              <w:rPr>
                <w:i/>
                <w:sz w:val="20"/>
                <w:szCs w:val="20"/>
              </w:rPr>
              <w:t xml:space="preserve"> June</w:t>
            </w:r>
            <w:r w:rsidRPr="006D55F9">
              <w:rPr>
                <w:i/>
                <w:sz w:val="20"/>
                <w:szCs w:val="20"/>
              </w:rPr>
              <w:t xml:space="preserve"> at Moodle-archive.ucl.ac.uk/1</w:t>
            </w:r>
            <w:r w:rsidR="00FF5E8D">
              <w:rPr>
                <w:i/>
                <w:sz w:val="20"/>
                <w:szCs w:val="20"/>
              </w:rPr>
              <w:t>2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FF5E8D">
              <w:rPr>
                <w:i/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Create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file</w:t>
            </w:r>
          </w:p>
        </w:tc>
        <w:tc>
          <w:tcPr>
            <w:tcW w:w="925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110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Import into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_archive_1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93" w:type="dxa"/>
          </w:tcPr>
          <w:p w:rsidR="00636F9E" w:rsidRPr="00700553" w:rsidRDefault="00751CB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archive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and files to tape</w:t>
            </w:r>
          </w:p>
        </w:tc>
        <w:tc>
          <w:tcPr>
            <w:tcW w:w="925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ATS/DCS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12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6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D55F9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0E295F">
              <w:rPr>
                <w:sz w:val="20"/>
                <w:szCs w:val="20"/>
              </w:rPr>
              <w:t xml:space="preserve"> is </w:t>
            </w:r>
            <w:r w:rsidR="006D55F9">
              <w:rPr>
                <w:sz w:val="20"/>
                <w:szCs w:val="20"/>
              </w:rPr>
              <w:t>release</w:t>
            </w:r>
            <w:r w:rsidR="000E295F">
              <w:rPr>
                <w:sz w:val="20"/>
                <w:szCs w:val="20"/>
              </w:rPr>
              <w:t>d.</w:t>
            </w:r>
          </w:p>
          <w:p w:rsidR="00636F9E" w:rsidRDefault="006D55F9" w:rsidP="006D55F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M2 Upgrade begins</w:t>
            </w:r>
            <w:r w:rsidR="000E295F">
              <w:rPr>
                <w:sz w:val="20"/>
                <w:szCs w:val="20"/>
              </w:rPr>
              <w:t>.</w:t>
            </w:r>
            <w:r w:rsidR="00636F9E" w:rsidRPr="00700553">
              <w:rPr>
                <w:sz w:val="20"/>
                <w:szCs w:val="20"/>
              </w:rPr>
              <w:t xml:space="preserve"> </w:t>
            </w:r>
          </w:p>
          <w:p w:rsidR="00636F9E" w:rsidRPr="00700553" w:rsidRDefault="00636F9E" w:rsidP="00060F69">
            <w:pPr>
              <w:jc w:val="center"/>
              <w:rPr>
                <w:sz w:val="20"/>
                <w:szCs w:val="20"/>
              </w:rPr>
            </w:pP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FF5E8D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proofErr w:type="gramStart"/>
            <w:r w:rsidRPr="00751CB1">
              <w:rPr>
                <w:sz w:val="20"/>
                <w:szCs w:val="20"/>
              </w:rPr>
              <w:t>as</w:t>
            </w:r>
            <w:proofErr w:type="gramEnd"/>
            <w:r w:rsidRPr="00751CB1">
              <w:rPr>
                <w:sz w:val="20"/>
                <w:szCs w:val="20"/>
              </w:rPr>
              <w:t xml:space="preserve"> more than 1 Moodle instance on same server admin-&gt;server-&gt;session handling</w:t>
            </w:r>
            <w:r w:rsidR="00FF5E8D">
              <w:rPr>
                <w:sz w:val="20"/>
                <w:szCs w:val="20"/>
              </w:rPr>
              <w:t>. Change it to uclmoodle1213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FF5E8D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Users &gt; Authentication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700553" w:rsidRDefault="00636F9E" w:rsidP="009C597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2B0EB8" w:rsidRPr="002B0EB8" w:rsidRDefault="00636F9E" w:rsidP="00493724">
            <w:pPr>
              <w:rPr>
                <w:sz w:val="20"/>
                <w:szCs w:val="20"/>
              </w:rPr>
            </w:pPr>
            <w:r w:rsidRPr="002B0EB8">
              <w:rPr>
                <w:sz w:val="20"/>
                <w:szCs w:val="20"/>
              </w:rPr>
              <w:t>See</w:t>
            </w:r>
            <w:r w:rsidR="002B0EB8" w:rsidRPr="002B0EB8">
              <w:rPr>
                <w:sz w:val="20"/>
                <w:szCs w:val="20"/>
              </w:rPr>
              <w:t>:-</w:t>
            </w:r>
          </w:p>
          <w:p w:rsidR="00636F9E" w:rsidRPr="002B0EB8" w:rsidRDefault="00A510CD" w:rsidP="00493724">
            <w:pPr>
              <w:rPr>
                <w:sz w:val="16"/>
                <w:szCs w:val="16"/>
              </w:rPr>
            </w:pPr>
            <w:hyperlink r:id="rId8" w:history="1">
              <w:r w:rsidR="00636F9E" w:rsidRPr="002B0EB8">
                <w:rPr>
                  <w:rStyle w:val="Hyperlink"/>
                  <w:sz w:val="16"/>
                  <w:szCs w:val="16"/>
                </w:rPr>
                <w:t>page for detailed SQL: https://wiki.ucl.ac.uk/display/ISMoodle/Archive+-+actions+required</w:t>
              </w:r>
            </w:hyperlink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Security &gt; Site policies &gt; Site policy URL = http</w:t>
            </w:r>
            <w:r w:rsidR="005776DC">
              <w:rPr>
                <w:sz w:val="20"/>
                <w:szCs w:val="20"/>
              </w:rPr>
              <w:t>s</w:t>
            </w:r>
            <w:r w:rsidRPr="00700553">
              <w:rPr>
                <w:sz w:val="20"/>
                <w:szCs w:val="20"/>
              </w:rPr>
              <w:t>://</w:t>
            </w:r>
            <w:r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-archive.ucl.ac.uk/12-13</w:t>
            </w:r>
            <w:r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For the student role ensure the graded role is read-only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Untick</w:t>
            </w:r>
            <w:proofErr w:type="spellEnd"/>
            <w:r>
              <w:rPr>
                <w:sz w:val="20"/>
                <w:szCs w:val="20"/>
              </w:rPr>
              <w:t xml:space="preserve">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 student read only role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Section 1</w:t>
            </w:r>
            <w:r w:rsidR="00636F9E" w:rsidRPr="00700553">
              <w:rPr>
                <w:sz w:val="20"/>
                <w:szCs w:val="20"/>
              </w:rPr>
              <w:t xml:space="preserve"> of the homepage to add a notice about the archive</w:t>
            </w:r>
            <w:r>
              <w:rPr>
                <w:sz w:val="20"/>
                <w:szCs w:val="20"/>
              </w:rPr>
              <w:t xml:space="preserve">  </w:t>
            </w:r>
            <w:r w:rsidR="00636F9E" w:rsidRPr="00700553">
              <w:rPr>
                <w:sz w:val="20"/>
                <w:szCs w:val="20"/>
              </w:rPr>
              <w:t>and the FAQ Glossary activity (adding questions as needed)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 section 1 and copy paste from last </w:t>
            </w:r>
            <w:proofErr w:type="spellStart"/>
            <w:r>
              <w:rPr>
                <w:sz w:val="20"/>
                <w:szCs w:val="20"/>
              </w:rPr>
              <w:t>years</w:t>
            </w:r>
            <w:proofErr w:type="spellEnd"/>
            <w:r>
              <w:rPr>
                <w:sz w:val="20"/>
                <w:szCs w:val="20"/>
              </w:rPr>
              <w:t xml:space="preserve"> archive. Remember to edit dates, policy link.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activity &gt; glossary. </w:t>
            </w:r>
            <w:proofErr w:type="spellStart"/>
            <w:r>
              <w:rPr>
                <w:sz w:val="20"/>
                <w:szCs w:val="20"/>
              </w:rPr>
              <w:t>Untick</w:t>
            </w:r>
            <w:proofErr w:type="spellEnd"/>
            <w:r>
              <w:rPr>
                <w:sz w:val="20"/>
                <w:szCs w:val="20"/>
              </w:rPr>
              <w:t xml:space="preserve"> automatically link glossary.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news section</w:t>
            </w:r>
            <w:r w:rsidR="005776DC">
              <w:rPr>
                <w:sz w:val="20"/>
                <w:szCs w:val="20"/>
              </w:rPr>
              <w:t>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Default="005776DC" w:rsidP="00493724">
            <w:pPr>
              <w:rPr>
                <w:sz w:val="20"/>
                <w:szCs w:val="20"/>
              </w:rPr>
            </w:pPr>
            <w:proofErr w:type="spellStart"/>
            <w:r w:rsidRPr="005776DC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ontpage</w:t>
            </w:r>
            <w:proofErr w:type="spellEnd"/>
            <w:r>
              <w:rPr>
                <w:sz w:val="20"/>
                <w:szCs w:val="20"/>
              </w:rPr>
              <w:t xml:space="preserve"> settings&gt;</w:t>
            </w:r>
            <w:proofErr w:type="spellStart"/>
            <w:r>
              <w:rPr>
                <w:sz w:val="20"/>
                <w:szCs w:val="20"/>
              </w:rPr>
              <w:t>frontpage</w:t>
            </w:r>
            <w:proofErr w:type="spellEnd"/>
            <w:r>
              <w:rPr>
                <w:sz w:val="20"/>
                <w:szCs w:val="20"/>
              </w:rPr>
              <w:t>=none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Frontpage</w:t>
            </w:r>
            <w:proofErr w:type="spellEnd"/>
            <w:r>
              <w:rPr>
                <w:sz w:val="20"/>
                <w:szCs w:val="20"/>
              </w:rPr>
              <w:t xml:space="preserve"> items when logged in =none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Add a Glossary to the homepage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Pr="00700553" w:rsidRDefault="0087339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36F9E" w:rsidRPr="00700553">
              <w:rPr>
                <w:sz w:val="20"/>
                <w:szCs w:val="20"/>
              </w:rPr>
              <w:t>xport the entries from the previous archive, import the XML into this Glossary and edit any questions/answers as necessary.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Add site policy page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from http://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-archive/10-11/policy/about_the_archive.html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mdl_course</w:t>
            </w:r>
            <w:proofErr w:type="spellEnd"/>
            <w:r w:rsidRPr="00700553">
              <w:rPr>
                <w:sz w:val="20"/>
                <w:szCs w:val="20"/>
              </w:rPr>
              <w:t xml:space="preserve"> set </w:t>
            </w:r>
            <w:proofErr w:type="spellStart"/>
            <w:r w:rsidRPr="00700553">
              <w:rPr>
                <w:sz w:val="20"/>
                <w:szCs w:val="20"/>
              </w:rPr>
              <w:t>enrollable</w:t>
            </w:r>
            <w:proofErr w:type="spellEnd"/>
            <w:r w:rsidRPr="00700553">
              <w:rPr>
                <w:sz w:val="20"/>
                <w:szCs w:val="20"/>
              </w:rPr>
              <w:t>=0</w:t>
            </w:r>
          </w:p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mdl_course</w:t>
            </w:r>
            <w:proofErr w:type="spellEnd"/>
            <w:r w:rsidRPr="00700553">
              <w:rPr>
                <w:sz w:val="20"/>
                <w:szCs w:val="20"/>
              </w:rPr>
              <w:t xml:space="preserve"> set guest=0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this disables all enrolments, guest functionality and student course ‘browsing’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mdl_user</w:t>
            </w:r>
            <w:proofErr w:type="spellEnd"/>
            <w:r w:rsidRPr="00700553">
              <w:rPr>
                <w:sz w:val="20"/>
                <w:szCs w:val="20"/>
              </w:rPr>
              <w:t xml:space="preserve"> set </w:t>
            </w:r>
            <w:proofErr w:type="spellStart"/>
            <w:r w:rsidRPr="00700553">
              <w:rPr>
                <w:sz w:val="20"/>
                <w:szCs w:val="20"/>
              </w:rPr>
              <w:t>policyagreed</w:t>
            </w:r>
            <w:proofErr w:type="spellEnd"/>
            <w:r w:rsidRPr="00700553">
              <w:rPr>
                <w:sz w:val="20"/>
                <w:szCs w:val="20"/>
              </w:rPr>
              <w:t>=0</w:t>
            </w:r>
          </w:p>
        </w:tc>
        <w:tc>
          <w:tcPr>
            <w:tcW w:w="783" w:type="dxa"/>
          </w:tcPr>
          <w:p w:rsidR="00636F9E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hyperlink r:id="rId9" w:history="1">
              <w:r w:rsidRPr="0042422A">
                <w:rPr>
                  <w:rStyle w:val="Hyperlink"/>
                  <w:sz w:val="20"/>
                  <w:szCs w:val="20"/>
                </w:rPr>
                <w:t>https://wiki.ucl.ac.uk/display/ISMoodle/Archive+-+actions+required</w:t>
              </w:r>
            </w:hyperlink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5776DC" w:rsidRPr="005776DC" w:rsidRDefault="005776DC" w:rsidP="005776DC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>See https://wiki.ucl.ac.uk/display/ISMoodle/Archive+-+actions+required</w:t>
            </w:r>
          </w:p>
          <w:p w:rsidR="00636F9E" w:rsidRPr="00700553" w:rsidRDefault="005776DC" w:rsidP="005776DC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>For 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31BE9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hyperlink r:id="rId10" w:history="1">
              <w:r w:rsidR="00F31BE9" w:rsidRPr="0042422A">
                <w:rPr>
                  <w:rStyle w:val="Hyperlink"/>
                  <w:sz w:val="20"/>
                  <w:szCs w:val="20"/>
                </w:rPr>
                <w:t>Moodle.ucl.ac.uk/</w:t>
              </w:r>
            </w:hyperlink>
            <w:r w:rsidRPr="00700553">
              <w:rPr>
                <w:sz w:val="20"/>
                <w:szCs w:val="20"/>
              </w:rPr>
              <w:t xml:space="preserve">  to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Moodle</w:t>
              </w:r>
              <w:r w:rsidRPr="00700553">
                <w:rPr>
                  <w:rStyle w:val="Hyperlink"/>
                  <w:sz w:val="20"/>
                  <w:szCs w:val="20"/>
                </w:rPr>
                <w:t>-archive.ucl.ac.uk/</w:t>
              </w:r>
              <w:proofErr w:type="spellStart"/>
              <w:r w:rsidRPr="00700553">
                <w:rPr>
                  <w:rStyle w:val="Hyperlink"/>
                  <w:sz w:val="20"/>
                  <w:szCs w:val="20"/>
                </w:rPr>
                <w:t>yy-yy</w:t>
              </w:r>
              <w:proofErr w:type="spellEnd"/>
            </w:hyperlink>
            <w:r w:rsidRPr="00700553">
              <w:rPr>
                <w:sz w:val="20"/>
                <w:szCs w:val="20"/>
              </w:rPr>
              <w:t xml:space="preserve"> (where </w:t>
            </w:r>
            <w:proofErr w:type="spellStart"/>
            <w:r w:rsidRPr="00700553">
              <w:rPr>
                <w:sz w:val="20"/>
                <w:szCs w:val="20"/>
              </w:rPr>
              <w:t>yy-yy</w:t>
            </w:r>
            <w:proofErr w:type="spellEnd"/>
            <w:r w:rsidRPr="00700553">
              <w:rPr>
                <w:sz w:val="20"/>
                <w:szCs w:val="20"/>
              </w:rPr>
              <w:t xml:space="preserve"> is the academic year, like 10-11). Using admin/</w:t>
            </w:r>
            <w:proofErr w:type="spellStart"/>
            <w:r w:rsidRPr="00700553">
              <w:rPr>
                <w:sz w:val="20"/>
                <w:szCs w:val="20"/>
              </w:rPr>
              <w:t>replace.php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links to files and resources are replaced with the archive location and not the live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8C3F5F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short name for the front page</w:t>
            </w:r>
          </w:p>
        </w:tc>
        <w:tc>
          <w:tcPr>
            <w:tcW w:w="783" w:type="dxa"/>
          </w:tcPr>
          <w:p w:rsidR="00636F9E" w:rsidRPr="00700553" w:rsidRDefault="008C3F5F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Pr="00700553" w:rsidRDefault="008C3F5F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Administration&gt;</w:t>
            </w:r>
            <w:proofErr w:type="spellStart"/>
            <w:r>
              <w:rPr>
                <w:sz w:val="20"/>
                <w:szCs w:val="20"/>
              </w:rPr>
              <w:t>frontpage</w:t>
            </w:r>
            <w:proofErr w:type="spellEnd"/>
            <w:r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frontpage</w:t>
            </w:r>
            <w:proofErr w:type="spellEnd"/>
            <w:r>
              <w:rPr>
                <w:sz w:val="20"/>
                <w:szCs w:val="20"/>
              </w:rPr>
              <w:t xml:space="preserve"> setting. Change</w:t>
            </w:r>
            <w:r w:rsidR="00E71599">
              <w:rPr>
                <w:sz w:val="20"/>
                <w:szCs w:val="20"/>
              </w:rPr>
              <w:t xml:space="preserve"> the short name to UCL Moodle 12</w:t>
            </w:r>
            <w:r>
              <w:rPr>
                <w:sz w:val="20"/>
                <w:szCs w:val="20"/>
              </w:rPr>
              <w:t>-1</w:t>
            </w:r>
            <w:r w:rsidR="00E7159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8C3F5F" w:rsidRPr="00700553" w:rsidTr="00F57402">
        <w:tc>
          <w:tcPr>
            <w:tcW w:w="270" w:type="dxa"/>
          </w:tcPr>
          <w:p w:rsidR="008C3F5F" w:rsidRPr="00700553" w:rsidRDefault="008C3F5F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8C3F5F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="008C3F5F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8C3F5F" w:rsidRPr="00700553" w:rsidRDefault="008C3F5F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8C3F5F" w:rsidRPr="00700553" w:rsidRDefault="00F31BE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8C3F5F" w:rsidRDefault="008C3F5F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8C3F5F" w:rsidRPr="00700553" w:rsidRDefault="008C3F5F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 doesn’t display correctly change the file permissions on </w:t>
            </w:r>
            <w:r w:rsidR="00E71599">
              <w:rPr>
                <w:sz w:val="20"/>
                <w:szCs w:val="20"/>
              </w:rPr>
              <w:t>/data/apache/</w:t>
            </w:r>
            <w:proofErr w:type="spellStart"/>
            <w:r w:rsidR="00E71599">
              <w:rPr>
                <w:sz w:val="20"/>
                <w:szCs w:val="20"/>
              </w:rPr>
              <w:t>htdocs</w:t>
            </w:r>
            <w:proofErr w:type="spellEnd"/>
            <w:r w:rsidR="00E71599">
              <w:rPr>
                <w:sz w:val="20"/>
                <w:szCs w:val="20"/>
              </w:rPr>
              <w:t>/</w:t>
            </w:r>
            <w:proofErr w:type="spellStart"/>
            <w:r w:rsidR="00E71599">
              <w:rPr>
                <w:sz w:val="20"/>
                <w:szCs w:val="20"/>
              </w:rPr>
              <w:t>moodle</w:t>
            </w:r>
            <w:proofErr w:type="spellEnd"/>
            <w:r w:rsidR="00E71599">
              <w:rPr>
                <w:sz w:val="20"/>
                <w:szCs w:val="20"/>
              </w:rPr>
              <w:t>/12</w:t>
            </w:r>
            <w:r w:rsidRPr="008C3F5F">
              <w:rPr>
                <w:sz w:val="20"/>
                <w:szCs w:val="20"/>
              </w:rPr>
              <w:t>-1</w:t>
            </w:r>
            <w:r w:rsidR="00E71599">
              <w:rPr>
                <w:sz w:val="20"/>
                <w:szCs w:val="20"/>
              </w:rPr>
              <w:t>3</w:t>
            </w:r>
            <w:r w:rsidRPr="008C3F5F">
              <w:rPr>
                <w:sz w:val="20"/>
                <w:szCs w:val="20"/>
              </w:rPr>
              <w:t>/filter/</w:t>
            </w:r>
            <w:proofErr w:type="spellStart"/>
            <w:r w:rsidRPr="008C3F5F">
              <w:rPr>
                <w:sz w:val="20"/>
                <w:szCs w:val="20"/>
              </w:rPr>
              <w:t>tex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mimetext.linux</w:t>
            </w:r>
            <w:proofErr w:type="spellEnd"/>
            <w:r>
              <w:rPr>
                <w:sz w:val="20"/>
                <w:szCs w:val="20"/>
              </w:rPr>
              <w:t xml:space="preserve"> to 0755</w:t>
            </w:r>
          </w:p>
        </w:tc>
        <w:tc>
          <w:tcPr>
            <w:tcW w:w="993" w:type="dxa"/>
          </w:tcPr>
          <w:p w:rsidR="008C3F5F" w:rsidRPr="00700553" w:rsidRDefault="008C3F5F" w:rsidP="00493724">
            <w:pPr>
              <w:rPr>
                <w:sz w:val="20"/>
                <w:szCs w:val="20"/>
              </w:rPr>
            </w:pPr>
          </w:p>
        </w:tc>
      </w:tr>
      <w:tr w:rsidR="00F31BE9" w:rsidRPr="00700553" w:rsidTr="00F57402">
        <w:tc>
          <w:tcPr>
            <w:tcW w:w="270" w:type="dxa"/>
          </w:tcPr>
          <w:p w:rsidR="00F31BE9" w:rsidRPr="00700553" w:rsidRDefault="00F31BE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31BE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="00F31BE9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31BE9" w:rsidRDefault="00F31BE9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F31BE9" w:rsidRDefault="00F31BE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F31BE9" w:rsidRDefault="00F31BE9" w:rsidP="0040030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F31BE9" w:rsidRPr="00700553" w:rsidRDefault="00F31BE9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lastRenderedPageBreak/>
              <w:t>Change the site banner</w:t>
            </w:r>
          </w:p>
        </w:tc>
        <w:tc>
          <w:tcPr>
            <w:tcW w:w="783" w:type="dxa"/>
          </w:tcPr>
          <w:p w:rsidR="00636F9E" w:rsidRPr="00700553" w:rsidRDefault="00F31BE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LTSS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</w:t>
            </w:r>
            <w:proofErr w:type="spellStart"/>
            <w:r w:rsidRPr="00700553">
              <w:rPr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</w:t>
            </w:r>
            <w:proofErr w:type="spellStart"/>
            <w:r w:rsidRPr="00700553">
              <w:rPr>
                <w:sz w:val="20"/>
                <w:szCs w:val="20"/>
              </w:rPr>
              <w:t>url</w:t>
            </w:r>
            <w:proofErr w:type="spellEnd"/>
            <w:r w:rsidRPr="00700553">
              <w:rPr>
                <w:sz w:val="20"/>
                <w:szCs w:val="20"/>
              </w:rPr>
              <w:t xml:space="preserve"> of new instance. </w:t>
            </w:r>
            <w:proofErr w:type="spellStart"/>
            <w:r w:rsidRPr="00700553">
              <w:rPr>
                <w:sz w:val="20"/>
                <w:szCs w:val="20"/>
              </w:rPr>
              <w:t>Urls</w:t>
            </w:r>
            <w:proofErr w:type="spellEnd"/>
            <w:r w:rsidRPr="00700553">
              <w:rPr>
                <w:sz w:val="20"/>
                <w:szCs w:val="20"/>
              </w:rPr>
              <w:t xml:space="preserve">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ATS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CA322C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>and will be unavailable until 12</w:t>
            </w:r>
            <w:r w:rsidR="00636F9E" w:rsidRPr="00700553">
              <w:rPr>
                <w:sz w:val="20"/>
                <w:szCs w:val="20"/>
              </w:rPr>
              <w:t>/06/12.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E71599">
              <w:rPr>
                <w:sz w:val="20"/>
                <w:szCs w:val="20"/>
              </w:rPr>
              <w:t>8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June.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1039"/>
        <w:gridCol w:w="3965"/>
        <w:gridCol w:w="1024"/>
      </w:tblGrid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E71599">
              <w:rPr>
                <w:sz w:val="20"/>
                <w:szCs w:val="20"/>
              </w:rPr>
              <w:t>.4.3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Default="00D87DE7" w:rsidP="00493724">
            <w:pPr>
              <w:rPr>
                <w:sz w:val="20"/>
                <w:szCs w:val="20"/>
              </w:rPr>
            </w:pPr>
          </w:p>
          <w:p w:rsidR="007A4C78" w:rsidRPr="006801D4" w:rsidRDefault="007A4C78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Noon.</w:t>
            </w:r>
          </w:p>
        </w:tc>
        <w:tc>
          <w:tcPr>
            <w:tcW w:w="3729" w:type="dxa"/>
          </w:tcPr>
          <w:p w:rsidR="0087339D" w:rsidRPr="00781DBE" w:rsidRDefault="00E71599" w:rsidP="00781D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Truncate  the </w:t>
            </w:r>
            <w:proofErr w:type="spellStart"/>
            <w:r>
              <w:rPr>
                <w:sz w:val="16"/>
                <w:szCs w:val="16"/>
              </w:rPr>
              <w:t>mdl_log</w:t>
            </w:r>
            <w:proofErr w:type="spellEnd"/>
            <w:r>
              <w:rPr>
                <w:sz w:val="16"/>
                <w:szCs w:val="16"/>
              </w:rPr>
              <w:t xml:space="preserve"> table</w:t>
            </w:r>
          </w:p>
        </w:tc>
        <w:tc>
          <w:tcPr>
            <w:tcW w:w="1039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ATS</w:t>
            </w:r>
          </w:p>
        </w:tc>
        <w:tc>
          <w:tcPr>
            <w:tcW w:w="3965" w:type="dxa"/>
          </w:tcPr>
          <w:p w:rsidR="006B6CE9" w:rsidRPr="006B6CE9" w:rsidRDefault="006B6CE9" w:rsidP="006B6CE9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D87DE7" w:rsidRPr="006801D4" w:rsidRDefault="00D87DE7" w:rsidP="00400308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Export release tag for Moodle 2</w:t>
            </w:r>
            <w:r w:rsidR="00E71599">
              <w:rPr>
                <w:sz w:val="20"/>
                <w:szCs w:val="20"/>
              </w:rPr>
              <w:t>.4.3</w:t>
            </w:r>
          </w:p>
        </w:tc>
        <w:tc>
          <w:tcPr>
            <w:tcW w:w="1039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3965" w:type="dxa"/>
          </w:tcPr>
          <w:p w:rsidR="00D87DE7" w:rsidRPr="006801D4" w:rsidRDefault="00D87DE7" w:rsidP="00400308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D87DE7" w:rsidRPr="006801D4" w:rsidRDefault="00D87DE7" w:rsidP="00400308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Modify Moodle </w:t>
            </w:r>
            <w:proofErr w:type="spellStart"/>
            <w:r w:rsidRPr="006801D4">
              <w:rPr>
                <w:sz w:val="20"/>
                <w:szCs w:val="20"/>
              </w:rPr>
              <w:t>config</w:t>
            </w:r>
            <w:proofErr w:type="spellEnd"/>
            <w:r w:rsidRPr="006801D4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39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ATS</w:t>
            </w:r>
          </w:p>
        </w:tc>
        <w:tc>
          <w:tcPr>
            <w:tcW w:w="3965" w:type="dxa"/>
          </w:tcPr>
          <w:p w:rsidR="00D87DE7" w:rsidRPr="006801D4" w:rsidRDefault="00D87DE7" w:rsidP="00400308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6801D4" w:rsidRDefault="00E7159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D87DE7" w:rsidRPr="006801D4">
              <w:rPr>
                <w:sz w:val="20"/>
                <w:szCs w:val="20"/>
              </w:rPr>
              <w:t>pm</w:t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D87DE7" w:rsidRPr="006801D4" w:rsidRDefault="00D87DE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Run upgrade </w:t>
            </w:r>
            <w:r w:rsidR="00E71599">
              <w:rPr>
                <w:sz w:val="20"/>
                <w:szCs w:val="20"/>
              </w:rPr>
              <w:t>o</w:t>
            </w:r>
            <w:r w:rsidR="00E71599" w:rsidRPr="00E71599">
              <w:rPr>
                <w:sz w:val="20"/>
                <w:szCs w:val="20"/>
              </w:rPr>
              <w:t>vernight.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ATS</w:t>
            </w: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D87DE7" w:rsidRPr="006801D4" w:rsidRDefault="00D87DE7" w:rsidP="00400308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D87DE7" w:rsidRPr="006801D4" w:rsidRDefault="00E7159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  <w:r w:rsidR="00D87DE7" w:rsidRPr="006801D4">
              <w:rPr>
                <w:sz w:val="20"/>
                <w:szCs w:val="20"/>
              </w:rPr>
              <w:t xml:space="preserve"> </w:t>
            </w:r>
            <w:proofErr w:type="spellStart"/>
            <w:r w:rsidR="00D87DE7" w:rsidRPr="006801D4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801D4" w:rsidRPr="006801D4" w:rsidTr="00FB7EC5">
        <w:trPr>
          <w:trHeight w:val="422"/>
        </w:trPr>
        <w:tc>
          <w:tcPr>
            <w:tcW w:w="270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3965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7A4C78" w:rsidRDefault="007A4C78" w:rsidP="00CF7609">
            <w:pPr>
              <w:jc w:val="center"/>
              <w:rPr>
                <w:sz w:val="20"/>
                <w:szCs w:val="20"/>
              </w:rPr>
            </w:pPr>
          </w:p>
          <w:p w:rsidR="007A4C78" w:rsidRPr="006801D4" w:rsidRDefault="007A4C78" w:rsidP="002F66CE">
            <w:pPr>
              <w:ind w:left="1440"/>
              <w:rPr>
                <w:sz w:val="20"/>
                <w:szCs w:val="20"/>
              </w:rPr>
            </w:pPr>
          </w:p>
        </w:tc>
      </w:tr>
    </w:tbl>
    <w:p w:rsidR="00493724" w:rsidRDefault="00493724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221"/>
        <w:gridCol w:w="1024"/>
      </w:tblGrid>
      <w:tr w:rsidR="00493724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  <w:p w:rsidR="00493724" w:rsidRPr="006801D4" w:rsidRDefault="00493724" w:rsidP="0049372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</w:tc>
      </w:tr>
      <w:tr w:rsidR="00493724" w:rsidRPr="006801D4" w:rsidTr="006B6CE9">
        <w:trPr>
          <w:trHeight w:val="422"/>
        </w:trPr>
        <w:tc>
          <w:tcPr>
            <w:tcW w:w="270" w:type="dxa"/>
          </w:tcPr>
          <w:p w:rsidR="00493724" w:rsidRPr="006801D4" w:rsidRDefault="00493724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:rsidR="00493724" w:rsidRPr="006801D4" w:rsidRDefault="00493724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F2F2F2" w:themeFill="background1" w:themeFillShade="F2"/>
          </w:tcPr>
          <w:p w:rsidR="00493724" w:rsidRPr="006801D4" w:rsidRDefault="0094409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Overnight (contd.)</w:t>
            </w:r>
          </w:p>
        </w:tc>
        <w:tc>
          <w:tcPr>
            <w:tcW w:w="783" w:type="dxa"/>
            <w:shd w:val="clear" w:color="auto" w:fill="F2F2F2" w:themeFill="background1" w:themeFillShade="F2"/>
          </w:tcPr>
          <w:p w:rsidR="00493724" w:rsidRPr="006801D4" w:rsidRDefault="00493724" w:rsidP="00493724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  <w:shd w:val="clear" w:color="auto" w:fill="F2F2F2" w:themeFill="background1" w:themeFillShade="F2"/>
          </w:tcPr>
          <w:p w:rsidR="00493724" w:rsidRPr="006801D4" w:rsidRDefault="00493724" w:rsidP="0049372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493724" w:rsidRPr="006801D4" w:rsidRDefault="00493724" w:rsidP="00493724">
            <w:pPr>
              <w:rPr>
                <w:sz w:val="20"/>
                <w:szCs w:val="20"/>
              </w:rPr>
            </w:pPr>
          </w:p>
        </w:tc>
      </w:tr>
      <w:tr w:rsidR="000B5AD2" w:rsidRPr="006801D4" w:rsidTr="006B6CE9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</w:p>
          <w:p w:rsidR="000B5AD2" w:rsidRDefault="00E71599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0B5AD2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0B5AD2" w:rsidRDefault="000B5AD2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Configure admin settings</w:t>
            </w:r>
          </w:p>
        </w:tc>
        <w:tc>
          <w:tcPr>
            <w:tcW w:w="783" w:type="dxa"/>
          </w:tcPr>
          <w:p w:rsidR="000B5AD2" w:rsidRDefault="000B5AD2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ATS</w:t>
            </w:r>
          </w:p>
        </w:tc>
        <w:tc>
          <w:tcPr>
            <w:tcW w:w="4221" w:type="dxa"/>
          </w:tcPr>
          <w:p w:rsidR="000B5AD2" w:rsidRPr="006B6CE9" w:rsidRDefault="000B5AD2" w:rsidP="006B6C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upgrade script has completed.</w:t>
            </w:r>
          </w:p>
        </w:tc>
        <w:tc>
          <w:tcPr>
            <w:tcW w:w="1024" w:type="dxa"/>
          </w:tcPr>
          <w:p w:rsidR="000B5AD2" w:rsidRDefault="000B5AD2" w:rsidP="00493724">
            <w:pPr>
              <w:rPr>
                <w:sz w:val="20"/>
                <w:szCs w:val="20"/>
              </w:rPr>
            </w:pPr>
          </w:p>
        </w:tc>
      </w:tr>
      <w:tr w:rsidR="002F66CE" w:rsidRPr="006801D4" w:rsidTr="006B6CE9">
        <w:tc>
          <w:tcPr>
            <w:tcW w:w="270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F66CE" w:rsidRDefault="002F66CE" w:rsidP="002F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</w:p>
          <w:p w:rsidR="002F66CE" w:rsidRDefault="00E71599" w:rsidP="00382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66CE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 sync</w:t>
            </w:r>
            <w:r w:rsidR="00587E9B">
              <w:rPr>
                <w:sz w:val="20"/>
                <w:szCs w:val="20"/>
              </w:rPr>
              <w:t>.</w:t>
            </w:r>
          </w:p>
        </w:tc>
        <w:tc>
          <w:tcPr>
            <w:tcW w:w="783" w:type="dxa"/>
          </w:tcPr>
          <w:p w:rsidR="002F66CE" w:rsidRPr="006801D4" w:rsidRDefault="00B6366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21" w:type="dxa"/>
          </w:tcPr>
          <w:p w:rsidR="006B6CE9" w:rsidRDefault="006B6CE9" w:rsidP="006B6CE9">
            <w:pPr>
              <w:rPr>
                <w:sz w:val="16"/>
                <w:szCs w:val="16"/>
              </w:rPr>
            </w:pPr>
            <w:r w:rsidRPr="006B6CE9">
              <w:rPr>
                <w:sz w:val="16"/>
                <w:szCs w:val="16"/>
              </w:rPr>
              <w:t xml:space="preserve">See </w:t>
            </w:r>
            <w:hyperlink r:id="rId12" w:history="1">
              <w:r w:rsidRPr="006B6CE9">
                <w:rPr>
                  <w:rStyle w:val="Hyperlink"/>
                  <w:sz w:val="16"/>
                  <w:szCs w:val="16"/>
                </w:rPr>
                <w:t>http://docs.moodle.org/22/en/Verify_Database_Schema</w:t>
              </w:r>
            </w:hyperlink>
            <w:r w:rsidRPr="006B6CE9">
              <w:rPr>
                <w:sz w:val="16"/>
                <w:szCs w:val="16"/>
              </w:rPr>
              <w:t xml:space="preserve"> </w:t>
            </w:r>
          </w:p>
          <w:p w:rsidR="006B6CE9" w:rsidRDefault="006B6CE9" w:rsidP="006B6C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 sync script:-</w:t>
            </w:r>
          </w:p>
          <w:p w:rsidR="006B6CE9" w:rsidRDefault="006B6CE9" w:rsidP="006B6CE9">
            <w:pPr>
              <w:rPr>
                <w:sz w:val="16"/>
                <w:szCs w:val="16"/>
              </w:rPr>
            </w:pPr>
            <w:r w:rsidRPr="006B6CE9">
              <w:rPr>
                <w:sz w:val="16"/>
                <w:szCs w:val="16"/>
              </w:rPr>
              <w:t>https://svn.ucl.ac.uk/projects/isd/moodle2/browser/moodle2-main/trunk/Upgrade/scripts/Moodle2-SchemaSync.sql</w:t>
            </w:r>
          </w:p>
          <w:p w:rsidR="006B6CE9" w:rsidRPr="006B6CE9" w:rsidRDefault="006B6CE9" w:rsidP="006B6CE9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F66CE" w:rsidRPr="006801D4" w:rsidRDefault="00654CC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44095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</w:p>
        </w:tc>
      </w:tr>
      <w:tr w:rsidR="002F66CE" w:rsidRPr="006801D4" w:rsidTr="006B6CE9">
        <w:tc>
          <w:tcPr>
            <w:tcW w:w="270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F66CE" w:rsidRDefault="002F66CE" w:rsidP="00382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E71599">
              <w:rPr>
                <w:sz w:val="20"/>
                <w:szCs w:val="20"/>
              </w:rPr>
              <w:t>9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2F66CE" w:rsidRPr="006801D4" w:rsidRDefault="002F66CE" w:rsidP="009440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4409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ilter</w:t>
            </w:r>
          </w:p>
        </w:tc>
        <w:tc>
          <w:tcPr>
            <w:tcW w:w="783" w:type="dxa"/>
          </w:tcPr>
          <w:p w:rsidR="002F66CE" w:rsidRPr="006801D4" w:rsidRDefault="00B6366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ATS</w:t>
            </w:r>
          </w:p>
        </w:tc>
        <w:tc>
          <w:tcPr>
            <w:tcW w:w="4221" w:type="dxa"/>
          </w:tcPr>
          <w:p w:rsidR="002F66CE" w:rsidRPr="006B6CE9" w:rsidRDefault="00587E9B" w:rsidP="0049372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B6CE9">
              <w:rPr>
                <w:rFonts w:ascii="Courier New" w:hAnsi="Courier New" w:cs="Courier New"/>
                <w:sz w:val="16"/>
                <w:szCs w:val="16"/>
              </w:rPr>
              <w:t>chmod</w:t>
            </w:r>
            <w:proofErr w:type="spellEnd"/>
            <w:r w:rsidRPr="006B6CE9">
              <w:rPr>
                <w:rFonts w:ascii="Courier New" w:hAnsi="Courier New" w:cs="Courier New"/>
                <w:sz w:val="16"/>
                <w:szCs w:val="16"/>
              </w:rPr>
              <w:t xml:space="preserve"> 755 /data/apache/</w:t>
            </w:r>
            <w:proofErr w:type="spellStart"/>
            <w:r w:rsidRPr="006B6CE9">
              <w:rPr>
                <w:rFonts w:ascii="Courier New" w:hAnsi="Courier New" w:cs="Courier New"/>
                <w:sz w:val="16"/>
                <w:szCs w:val="16"/>
              </w:rPr>
              <w:t>htdocs</w:t>
            </w:r>
            <w:proofErr w:type="spellEnd"/>
            <w:r w:rsidRPr="006B6CE9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6B6CE9">
              <w:rPr>
                <w:rFonts w:ascii="Courier New" w:hAnsi="Courier New" w:cs="Courier New"/>
                <w:sz w:val="16"/>
                <w:szCs w:val="16"/>
              </w:rPr>
              <w:t>moodle</w:t>
            </w:r>
            <w:proofErr w:type="spellEnd"/>
            <w:r w:rsidRPr="006B6CE9">
              <w:rPr>
                <w:rFonts w:ascii="Courier New" w:hAnsi="Courier New" w:cs="Courier New"/>
                <w:sz w:val="16"/>
                <w:szCs w:val="16"/>
              </w:rPr>
              <w:t>/filter/</w:t>
            </w:r>
            <w:proofErr w:type="spellStart"/>
            <w:r w:rsidRPr="006B6CE9">
              <w:rPr>
                <w:rFonts w:ascii="Courier New" w:hAnsi="Courier New" w:cs="Courier New"/>
                <w:sz w:val="16"/>
                <w:szCs w:val="16"/>
              </w:rPr>
              <w:t>tex</w:t>
            </w:r>
            <w:proofErr w:type="spellEnd"/>
            <w:r w:rsidRPr="006B6CE9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6B6CE9">
              <w:rPr>
                <w:rFonts w:ascii="Courier New" w:hAnsi="Courier New" w:cs="Courier New"/>
                <w:sz w:val="16"/>
                <w:szCs w:val="16"/>
              </w:rPr>
              <w:t>mimetex.linux</w:t>
            </w:r>
            <w:proofErr w:type="spellEnd"/>
          </w:p>
        </w:tc>
        <w:tc>
          <w:tcPr>
            <w:tcW w:w="1024" w:type="dxa"/>
          </w:tcPr>
          <w:p w:rsidR="002F66CE" w:rsidRPr="006801D4" w:rsidRDefault="0094409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10mins</w:t>
            </w:r>
          </w:p>
        </w:tc>
      </w:tr>
      <w:tr w:rsidR="002F66CE" w:rsidRPr="006801D4" w:rsidTr="006B6CE9">
        <w:tc>
          <w:tcPr>
            <w:tcW w:w="270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F66CE" w:rsidRDefault="002F66C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</w:p>
          <w:p w:rsidR="002F66CE" w:rsidRPr="006801D4" w:rsidRDefault="00E7159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66CE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Start </w:t>
            </w:r>
            <w:proofErr w:type="spellStart"/>
            <w:r w:rsidRPr="006801D4">
              <w:rPr>
                <w:sz w:val="20"/>
                <w:szCs w:val="20"/>
              </w:rPr>
              <w:t>Cron</w:t>
            </w:r>
            <w:proofErr w:type="spellEnd"/>
            <w:r w:rsidRPr="006801D4">
              <w:rPr>
                <w:sz w:val="20"/>
                <w:szCs w:val="20"/>
              </w:rPr>
              <w:t xml:space="preserve"> job</w:t>
            </w:r>
          </w:p>
        </w:tc>
        <w:tc>
          <w:tcPr>
            <w:tcW w:w="783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DCS</w:t>
            </w:r>
          </w:p>
        </w:tc>
        <w:tc>
          <w:tcPr>
            <w:tcW w:w="4221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</w:tr>
      <w:tr w:rsidR="002F66CE" w:rsidRPr="006801D4" w:rsidTr="006B6CE9">
        <w:tc>
          <w:tcPr>
            <w:tcW w:w="270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F2F2F2" w:themeFill="background1" w:themeFillShade="F2"/>
          </w:tcPr>
          <w:p w:rsidR="002F66CE" w:rsidRDefault="002F66CE" w:rsidP="00493724">
            <w:pPr>
              <w:rPr>
                <w:sz w:val="20"/>
                <w:szCs w:val="20"/>
              </w:rPr>
            </w:pPr>
          </w:p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2F2F2" w:themeFill="background1" w:themeFillShade="F2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  <w:shd w:val="clear" w:color="auto" w:fill="F2F2F2" w:themeFill="background1" w:themeFillShade="F2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</w:tr>
      <w:tr w:rsidR="002F66CE" w:rsidRPr="006801D4" w:rsidTr="006B6CE9">
        <w:tc>
          <w:tcPr>
            <w:tcW w:w="270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F66CE" w:rsidRDefault="00E7159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2F66CE" w:rsidRPr="006801D4" w:rsidRDefault="00E7159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F66CE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 live </w:t>
            </w:r>
            <w:r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LTSS</w:t>
            </w:r>
          </w:p>
        </w:tc>
        <w:tc>
          <w:tcPr>
            <w:tcW w:w="4221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</w:tr>
      <w:tr w:rsidR="002F66CE" w:rsidRPr="006801D4" w:rsidTr="006B6CE9">
        <w:trPr>
          <w:trHeight w:val="350"/>
        </w:trPr>
        <w:tc>
          <w:tcPr>
            <w:tcW w:w="270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</w:tcPr>
          <w:p w:rsidR="002F66CE" w:rsidRPr="006801D4" w:rsidRDefault="002F66CE" w:rsidP="00493724">
            <w:pPr>
              <w:rPr>
                <w:sz w:val="20"/>
                <w:szCs w:val="20"/>
              </w:rPr>
            </w:pPr>
          </w:p>
        </w:tc>
      </w:tr>
      <w:tr w:rsidR="002F66CE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2F66CE" w:rsidRDefault="002F66CE" w:rsidP="00493724">
            <w:pPr>
              <w:jc w:val="center"/>
              <w:rPr>
                <w:sz w:val="20"/>
                <w:szCs w:val="20"/>
              </w:rPr>
            </w:pPr>
          </w:p>
          <w:p w:rsidR="002F66CE" w:rsidRDefault="002F66CE" w:rsidP="0049372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 w:rsidR="00E71599">
              <w:rPr>
                <w:sz w:val="20"/>
                <w:szCs w:val="20"/>
              </w:rPr>
              <w:t>.4.3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E71599">
              <w:rPr>
                <w:sz w:val="20"/>
                <w:szCs w:val="20"/>
              </w:rPr>
              <w:t>12</w:t>
            </w:r>
            <w:r w:rsidRPr="006801D4">
              <w:rPr>
                <w:sz w:val="20"/>
                <w:szCs w:val="20"/>
              </w:rPr>
              <w:t>/06/1</w:t>
            </w:r>
            <w:r w:rsidR="00E71599">
              <w:rPr>
                <w:sz w:val="20"/>
                <w:szCs w:val="20"/>
              </w:rPr>
              <w:t>3</w:t>
            </w:r>
          </w:p>
          <w:p w:rsidR="002F66CE" w:rsidRPr="006801D4" w:rsidRDefault="002F66CE" w:rsidP="00493724">
            <w:pPr>
              <w:ind w:left="1440"/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11DE7"/>
    <w:rsid w:val="00037CF2"/>
    <w:rsid w:val="00043290"/>
    <w:rsid w:val="00060F69"/>
    <w:rsid w:val="00071DED"/>
    <w:rsid w:val="00080206"/>
    <w:rsid w:val="00080288"/>
    <w:rsid w:val="000B5AD2"/>
    <w:rsid w:val="000E295F"/>
    <w:rsid w:val="001069DF"/>
    <w:rsid w:val="00107863"/>
    <w:rsid w:val="00151FAB"/>
    <w:rsid w:val="00183B74"/>
    <w:rsid w:val="00197F85"/>
    <w:rsid w:val="001E5F76"/>
    <w:rsid w:val="001F4587"/>
    <w:rsid w:val="001F6C99"/>
    <w:rsid w:val="002B0EB8"/>
    <w:rsid w:val="002E490F"/>
    <w:rsid w:val="002F66CE"/>
    <w:rsid w:val="003829E1"/>
    <w:rsid w:val="00386D04"/>
    <w:rsid w:val="0039265B"/>
    <w:rsid w:val="003B0140"/>
    <w:rsid w:val="003B049C"/>
    <w:rsid w:val="003C798A"/>
    <w:rsid w:val="003F04D1"/>
    <w:rsid w:val="00400308"/>
    <w:rsid w:val="00444F20"/>
    <w:rsid w:val="004801F8"/>
    <w:rsid w:val="00493724"/>
    <w:rsid w:val="00507F1E"/>
    <w:rsid w:val="005266DF"/>
    <w:rsid w:val="005364BC"/>
    <w:rsid w:val="005424AD"/>
    <w:rsid w:val="005776DC"/>
    <w:rsid w:val="00587E9B"/>
    <w:rsid w:val="005A3847"/>
    <w:rsid w:val="005B2C4D"/>
    <w:rsid w:val="00605396"/>
    <w:rsid w:val="00636297"/>
    <w:rsid w:val="00636F9E"/>
    <w:rsid w:val="0064414E"/>
    <w:rsid w:val="00654CC5"/>
    <w:rsid w:val="006801D4"/>
    <w:rsid w:val="0069066A"/>
    <w:rsid w:val="006A08E1"/>
    <w:rsid w:val="006B6CE9"/>
    <w:rsid w:val="006D55F9"/>
    <w:rsid w:val="006E5074"/>
    <w:rsid w:val="006E5200"/>
    <w:rsid w:val="00700553"/>
    <w:rsid w:val="00751CB1"/>
    <w:rsid w:val="00781DBE"/>
    <w:rsid w:val="0078692A"/>
    <w:rsid w:val="007A4C78"/>
    <w:rsid w:val="007B5AB9"/>
    <w:rsid w:val="007E521F"/>
    <w:rsid w:val="00814FEA"/>
    <w:rsid w:val="0082254B"/>
    <w:rsid w:val="00836538"/>
    <w:rsid w:val="0087339D"/>
    <w:rsid w:val="008C3F5F"/>
    <w:rsid w:val="008C4960"/>
    <w:rsid w:val="008D2FB5"/>
    <w:rsid w:val="00944095"/>
    <w:rsid w:val="0099425E"/>
    <w:rsid w:val="009C396D"/>
    <w:rsid w:val="009C597D"/>
    <w:rsid w:val="009E22EB"/>
    <w:rsid w:val="00A510CD"/>
    <w:rsid w:val="00AB4BC2"/>
    <w:rsid w:val="00AD1EBE"/>
    <w:rsid w:val="00AD79C1"/>
    <w:rsid w:val="00B225A6"/>
    <w:rsid w:val="00B63666"/>
    <w:rsid w:val="00B67608"/>
    <w:rsid w:val="00BB75A1"/>
    <w:rsid w:val="00C0333A"/>
    <w:rsid w:val="00C758D7"/>
    <w:rsid w:val="00C84A38"/>
    <w:rsid w:val="00CA0859"/>
    <w:rsid w:val="00CA322C"/>
    <w:rsid w:val="00CE7D63"/>
    <w:rsid w:val="00CF7609"/>
    <w:rsid w:val="00D87DE7"/>
    <w:rsid w:val="00DA74C9"/>
    <w:rsid w:val="00DD5F34"/>
    <w:rsid w:val="00E00183"/>
    <w:rsid w:val="00E100AA"/>
    <w:rsid w:val="00E17F42"/>
    <w:rsid w:val="00E35C18"/>
    <w:rsid w:val="00E50A9A"/>
    <w:rsid w:val="00E71599"/>
    <w:rsid w:val="00EC42B2"/>
    <w:rsid w:val="00F169AD"/>
    <w:rsid w:val="00F2345E"/>
    <w:rsid w:val="00F31BE9"/>
    <w:rsid w:val="00F57402"/>
    <w:rsid w:val="00FB7EC5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E04\AppData\Local\Temp\page%20for%20detailed%20SQL:%20https:\wiki.ucl.ac.uk\display\ISMoodle\Archive+-+actions+requir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ki.ucl.ac.uk/display/ISMoodle/Moodle+archive+preparation+guidelines" TargetMode="External"/><Relationship Id="rId12" Type="http://schemas.openxmlformats.org/officeDocument/2006/relationships/hyperlink" Target="http://docs.moodle.org/22/en/Verify_Database_Sch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odle-archive.ucl.ac.uk/yy-yy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D:\Documents%20and%20Settings\ccaajoa\Local%20Settings\Temp\Moodle.ucl.ac.uk\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Archive+-+actions+requi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8BC32-83EA-42CC-9C24-88B5DD9D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Jo Matthews</cp:lastModifiedBy>
  <cp:revision>5</cp:revision>
  <cp:lastPrinted>2012-04-18T09:27:00Z</cp:lastPrinted>
  <dcterms:created xsi:type="dcterms:W3CDTF">2013-04-15T11:26:00Z</dcterms:created>
  <dcterms:modified xsi:type="dcterms:W3CDTF">2013-04-15T15:49:00Z</dcterms:modified>
</cp:coreProperties>
</file>